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355" w:val="left"/>
        </w:tabs>
        <w:bidi w:val="0"/>
        <w:spacing w:before="0" w:after="3200" w:line="240" w:lineRule="auto"/>
        <w:ind w:left="0" w:right="0" w:firstLine="0"/>
        <w:jc w:val="center"/>
      </w:pPr>
      <w:r>
        <w:rPr>
          <w:color w:val="000000"/>
          <w:spacing w:val="0"/>
          <w:w w:val="100"/>
          <w:position w:val="0"/>
        </w:rPr>
        <w:t>公司代码：</w:t>
      </w:r>
      <w:r>
        <w:rPr>
          <w:color w:val="000000"/>
          <w:spacing w:val="0"/>
          <w:w w:val="100"/>
          <w:position w:val="0"/>
          <w:sz w:val="22"/>
          <w:szCs w:val="22"/>
        </w:rPr>
        <w:t>688590</w:t>
        <w:tab/>
      </w:r>
      <w:r>
        <w:rPr>
          <w:color w:val="000000"/>
          <w:spacing w:val="0"/>
          <w:w w:val="100"/>
          <w:position w:val="0"/>
        </w:rPr>
        <w:t>公司简称：新致软件</w:t>
      </w:r>
    </w:p>
    <w:p>
      <w:pPr>
        <w:pStyle w:val="Style5"/>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62" w:right="1135" w:bottom="1662" w:left="1771" w:header="0" w:footer="3" w:gutter="0"/>
          <w:cols w:space="720"/>
          <w:noEndnote/>
          <w:rtlGutter w:val="0"/>
          <w:docGrid w:linePitch="360"/>
        </w:sectPr>
      </w:pPr>
      <w:bookmarkStart w:id="0" w:name="bookmark0"/>
      <w:bookmarkStart w:id="1" w:name="bookmark1"/>
      <w:bookmarkStart w:id="2" w:name="bookmark2"/>
      <w:r>
        <w:rPr>
          <w:spacing w:val="0"/>
          <w:w w:val="100"/>
          <w:position w:val="0"/>
        </w:rPr>
        <w:t>上海新致软件股份有限公司</w:t>
        <w:br/>
      </w:r>
      <w:r>
        <w:rPr>
          <w:rFonts w:ascii="Arial" w:eastAsia="Arial" w:hAnsi="Arial" w:cs="Arial"/>
          <w:spacing w:val="0"/>
          <w:w w:val="100"/>
          <w:position w:val="0"/>
          <w:sz w:val="38"/>
          <w:szCs w:val="38"/>
        </w:rPr>
        <w:t>2021</w:t>
      </w:r>
      <w:r>
        <w:rPr>
          <w:spacing w:val="0"/>
          <w:w w:val="100"/>
          <w:position w:val="0"/>
        </w:rPr>
        <w:t>年年度报告</w:t>
      </w:r>
      <w:bookmarkEnd w:id="0"/>
      <w:bookmarkEnd w:id="1"/>
      <w:bookmarkEnd w:id="2"/>
    </w:p>
    <w:p>
      <w:pPr>
        <w:pStyle w:val="Style8"/>
        <w:keepNext/>
        <w:keepLines/>
        <w:widowControl w:val="0"/>
        <w:shd w:val="clear" w:color="auto" w:fill="auto"/>
        <w:bidi w:val="0"/>
        <w:spacing w:before="900" w:after="1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478" w:val="left"/>
        </w:tabs>
        <w:bidi w:val="0"/>
        <w:spacing w:before="0" w:after="400" w:line="468" w:lineRule="exact"/>
        <w:ind w:left="380" w:right="0" w:hanging="380"/>
        <w:jc w:val="both"/>
      </w:pPr>
      <w:bookmarkStart w:id="6" w:name="bookmark6"/>
      <w:r>
        <w:rPr>
          <w:b/>
          <w:bCs/>
          <w:color w:val="000000"/>
          <w:spacing w:val="0"/>
          <w:w w:val="100"/>
          <w:position w:val="0"/>
          <w:sz w:val="19"/>
          <w:szCs w:val="19"/>
        </w:rPr>
        <w:t>一</w:t>
      </w:r>
      <w:bookmarkEnd w:id="6"/>
      <w:r>
        <w:rPr>
          <w:b/>
          <w:bCs/>
          <w:color w:val="000000"/>
          <w:spacing w:val="0"/>
          <w:w w:val="100"/>
          <w:position w:val="0"/>
          <w:sz w:val="19"/>
          <w:szCs w:val="19"/>
        </w:rPr>
        <w:t>、</w:t>
        <w:tab/>
      </w:r>
      <w:r>
        <w:rPr>
          <w:b/>
          <w:bCs/>
          <w:color w:val="000000"/>
          <w:spacing w:val="0"/>
          <w:w w:val="100"/>
          <w:position w:val="0"/>
        </w:rPr>
        <w:t>本公司董事会、监事会及董事、监事、高级管理人员保证年度报告内容的真实性、 准确性、完整性，不存在虚假记载、误导性陈述或重大遗漏，并承担个别和连带 的法律责任。</w:t>
      </w:r>
    </w:p>
    <w:p>
      <w:pPr>
        <w:pStyle w:val="Style12"/>
        <w:keepNext/>
        <w:keepLines/>
        <w:widowControl w:val="0"/>
        <w:shd w:val="clear" w:color="auto" w:fill="auto"/>
        <w:tabs>
          <w:tab w:pos="478" w:val="left"/>
        </w:tabs>
        <w:bidi w:val="0"/>
        <w:spacing w:before="0" w:after="100" w:line="472" w:lineRule="exact"/>
        <w:ind w:left="0" w:right="0" w:firstLine="0"/>
        <w:jc w:val="both"/>
      </w:pPr>
      <w:bookmarkStart w:id="10" w:name="bookmark10"/>
      <w:bookmarkStart w:id="7" w:name="bookmark7"/>
      <w:bookmarkStart w:id="8" w:name="bookmark8"/>
      <w:bookmarkStart w:id="9" w:name="bookmark9"/>
      <w:r>
        <w:rPr>
          <w:color w:val="000000"/>
          <w:spacing w:val="0"/>
          <w:w w:val="100"/>
          <w:position w:val="0"/>
          <w:sz w:val="19"/>
          <w:szCs w:val="19"/>
        </w:rPr>
        <w:t>二</w:t>
      </w:r>
      <w:bookmarkEnd w:id="9"/>
      <w:r>
        <w:rPr>
          <w:color w:val="000000"/>
          <w:spacing w:val="0"/>
          <w:w w:val="100"/>
          <w:position w:val="0"/>
          <w:sz w:val="19"/>
          <w:szCs w:val="19"/>
        </w:rPr>
        <w:t>、</w:t>
        <w:tab/>
      </w:r>
      <w:r>
        <w:rPr>
          <w:color w:val="000000"/>
          <w:spacing w:val="0"/>
          <w:w w:val="100"/>
          <w:position w:val="0"/>
        </w:rPr>
        <w:t>公司上市时未盈利且尚未实现盈利</w:t>
      </w:r>
      <w:bookmarkEnd w:id="10"/>
      <w:bookmarkEnd w:id="7"/>
      <w:bookmarkEnd w:id="8"/>
    </w:p>
    <w:p>
      <w:pPr>
        <w:pStyle w:val="Style2"/>
        <w:keepNext w:val="0"/>
        <w:keepLines w:val="0"/>
        <w:widowControl w:val="0"/>
        <w:shd w:val="clear" w:color="auto" w:fill="auto"/>
        <w:bidi w:val="0"/>
        <w:spacing w:before="0" w:after="240" w:line="472" w:lineRule="exact"/>
        <w:ind w:left="0" w:right="0" w:firstLine="0"/>
        <w:jc w:val="both"/>
      </w:pPr>
      <w:r>
        <w:rPr>
          <w:color w:val="000000"/>
          <w:spacing w:val="0"/>
          <w:w w:val="100"/>
          <w:position w:val="0"/>
        </w:rPr>
        <w:t>口是</w:t>
      </w:r>
      <w:r>
        <w:rPr>
          <w:color w:val="000000"/>
          <w:spacing w:val="0"/>
          <w:w w:val="100"/>
          <w:position w:val="0"/>
          <w:sz w:val="22"/>
          <w:szCs w:val="22"/>
        </w:rPr>
        <w:t>J</w:t>
      </w:r>
      <w:r>
        <w:rPr>
          <w:color w:val="000000"/>
          <w:spacing w:val="0"/>
          <w:w w:val="100"/>
          <w:position w:val="0"/>
        </w:rPr>
        <w:t>否</w:t>
      </w:r>
    </w:p>
    <w:p>
      <w:pPr>
        <w:pStyle w:val="Style12"/>
        <w:keepNext/>
        <w:keepLines/>
        <w:widowControl w:val="0"/>
        <w:shd w:val="clear" w:color="auto" w:fill="auto"/>
        <w:tabs>
          <w:tab w:pos="483" w:val="left"/>
        </w:tabs>
        <w:bidi w:val="0"/>
        <w:spacing w:before="0" w:after="0" w:line="475" w:lineRule="exact"/>
        <w:ind w:left="0" w:right="0" w:firstLine="0"/>
        <w:jc w:val="both"/>
      </w:pPr>
      <w:bookmarkStart w:id="11" w:name="bookmark11"/>
      <w:bookmarkStart w:id="12" w:name="bookmark12"/>
      <w:bookmarkStart w:id="13" w:name="bookmark13"/>
      <w:bookmarkStart w:id="14" w:name="bookmark14"/>
      <w:r>
        <w:rPr>
          <w:color w:val="000000"/>
          <w:spacing w:val="0"/>
          <w:w w:val="100"/>
          <w:position w:val="0"/>
          <w:sz w:val="19"/>
          <w:szCs w:val="19"/>
        </w:rPr>
        <w:t>三</w:t>
      </w:r>
      <w:bookmarkEnd w:id="13"/>
      <w:r>
        <w:rPr>
          <w:color w:val="000000"/>
          <w:spacing w:val="0"/>
          <w:w w:val="100"/>
          <w:position w:val="0"/>
          <w:sz w:val="19"/>
          <w:szCs w:val="19"/>
        </w:rPr>
        <w:t>、</w:t>
        <w:tab/>
      </w:r>
      <w:r>
        <w:rPr>
          <w:color w:val="000000"/>
          <w:spacing w:val="0"/>
          <w:w w:val="100"/>
          <w:position w:val="0"/>
        </w:rPr>
        <w:t>重大风险提示</w:t>
      </w:r>
      <w:bookmarkEnd w:id="11"/>
      <w:bookmarkEnd w:id="12"/>
      <w:bookmarkEnd w:id="14"/>
    </w:p>
    <w:p>
      <w:pPr>
        <w:pStyle w:val="Style2"/>
        <w:keepNext w:val="0"/>
        <w:keepLines w:val="0"/>
        <w:widowControl w:val="0"/>
        <w:shd w:val="clear" w:color="auto" w:fill="auto"/>
        <w:bidi w:val="0"/>
        <w:spacing w:before="0" w:after="400" w:line="475" w:lineRule="exact"/>
        <w:ind w:left="0" w:right="0" w:firstLine="500"/>
        <w:jc w:val="both"/>
      </w:pPr>
      <w:r>
        <w:rPr>
          <w:color w:val="000000"/>
          <w:spacing w:val="0"/>
          <w:w w:val="100"/>
          <w:position w:val="0"/>
        </w:rPr>
        <w:t>公司已在本报告中详细阐述公司在经营过程中可能面临的各种风险及应对措施， 敬请查阅本报告“第三节、管理层情况讨论与分析”之“四、风险因素”。</w:t>
      </w:r>
    </w:p>
    <w:p>
      <w:pPr>
        <w:pStyle w:val="Style2"/>
        <w:keepNext w:val="0"/>
        <w:keepLines w:val="0"/>
        <w:widowControl w:val="0"/>
        <w:shd w:val="clear" w:color="auto" w:fill="auto"/>
        <w:tabs>
          <w:tab w:pos="464" w:val="left"/>
        </w:tabs>
        <w:bidi w:val="0"/>
        <w:spacing w:before="0" w:after="240"/>
        <w:ind w:left="0" w:right="0" w:firstLine="0"/>
        <w:jc w:val="left"/>
      </w:pPr>
      <w:bookmarkStart w:id="15" w:name="bookmark15"/>
      <w:r>
        <w:rPr>
          <w:b/>
          <w:bCs/>
          <w:color w:val="000000"/>
          <w:spacing w:val="0"/>
          <w:w w:val="100"/>
          <w:position w:val="0"/>
          <w:sz w:val="19"/>
          <w:szCs w:val="19"/>
        </w:rPr>
        <w:t>四</w:t>
      </w:r>
      <w:bookmarkEnd w:id="15"/>
      <w:r>
        <w:rPr>
          <w:b/>
          <w:bCs/>
          <w:color w:val="000000"/>
          <w:spacing w:val="0"/>
          <w:w w:val="100"/>
          <w:position w:val="0"/>
          <w:sz w:val="19"/>
          <w:szCs w:val="19"/>
        </w:rPr>
        <w:t>、</w:t>
        <w:tab/>
      </w:r>
      <w:r>
        <w:rPr>
          <w:b/>
          <w:bCs/>
          <w:color w:val="000000"/>
          <w:spacing w:val="0"/>
          <w:w w:val="100"/>
          <w:position w:val="0"/>
        </w:rPr>
        <w:t>公司全体董事出席董事会会议。</w:t>
      </w:r>
    </w:p>
    <w:p>
      <w:pPr>
        <w:pStyle w:val="Style2"/>
        <w:keepNext w:val="0"/>
        <w:keepLines w:val="0"/>
        <w:widowControl w:val="0"/>
        <w:shd w:val="clear" w:color="auto" w:fill="auto"/>
        <w:tabs>
          <w:tab w:pos="478" w:val="left"/>
        </w:tabs>
        <w:bidi w:val="0"/>
        <w:spacing w:before="0" w:after="300" w:line="499" w:lineRule="exact"/>
        <w:ind w:left="380" w:right="0" w:hanging="380"/>
        <w:jc w:val="both"/>
      </w:pPr>
      <w:bookmarkStart w:id="16" w:name="bookmark16"/>
      <w:r>
        <w:rPr>
          <w:b/>
          <w:bCs/>
          <w:color w:val="000000"/>
          <w:spacing w:val="0"/>
          <w:w w:val="100"/>
          <w:position w:val="0"/>
          <w:sz w:val="19"/>
          <w:szCs w:val="19"/>
        </w:rPr>
        <w:t>五</w:t>
      </w:r>
      <w:bookmarkEnd w:id="16"/>
      <w:r>
        <w:rPr>
          <w:b/>
          <w:bCs/>
          <w:color w:val="000000"/>
          <w:spacing w:val="0"/>
          <w:w w:val="100"/>
          <w:position w:val="0"/>
          <w:sz w:val="19"/>
          <w:szCs w:val="19"/>
        </w:rPr>
        <w:t>、</w:t>
        <w:tab/>
      </w:r>
      <w:r>
        <w:rPr>
          <w:b/>
          <w:bCs/>
          <w:color w:val="000000"/>
          <w:spacing w:val="0"/>
          <w:w w:val="100"/>
          <w:position w:val="0"/>
        </w:rPr>
        <w:t>立信会计师事务所（特殊普通合伙）为本公司出具了标准无保留意见的审计报 告。</w:t>
      </w:r>
    </w:p>
    <w:p>
      <w:pPr>
        <w:pStyle w:val="Style2"/>
        <w:keepNext w:val="0"/>
        <w:keepLines w:val="0"/>
        <w:widowControl w:val="0"/>
        <w:shd w:val="clear" w:color="auto" w:fill="auto"/>
        <w:tabs>
          <w:tab w:pos="483" w:val="left"/>
        </w:tabs>
        <w:bidi w:val="0"/>
        <w:spacing w:before="0" w:after="400" w:line="461" w:lineRule="exact"/>
        <w:ind w:left="380" w:right="0" w:hanging="380"/>
        <w:jc w:val="both"/>
      </w:pPr>
      <w:bookmarkStart w:id="17" w:name="bookmark17"/>
      <w:r>
        <w:rPr>
          <w:b/>
          <w:bCs/>
          <w:color w:val="000000"/>
          <w:spacing w:val="0"/>
          <w:w w:val="100"/>
          <w:position w:val="0"/>
          <w:sz w:val="19"/>
          <w:szCs w:val="19"/>
        </w:rPr>
        <w:t>六</w:t>
      </w:r>
      <w:bookmarkEnd w:id="17"/>
      <w:r>
        <w:rPr>
          <w:b/>
          <w:bCs/>
          <w:color w:val="000000"/>
          <w:spacing w:val="0"/>
          <w:w w:val="100"/>
          <w:position w:val="0"/>
          <w:sz w:val="19"/>
          <w:szCs w:val="19"/>
        </w:rPr>
        <w:t>、</w:t>
        <w:tab/>
      </w:r>
      <w:r>
        <w:rPr>
          <w:b/>
          <w:bCs/>
          <w:color w:val="000000"/>
          <w:spacing w:val="0"/>
          <w:w w:val="100"/>
          <w:position w:val="0"/>
        </w:rPr>
        <w:t>公司负责人郭玮、主管会计工作负责人郭艾雯及会计机构负责人（会计主管人员） 钱亚敏声明：保证年度报告中财务报告的真实、准确、完整。</w:t>
      </w:r>
    </w:p>
    <w:p>
      <w:pPr>
        <w:pStyle w:val="Style12"/>
        <w:keepNext/>
        <w:keepLines/>
        <w:widowControl w:val="0"/>
        <w:shd w:val="clear" w:color="auto" w:fill="auto"/>
        <w:tabs>
          <w:tab w:pos="483" w:val="left"/>
        </w:tabs>
        <w:bidi w:val="0"/>
        <w:spacing w:before="0" w:after="0" w:line="466"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sz w:val="19"/>
          <w:szCs w:val="19"/>
        </w:rPr>
        <w:t>七</w:t>
      </w:r>
      <w:bookmarkEnd w:id="20"/>
      <w:r>
        <w:rPr>
          <w:color w:val="000000"/>
          <w:spacing w:val="0"/>
          <w:w w:val="100"/>
          <w:position w:val="0"/>
          <w:sz w:val="19"/>
          <w:szCs w:val="19"/>
        </w:rPr>
        <w:t>、</w:t>
        <w:tab/>
      </w:r>
      <w:r>
        <w:rPr>
          <w:color w:val="000000"/>
          <w:spacing w:val="0"/>
          <w:w w:val="100"/>
          <w:position w:val="0"/>
        </w:rPr>
        <w:t>董事会决议通过的本报告期利润分配预案或公积金转增股本预案</w:t>
      </w:r>
      <w:bookmarkEnd w:id="18"/>
      <w:bookmarkEnd w:id="19"/>
      <w:bookmarkEnd w:id="21"/>
    </w:p>
    <w:p>
      <w:pPr>
        <w:pStyle w:val="Style2"/>
        <w:keepNext w:val="0"/>
        <w:keepLines w:val="0"/>
        <w:widowControl w:val="0"/>
        <w:shd w:val="clear" w:color="auto" w:fill="auto"/>
        <w:bidi w:val="0"/>
        <w:spacing w:before="0" w:after="0"/>
        <w:ind w:left="0" w:right="0" w:firstLine="500"/>
        <w:jc w:val="both"/>
      </w:pPr>
      <w:r>
        <w:rPr>
          <w:color w:val="000000"/>
          <w:spacing w:val="0"/>
          <w:w w:val="100"/>
          <w:position w:val="0"/>
        </w:rPr>
        <w:t>公司</w:t>
      </w:r>
      <w:r>
        <w:rPr>
          <w:color w:val="000000"/>
          <w:spacing w:val="0"/>
          <w:w w:val="100"/>
          <w:position w:val="0"/>
          <w:sz w:val="22"/>
          <w:szCs w:val="22"/>
        </w:rPr>
        <w:t>2021</w:t>
      </w:r>
      <w:r>
        <w:rPr>
          <w:color w:val="000000"/>
          <w:spacing w:val="0"/>
          <w:w w:val="100"/>
          <w:position w:val="0"/>
        </w:rPr>
        <w:t>年利润分配及转增股本方案为：公司拟向全体股东每</w:t>
      </w:r>
      <w:r>
        <w:rPr>
          <w:color w:val="000000"/>
          <w:spacing w:val="0"/>
          <w:w w:val="100"/>
          <w:position w:val="0"/>
          <w:sz w:val="22"/>
          <w:szCs w:val="22"/>
        </w:rPr>
        <w:t>10</w:t>
      </w:r>
      <w:r>
        <w:rPr>
          <w:color w:val="000000"/>
          <w:spacing w:val="0"/>
          <w:w w:val="100"/>
          <w:position w:val="0"/>
        </w:rPr>
        <w:t>股派发现金红 利</w:t>
      </w:r>
      <w:r>
        <w:rPr>
          <w:color w:val="000000"/>
          <w:spacing w:val="0"/>
          <w:w w:val="100"/>
          <w:position w:val="0"/>
          <w:sz w:val="22"/>
          <w:szCs w:val="22"/>
        </w:rPr>
        <w:t>2.40</w:t>
      </w:r>
      <w:r>
        <w:rPr>
          <w:color w:val="000000"/>
          <w:spacing w:val="0"/>
          <w:w w:val="100"/>
          <w:position w:val="0"/>
        </w:rPr>
        <w:t>元（含税）。截至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日，公司总股本</w:t>
      </w:r>
      <w:r>
        <w:rPr>
          <w:color w:val="000000"/>
          <w:spacing w:val="0"/>
          <w:w w:val="100"/>
          <w:position w:val="0"/>
          <w:sz w:val="22"/>
          <w:szCs w:val="22"/>
        </w:rPr>
        <w:t>182,022,280</w:t>
      </w:r>
      <w:r>
        <w:rPr>
          <w:color w:val="000000"/>
          <w:spacing w:val="0"/>
          <w:w w:val="100"/>
          <w:position w:val="0"/>
        </w:rPr>
        <w:t>股，以此计 算合计拟派发现金红利</w:t>
      </w:r>
      <w:r>
        <w:rPr>
          <w:color w:val="000000"/>
          <w:spacing w:val="0"/>
          <w:w w:val="100"/>
          <w:position w:val="0"/>
          <w:sz w:val="22"/>
          <w:szCs w:val="22"/>
        </w:rPr>
        <w:t>43,685,347.20</w:t>
      </w:r>
      <w:r>
        <w:rPr>
          <w:color w:val="000000"/>
          <w:spacing w:val="0"/>
          <w:w w:val="100"/>
          <w:position w:val="0"/>
        </w:rPr>
        <w:t>元（含税）。本年度公司现金分红数额占合并 报表中归属于上市公司股东净利润的比例为</w:t>
      </w:r>
      <w:r>
        <w:rPr>
          <w:color w:val="000000"/>
          <w:spacing w:val="0"/>
          <w:w w:val="100"/>
          <w:position w:val="0"/>
          <w:sz w:val="22"/>
          <w:szCs w:val="22"/>
        </w:rPr>
        <w:t>30.93%,</w:t>
      </w:r>
      <w:r>
        <w:rPr>
          <w:color w:val="000000"/>
          <w:spacing w:val="0"/>
          <w:w w:val="100"/>
          <w:position w:val="0"/>
        </w:rPr>
        <w:t>上述</w:t>
      </w:r>
      <w:r>
        <w:rPr>
          <w:color w:val="000000"/>
          <w:spacing w:val="0"/>
          <w:w w:val="100"/>
          <w:position w:val="0"/>
          <w:sz w:val="22"/>
          <w:szCs w:val="22"/>
        </w:rPr>
        <w:t>2021</w:t>
      </w:r>
      <w:r>
        <w:rPr>
          <w:color w:val="000000"/>
          <w:spacing w:val="0"/>
          <w:w w:val="100"/>
          <w:position w:val="0"/>
        </w:rPr>
        <w:t>年度利润分配预案中 现金分红的数额暂按目前公司总股本</w:t>
      </w:r>
      <w:r>
        <w:rPr>
          <w:color w:val="000000"/>
          <w:spacing w:val="0"/>
          <w:w w:val="100"/>
          <w:position w:val="0"/>
          <w:sz w:val="22"/>
          <w:szCs w:val="22"/>
        </w:rPr>
        <w:t>182,022,280</w:t>
      </w:r>
      <w:r>
        <w:rPr>
          <w:color w:val="000000"/>
          <w:spacing w:val="0"/>
          <w:w w:val="100"/>
          <w:position w:val="0"/>
        </w:rPr>
        <w:t>股计算，实际派发现金红利总额将 以</w:t>
      </w:r>
      <w:r>
        <w:rPr>
          <w:color w:val="000000"/>
          <w:spacing w:val="0"/>
          <w:w w:val="100"/>
          <w:position w:val="0"/>
          <w:sz w:val="22"/>
          <w:szCs w:val="22"/>
        </w:rPr>
        <w:t>2021</w:t>
      </w:r>
      <w:r>
        <w:rPr>
          <w:color w:val="000000"/>
          <w:spacing w:val="0"/>
          <w:w w:val="100"/>
          <w:position w:val="0"/>
        </w:rPr>
        <w:t>年度分红派息股权登记日的总股本计算为准；以实施权益分派股权登记日登 记的总股本为基数进行资本公积转增股本，公司拟以资本公积向全体股东每</w:t>
      </w:r>
      <w:r>
        <w:rPr>
          <w:color w:val="000000"/>
          <w:spacing w:val="0"/>
          <w:w w:val="100"/>
          <w:position w:val="0"/>
          <w:sz w:val="22"/>
          <w:szCs w:val="22"/>
        </w:rPr>
        <w:t>10</w:t>
      </w:r>
      <w:r>
        <w:rPr>
          <w:color w:val="000000"/>
          <w:spacing w:val="0"/>
          <w:w w:val="100"/>
          <w:position w:val="0"/>
        </w:rPr>
        <w:t>股转 增</w:t>
      </w:r>
      <w:r>
        <w:rPr>
          <w:color w:val="000000"/>
          <w:spacing w:val="0"/>
          <w:w w:val="100"/>
          <w:position w:val="0"/>
          <w:sz w:val="22"/>
          <w:szCs w:val="22"/>
        </w:rPr>
        <w:t>3</w:t>
      </w:r>
      <w:r>
        <w:rPr>
          <w:color w:val="000000"/>
          <w:spacing w:val="0"/>
          <w:w w:val="100"/>
          <w:position w:val="0"/>
        </w:rPr>
        <w:t>股。截至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日，公司总股本</w:t>
      </w:r>
      <w:r>
        <w:rPr>
          <w:color w:val="000000"/>
          <w:spacing w:val="0"/>
          <w:w w:val="100"/>
          <w:position w:val="0"/>
          <w:sz w:val="22"/>
          <w:szCs w:val="22"/>
        </w:rPr>
        <w:t>182,022,280</w:t>
      </w:r>
      <w:r>
        <w:rPr>
          <w:color w:val="000000"/>
          <w:spacing w:val="0"/>
          <w:w w:val="100"/>
          <w:position w:val="0"/>
        </w:rPr>
        <w:t xml:space="preserve">股，本次送转股后，公 </w:t>
      </w:r>
      <w:r>
        <w:rPr>
          <w:color w:val="000000"/>
          <w:spacing w:val="0"/>
          <w:w w:val="100"/>
          <w:position w:val="0"/>
        </w:rPr>
        <w:t>司的总股本为</w:t>
      </w:r>
      <w:r>
        <w:rPr>
          <w:color w:val="000000"/>
          <w:spacing w:val="0"/>
          <w:w w:val="100"/>
          <w:position w:val="0"/>
          <w:sz w:val="22"/>
          <w:szCs w:val="22"/>
        </w:rPr>
        <w:t>236,628,964</w:t>
      </w:r>
      <w:r>
        <w:rPr>
          <w:color w:val="000000"/>
          <w:spacing w:val="0"/>
          <w:w w:val="100"/>
          <w:position w:val="0"/>
        </w:rPr>
        <w:t>股（公司总股本数以中国证券登记结算有限责任公司上海 分公司最终登记结果为准，如有尾差，系取整所致）。公司</w:t>
      </w:r>
      <w:r>
        <w:rPr>
          <w:color w:val="000000"/>
          <w:spacing w:val="0"/>
          <w:w w:val="100"/>
          <w:position w:val="0"/>
          <w:sz w:val="22"/>
          <w:szCs w:val="22"/>
        </w:rPr>
        <w:t>2021</w:t>
      </w:r>
      <w:r>
        <w:rPr>
          <w:color w:val="000000"/>
          <w:spacing w:val="0"/>
          <w:w w:val="100"/>
          <w:position w:val="0"/>
        </w:rPr>
        <w:t>年利润分配及公积 金转增股本预案已经公司第三届董事会第二十五次会议审议通过，尚需公司</w:t>
      </w:r>
      <w:r>
        <w:rPr>
          <w:color w:val="000000"/>
          <w:spacing w:val="0"/>
          <w:w w:val="100"/>
          <w:position w:val="0"/>
          <w:sz w:val="22"/>
          <w:szCs w:val="22"/>
        </w:rPr>
        <w:t>2021</w:t>
      </w:r>
      <w:r>
        <w:rPr>
          <w:color w:val="000000"/>
          <w:spacing w:val="0"/>
          <w:w w:val="100"/>
          <w:position w:val="0"/>
        </w:rPr>
        <w:t>年 年度股东大会审议通过。</w:t>
      </w:r>
    </w:p>
    <w:p>
      <w:pPr>
        <w:pStyle w:val="Style12"/>
        <w:keepNext/>
        <w:keepLines/>
        <w:widowControl w:val="0"/>
        <w:shd w:val="clear" w:color="auto" w:fill="auto"/>
        <w:tabs>
          <w:tab w:pos="497" w:val="left"/>
        </w:tabs>
        <w:bidi w:val="0"/>
        <w:spacing w:before="0" w:after="80" w:line="470" w:lineRule="exact"/>
        <w:ind w:left="0" w:right="0" w:firstLine="0"/>
        <w:jc w:val="both"/>
      </w:pPr>
      <w:bookmarkStart w:id="22" w:name="bookmark22"/>
      <w:bookmarkStart w:id="23" w:name="bookmark23"/>
      <w:bookmarkStart w:id="24" w:name="bookmark24"/>
      <w:bookmarkStart w:id="25" w:name="bookmark25"/>
      <w:r>
        <w:rPr>
          <w:color w:val="000000"/>
          <w:spacing w:val="0"/>
          <w:w w:val="100"/>
          <w:position w:val="0"/>
          <w:sz w:val="19"/>
          <w:szCs w:val="19"/>
        </w:rPr>
        <w:t>八</w:t>
      </w:r>
      <w:bookmarkEnd w:id="24"/>
      <w:r>
        <w:rPr>
          <w:color w:val="000000"/>
          <w:spacing w:val="0"/>
          <w:w w:val="100"/>
          <w:position w:val="0"/>
          <w:sz w:val="19"/>
          <w:szCs w:val="19"/>
        </w:rPr>
        <w:t>、</w:t>
        <w:tab/>
      </w:r>
      <w:r>
        <w:rPr>
          <w:color w:val="000000"/>
          <w:spacing w:val="0"/>
          <w:w w:val="100"/>
          <w:position w:val="0"/>
        </w:rPr>
        <w:t>是否存在公司治理特殊安排等重要事项</w:t>
      </w:r>
      <w:bookmarkEnd w:id="22"/>
      <w:bookmarkEnd w:id="23"/>
      <w:bookmarkEnd w:id="25"/>
    </w:p>
    <w:p>
      <w:pPr>
        <w:pStyle w:val="Style2"/>
        <w:keepNext w:val="0"/>
        <w:keepLines w:val="0"/>
        <w:widowControl w:val="0"/>
        <w:shd w:val="clear" w:color="auto" w:fill="auto"/>
        <w:bidi w:val="0"/>
        <w:spacing w:before="0" w:after="200" w:line="468"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497" w:val="left"/>
        </w:tabs>
        <w:bidi w:val="0"/>
        <w:spacing w:before="0" w:after="0" w:line="466" w:lineRule="exact"/>
        <w:ind w:left="0" w:right="0" w:firstLine="0"/>
        <w:jc w:val="both"/>
      </w:pPr>
      <w:bookmarkStart w:id="26" w:name="bookmark26"/>
      <w:bookmarkStart w:id="27" w:name="bookmark27"/>
      <w:bookmarkStart w:id="28" w:name="bookmark28"/>
      <w:bookmarkStart w:id="29" w:name="bookmark29"/>
      <w:r>
        <w:rPr>
          <w:color w:val="000000"/>
          <w:spacing w:val="0"/>
          <w:w w:val="100"/>
          <w:position w:val="0"/>
          <w:sz w:val="19"/>
          <w:szCs w:val="19"/>
        </w:rPr>
        <w:t>九</w:t>
      </w:r>
      <w:bookmarkEnd w:id="28"/>
      <w:r>
        <w:rPr>
          <w:color w:val="000000"/>
          <w:spacing w:val="0"/>
          <w:w w:val="100"/>
          <w:position w:val="0"/>
          <w:sz w:val="19"/>
          <w:szCs w:val="19"/>
        </w:rPr>
        <w:t>、</w:t>
        <w:tab/>
      </w:r>
      <w:r>
        <w:rPr>
          <w:color w:val="000000"/>
          <w:spacing w:val="0"/>
          <w:w w:val="100"/>
          <w:position w:val="0"/>
        </w:rPr>
        <w:t>前瞻性陈述的风险声明</w:t>
      </w:r>
      <w:bookmarkEnd w:id="26"/>
      <w:bookmarkEnd w:id="27"/>
      <w:bookmarkEnd w:id="29"/>
    </w:p>
    <w:p>
      <w:pPr>
        <w:pStyle w:val="Style2"/>
        <w:keepNext w:val="0"/>
        <w:keepLines w:val="0"/>
        <w:widowControl w:val="0"/>
        <w:shd w:val="clear" w:color="auto" w:fill="auto"/>
        <w:bidi w:val="0"/>
        <w:spacing w:before="0" w:after="0" w:line="466"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40" w:line="466" w:lineRule="exact"/>
        <w:ind w:left="0" w:right="0" w:firstLine="460"/>
        <w:jc w:val="both"/>
      </w:pPr>
      <w:r>
        <w:rPr>
          <w:color w:val="000000"/>
          <w:spacing w:val="0"/>
          <w:w w:val="100"/>
          <w:position w:val="0"/>
        </w:rPr>
        <w:t>本报告所涉及的公司未来计划、发展战略等前瞻性陈述，不构成公司对投资者的 实质承诺，请投资者注意投资风险。</w:t>
      </w:r>
    </w:p>
    <w:p>
      <w:pPr>
        <w:pStyle w:val="Style12"/>
        <w:keepNext/>
        <w:keepLines/>
        <w:widowControl w:val="0"/>
        <w:shd w:val="clear" w:color="auto" w:fill="auto"/>
        <w:bidi w:val="0"/>
        <w:spacing w:before="0" w:after="80" w:line="468" w:lineRule="exact"/>
        <w:ind w:left="0" w:right="0" w:firstLine="0"/>
        <w:jc w:val="both"/>
      </w:pPr>
      <w:bookmarkStart w:id="30" w:name="bookmark30"/>
      <w:bookmarkStart w:id="31" w:name="bookmark31"/>
      <w:bookmarkStart w:id="32" w:name="bookmark32"/>
      <w:r>
        <w:rPr>
          <w:color w:val="000000"/>
          <w:spacing w:val="0"/>
          <w:w w:val="100"/>
          <w:position w:val="0"/>
          <w:sz w:val="19"/>
          <w:szCs w:val="19"/>
        </w:rPr>
        <w:t>十、</w:t>
      </w:r>
      <w:r>
        <w:rPr>
          <w:color w:val="000000"/>
          <w:spacing w:val="0"/>
          <w:w w:val="100"/>
          <w:position w:val="0"/>
        </w:rPr>
        <w:t>是否存在被控股股东及其关联方非经营性占用资金情况</w:t>
      </w:r>
      <w:bookmarkEnd w:id="30"/>
      <w:bookmarkEnd w:id="31"/>
      <w:bookmarkEnd w:id="32"/>
    </w:p>
    <w:p>
      <w:pPr>
        <w:pStyle w:val="Style2"/>
        <w:keepNext w:val="0"/>
        <w:keepLines w:val="0"/>
        <w:widowControl w:val="0"/>
        <w:shd w:val="clear" w:color="auto" w:fill="auto"/>
        <w:bidi w:val="0"/>
        <w:spacing w:before="0" w:after="200" w:line="468" w:lineRule="exact"/>
        <w:ind w:left="0" w:right="0" w:firstLine="0"/>
        <w:jc w:val="both"/>
      </w:pPr>
      <w:r>
        <w:rPr>
          <w:color w:val="000000"/>
          <w:spacing w:val="0"/>
          <w:w w:val="100"/>
          <w:position w:val="0"/>
        </w:rPr>
        <w:t>否</w:t>
      </w:r>
    </w:p>
    <w:p>
      <w:pPr>
        <w:pStyle w:val="Style12"/>
        <w:keepNext/>
        <w:keepLines/>
        <w:widowControl w:val="0"/>
        <w:shd w:val="clear" w:color="auto" w:fill="auto"/>
        <w:bidi w:val="0"/>
        <w:spacing w:before="0" w:after="0" w:line="468" w:lineRule="exact"/>
        <w:ind w:left="0" w:right="0" w:firstLine="0"/>
        <w:jc w:val="both"/>
      </w:pPr>
      <w:bookmarkStart w:id="33" w:name="bookmark33"/>
      <w:bookmarkStart w:id="34" w:name="bookmark34"/>
      <w:bookmarkStart w:id="35" w:name="bookmark35"/>
      <w:r>
        <w:rPr>
          <w:color w:val="000000"/>
          <w:spacing w:val="0"/>
          <w:w w:val="100"/>
          <w:position w:val="0"/>
          <w:sz w:val="19"/>
          <w:szCs w:val="19"/>
        </w:rPr>
        <w:t>十一、</w:t>
      </w:r>
      <w:r>
        <w:rPr>
          <w:color w:val="000000"/>
          <w:spacing w:val="0"/>
          <w:w w:val="100"/>
          <w:position w:val="0"/>
        </w:rPr>
        <w:t>是否存在违反规定决策程序对外提供担保的情况</w:t>
      </w:r>
      <w:bookmarkEnd w:id="33"/>
      <w:bookmarkEnd w:id="34"/>
      <w:bookmarkEnd w:id="35"/>
    </w:p>
    <w:p>
      <w:pPr>
        <w:pStyle w:val="Style2"/>
        <w:keepNext w:val="0"/>
        <w:keepLines w:val="0"/>
        <w:widowControl w:val="0"/>
        <w:shd w:val="clear" w:color="auto" w:fill="auto"/>
        <w:bidi w:val="0"/>
        <w:spacing w:before="0" w:after="240" w:line="468" w:lineRule="exact"/>
        <w:ind w:left="0" w:right="0" w:firstLine="0"/>
        <w:jc w:val="both"/>
      </w:pPr>
      <w:r>
        <w:rPr>
          <w:color w:val="000000"/>
          <w:spacing w:val="0"/>
          <w:w w:val="100"/>
          <w:position w:val="0"/>
        </w:rPr>
        <w:t>否</w:t>
      </w:r>
    </w:p>
    <w:p>
      <w:pPr>
        <w:pStyle w:val="Style12"/>
        <w:keepNext/>
        <w:keepLines/>
        <w:widowControl w:val="0"/>
        <w:shd w:val="clear" w:color="auto" w:fill="auto"/>
        <w:bidi w:val="0"/>
        <w:spacing w:before="0" w:after="340" w:line="451" w:lineRule="exact"/>
        <w:ind w:left="440" w:right="0" w:hanging="440"/>
        <w:jc w:val="both"/>
      </w:pPr>
      <w:bookmarkStart w:id="36" w:name="bookmark36"/>
      <w:bookmarkStart w:id="37" w:name="bookmark37"/>
      <w:bookmarkStart w:id="38" w:name="bookmark38"/>
      <w:r>
        <w:rPr>
          <w:color w:val="000000"/>
          <w:spacing w:val="0"/>
          <w:w w:val="100"/>
          <w:position w:val="0"/>
          <w:sz w:val="19"/>
          <w:szCs w:val="19"/>
        </w:rPr>
        <w:t>十二、</w:t>
      </w:r>
      <w:r>
        <w:rPr>
          <w:color w:val="000000"/>
          <w:spacing w:val="0"/>
          <w:w w:val="100"/>
          <w:position w:val="0"/>
        </w:rPr>
        <w:t>是否存在半数以上董事无法保证公司所披露年度报告的真实性、准确性和完整 性</w:t>
      </w:r>
      <w:bookmarkEnd w:id="36"/>
      <w:bookmarkEnd w:id="37"/>
      <w:bookmarkEnd w:id="38"/>
    </w:p>
    <w:p>
      <w:pPr>
        <w:pStyle w:val="Style2"/>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否</w:t>
      </w:r>
    </w:p>
    <w:p>
      <w:pPr>
        <w:pStyle w:val="Style16"/>
        <w:keepNext w:val="0"/>
        <w:keepLines w:val="0"/>
        <w:widowControl w:val="0"/>
        <w:shd w:val="clear" w:color="auto" w:fill="auto"/>
        <w:bidi w:val="0"/>
        <w:spacing w:before="0" w:after="0" w:line="468" w:lineRule="exact"/>
        <w:ind w:left="0" w:right="0" w:firstLine="0"/>
        <w:jc w:val="left"/>
      </w:pPr>
      <w:r>
        <w:rPr>
          <w:b/>
          <w:bCs/>
          <w:color w:val="000000"/>
          <w:spacing w:val="0"/>
          <w:w w:val="100"/>
          <w:position w:val="0"/>
          <w:sz w:val="19"/>
          <w:szCs w:val="19"/>
        </w:rPr>
        <w:t>十三、</w:t>
      </w:r>
      <w:r>
        <w:rPr>
          <w:b/>
          <w:bCs/>
          <w:color w:val="000000"/>
          <w:spacing w:val="0"/>
          <w:w w:val="100"/>
          <w:position w:val="0"/>
        </w:rPr>
        <w:t>其他</w:t>
      </w:r>
    </w:p>
    <w:p>
      <w:pPr>
        <w:pStyle w:val="Style2"/>
        <w:keepNext w:val="0"/>
        <w:keepLines w:val="0"/>
        <w:widowControl w:val="0"/>
        <w:shd w:val="clear" w:color="auto" w:fill="auto"/>
        <w:bidi w:val="0"/>
        <w:spacing w:before="0" w:after="160" w:line="468" w:lineRule="exact"/>
        <w:ind w:left="0" w:right="0" w:firstLine="0"/>
        <w:jc w:val="left"/>
        <w:sectPr>
          <w:footnotePr>
            <w:pos w:val="pageBottom"/>
            <w:numFmt w:val="decimal"/>
            <w:numRestart w:val="continuous"/>
          </w:footnotePr>
          <w:pgSz w:w="11900" w:h="16840"/>
          <w:pgMar w:top="1330" w:right="1135" w:bottom="1733"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8"/>
        <w:keepNext/>
        <w:keepLines/>
        <w:widowControl w:val="0"/>
        <w:shd w:val="clear" w:color="auto" w:fill="auto"/>
        <w:bidi w:val="0"/>
        <w:spacing w:before="340" w:after="400" w:line="240" w:lineRule="auto"/>
        <w:ind w:left="0" w:right="0" w:firstLine="0"/>
        <w:jc w:val="left"/>
      </w:pPr>
      <w:bookmarkStart w:id="39" w:name="bookmark39"/>
      <w:bookmarkStart w:id="40" w:name="bookmark40"/>
      <w:bookmarkStart w:id="41" w:name="bookmark41"/>
      <w:r>
        <w:rPr>
          <w:rFonts w:ascii="SimSun" w:eastAsia="SimSun" w:hAnsi="SimSun" w:cs="SimSun"/>
          <w:color w:val="000000"/>
          <w:spacing w:val="0"/>
          <w:w w:val="100"/>
          <w:position w:val="0"/>
        </w:rPr>
        <w:t>目录</w:t>
      </w:r>
      <w:bookmarkEnd w:id="39"/>
      <w:bookmarkEnd w:id="40"/>
      <w:bookmarkEnd w:id="41"/>
    </w:p>
    <w:p>
      <w:pPr>
        <w:pStyle w:val="Style21"/>
        <w:keepNext w:val="0"/>
        <w:keepLines w:val="0"/>
        <w:widowControl w:val="0"/>
        <w:shd w:val="clear" w:color="auto" w:fill="auto"/>
        <w:tabs>
          <w:tab w:pos="1234" w:val="left"/>
          <w:tab w:leader="dot" w:pos="8799"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43" w:tooltip="Current Document">
        <w:r>
          <w:rPr>
            <w:color w:val="000000"/>
            <w:spacing w:val="0"/>
            <w:w w:val="100"/>
            <w:position w:val="0"/>
            <w:sz w:val="22"/>
            <w:szCs w:val="22"/>
          </w:rPr>
          <w:t>第一节</w:t>
          <w:tab/>
          <w:t>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21"/>
        <w:keepNext w:val="0"/>
        <w:keepLines w:val="0"/>
        <w:widowControl w:val="0"/>
        <w:shd w:val="clear" w:color="auto" w:fill="auto"/>
        <w:tabs>
          <w:tab w:pos="1234" w:val="left"/>
          <w:tab w:leader="dot" w:pos="8799" w:val="right"/>
        </w:tabs>
        <w:bidi w:val="0"/>
        <w:spacing w:before="0" w:line="240" w:lineRule="auto"/>
        <w:ind w:left="0" w:right="0" w:firstLine="0"/>
        <w:jc w:val="left"/>
        <w:rPr>
          <w:sz w:val="24"/>
          <w:szCs w:val="24"/>
        </w:rPr>
      </w:pPr>
      <w:hyperlink w:anchor="bookmark47"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1"/>
        <w:keepNext w:val="0"/>
        <w:keepLines w:val="0"/>
        <w:widowControl w:val="0"/>
        <w:shd w:val="clear" w:color="auto" w:fill="auto"/>
        <w:tabs>
          <w:tab w:pos="1234" w:val="left"/>
          <w:tab w:leader="dot" w:pos="8799" w:val="right"/>
        </w:tabs>
        <w:bidi w:val="0"/>
        <w:spacing w:before="0" w:line="240" w:lineRule="auto"/>
        <w:ind w:left="0" w:right="0" w:firstLine="0"/>
        <w:jc w:val="left"/>
        <w:rPr>
          <w:sz w:val="24"/>
          <w:szCs w:val="24"/>
        </w:rPr>
      </w:pPr>
      <w:hyperlink w:anchor="bookmark72" w:tooltip="Current Document">
        <w:r>
          <w:rPr>
            <w:color w:val="000000"/>
            <w:spacing w:val="0"/>
            <w:w w:val="100"/>
            <w:position w:val="0"/>
            <w:sz w:val="22"/>
            <w:szCs w:val="22"/>
          </w:rPr>
          <w:t>第三节</w:t>
          <w:tab/>
          <w:t>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21"/>
        <w:keepNext w:val="0"/>
        <w:keepLines w:val="0"/>
        <w:widowControl w:val="0"/>
        <w:shd w:val="clear" w:color="auto" w:fill="auto"/>
        <w:tabs>
          <w:tab w:pos="1234" w:val="left"/>
          <w:tab w:leader="dot" w:pos="8799" w:val="right"/>
        </w:tabs>
        <w:bidi w:val="0"/>
        <w:spacing w:before="0" w:line="240" w:lineRule="auto"/>
        <w:ind w:left="0" w:right="0" w:firstLine="0"/>
        <w:jc w:val="left"/>
        <w:rPr>
          <w:sz w:val="24"/>
          <w:szCs w:val="24"/>
        </w:rPr>
      </w:pPr>
      <w:hyperlink w:anchor="bookmark397" w:tooltip="Current Document">
        <w:r>
          <w:rPr>
            <w:color w:val="000000"/>
            <w:spacing w:val="0"/>
            <w:w w:val="100"/>
            <w:position w:val="0"/>
            <w:sz w:val="22"/>
            <w:szCs w:val="22"/>
          </w:rPr>
          <w:t>第四节</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hyperlink>
    </w:p>
    <w:p>
      <w:pPr>
        <w:pStyle w:val="Style21"/>
        <w:keepNext w:val="0"/>
        <w:keepLines w:val="0"/>
        <w:widowControl w:val="0"/>
        <w:shd w:val="clear" w:color="auto" w:fill="auto"/>
        <w:tabs>
          <w:tab w:pos="1234" w:val="left"/>
          <w:tab w:leader="dot" w:pos="8799" w:val="right"/>
        </w:tabs>
        <w:bidi w:val="0"/>
        <w:spacing w:before="0" w:line="240" w:lineRule="auto"/>
        <w:ind w:left="0" w:right="0" w:firstLine="0"/>
        <w:jc w:val="left"/>
        <w:rPr>
          <w:sz w:val="24"/>
          <w:szCs w:val="24"/>
        </w:rPr>
      </w:pPr>
      <w:hyperlink w:anchor="bookmark518" w:tooltip="Current Document">
        <w:r>
          <w:rPr>
            <w:color w:val="000000"/>
            <w:spacing w:val="0"/>
            <w:w w:val="100"/>
            <w:position w:val="0"/>
            <w:sz w:val="22"/>
            <w:szCs w:val="22"/>
          </w:rPr>
          <w:t>第五节</w:t>
          <w:tab/>
          <w:t>环境、社会责任和其他公司治理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78</w:t>
        </w:r>
      </w:hyperlink>
    </w:p>
    <w:p>
      <w:pPr>
        <w:pStyle w:val="Style21"/>
        <w:keepNext w:val="0"/>
        <w:keepLines w:val="0"/>
        <w:widowControl w:val="0"/>
        <w:shd w:val="clear" w:color="auto" w:fill="auto"/>
        <w:tabs>
          <w:tab w:pos="1234" w:val="left"/>
          <w:tab w:leader="dot" w:pos="8799" w:val="right"/>
        </w:tabs>
        <w:bidi w:val="0"/>
        <w:spacing w:before="0" w:line="240" w:lineRule="auto"/>
        <w:ind w:left="0" w:right="0" w:firstLine="0"/>
        <w:jc w:val="left"/>
        <w:rPr>
          <w:sz w:val="24"/>
          <w:szCs w:val="24"/>
        </w:rPr>
      </w:pPr>
      <w:hyperlink w:anchor="bookmark626"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85</w:t>
        </w:r>
      </w:hyperlink>
    </w:p>
    <w:p>
      <w:pPr>
        <w:pStyle w:val="Style21"/>
        <w:keepNext w:val="0"/>
        <w:keepLines w:val="0"/>
        <w:widowControl w:val="0"/>
        <w:shd w:val="clear" w:color="auto" w:fill="auto"/>
        <w:tabs>
          <w:tab w:pos="1234" w:val="left"/>
          <w:tab w:leader="dot" w:pos="8799" w:val="right"/>
        </w:tabs>
        <w:bidi w:val="0"/>
        <w:spacing w:before="0" w:line="240" w:lineRule="auto"/>
        <w:ind w:left="0" w:right="0" w:firstLine="0"/>
        <w:jc w:val="left"/>
        <w:rPr>
          <w:sz w:val="24"/>
          <w:szCs w:val="24"/>
        </w:rPr>
      </w:pPr>
      <w:hyperlink w:anchor="bookmark772"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103</w:t>
        </w:r>
      </w:hyperlink>
    </w:p>
    <w:p>
      <w:pPr>
        <w:pStyle w:val="Style21"/>
        <w:keepNext w:val="0"/>
        <w:keepLines w:val="0"/>
        <w:widowControl w:val="0"/>
        <w:shd w:val="clear" w:color="auto" w:fill="auto"/>
        <w:tabs>
          <w:tab w:pos="1234" w:val="left"/>
          <w:tab w:leader="dot" w:pos="8799" w:val="right"/>
        </w:tabs>
        <w:bidi w:val="0"/>
        <w:spacing w:before="0" w:line="240" w:lineRule="auto"/>
        <w:ind w:left="0" w:right="0" w:firstLine="0"/>
        <w:jc w:val="left"/>
        <w:rPr>
          <w:sz w:val="24"/>
          <w:szCs w:val="24"/>
        </w:rPr>
      </w:pPr>
      <w:hyperlink w:anchor="bookmark830" w:tooltip="Current Document">
        <w:r>
          <w:rPr>
            <w:color w:val="000000"/>
            <w:spacing w:val="0"/>
            <w:w w:val="100"/>
            <w:position w:val="0"/>
            <w:sz w:val="22"/>
            <w:szCs w:val="22"/>
          </w:rPr>
          <w:t>第八节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113</w:t>
        </w:r>
      </w:hyperlink>
    </w:p>
    <w:p>
      <w:pPr>
        <w:pStyle w:val="Style21"/>
        <w:keepNext w:val="0"/>
        <w:keepLines w:val="0"/>
        <w:widowControl w:val="0"/>
        <w:shd w:val="clear" w:color="auto" w:fill="auto"/>
        <w:tabs>
          <w:tab w:pos="1234" w:val="left"/>
          <w:tab w:leader="dot" w:pos="8799" w:val="right"/>
        </w:tabs>
        <w:bidi w:val="0"/>
        <w:spacing w:before="0" w:line="240" w:lineRule="auto"/>
        <w:ind w:left="0" w:right="0" w:firstLine="0"/>
        <w:jc w:val="left"/>
        <w:rPr>
          <w:sz w:val="24"/>
          <w:szCs w:val="24"/>
        </w:rPr>
      </w:pPr>
      <w:hyperlink w:anchor="bookmark834" w:tooltip="Current Document">
        <w:r>
          <w:rPr>
            <w:color w:val="000000"/>
            <w:spacing w:val="0"/>
            <w:w w:val="100"/>
            <w:position w:val="0"/>
            <w:sz w:val="22"/>
            <w:szCs w:val="22"/>
          </w:rPr>
          <w:t>第九节</w:t>
          <w:tab/>
          <w:t>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114</w:t>
        </w:r>
      </w:hyperlink>
    </w:p>
    <w:p>
      <w:pPr>
        <w:pStyle w:val="Style21"/>
        <w:keepNext w:val="0"/>
        <w:keepLines w:val="0"/>
        <w:widowControl w:val="0"/>
        <w:shd w:val="clear" w:color="auto" w:fill="auto"/>
        <w:tabs>
          <w:tab w:pos="1234" w:val="left"/>
          <w:tab w:leader="dot" w:pos="8799" w:val="right"/>
        </w:tabs>
        <w:bidi w:val="0"/>
        <w:spacing w:before="0" w:after="1300" w:line="240" w:lineRule="auto"/>
        <w:ind w:left="0" w:right="0" w:firstLine="0"/>
        <w:jc w:val="left"/>
        <w:rPr>
          <w:sz w:val="24"/>
          <w:szCs w:val="24"/>
        </w:rPr>
      </w:pPr>
      <w:hyperlink w:anchor="bookmark844" w:tooltip="Current Document">
        <w:r>
          <w:rPr>
            <w:color w:val="000000"/>
            <w:spacing w:val="0"/>
            <w:w w:val="100"/>
            <w:position w:val="0"/>
            <w:sz w:val="22"/>
            <w:szCs w:val="22"/>
          </w:rPr>
          <w:t>第十节</w:t>
          <w:tab/>
          <w:t>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115</w:t>
        </w:r>
      </w:hyperlink>
      <w:r>
        <w:fldChar w:fldCharType="end"/>
      </w:r>
    </w:p>
    <w:tbl>
      <w:tblPr>
        <w:tblOverlap w:val="never"/>
        <w:jc w:val="center"/>
        <w:tblLayout w:type="fixed"/>
      </w:tblPr>
      <w:tblGrid>
        <w:gridCol w:w="1987"/>
        <w:gridCol w:w="6850"/>
      </w:tblGrid>
      <w:tr>
        <w:trPr>
          <w:trHeight w:val="63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载有公司负责人、主管会计工作负责人、会计机构负责人（会计主 管人员）签名并盖章的财务报表。</w:t>
            </w:r>
          </w:p>
        </w:tc>
      </w:tr>
      <w:tr>
        <w:trPr>
          <w:trHeight w:val="504"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报告期内公开披露过的所有公司文件的正本及公告的原稿。</w:t>
            </w:r>
          </w:p>
        </w:tc>
      </w:tr>
      <w:tr>
        <w:trPr>
          <w:trHeight w:val="605"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42" w:name="bookmark42"/>
      <w:bookmarkStart w:id="43" w:name="bookmark43"/>
      <w:bookmarkStart w:id="44" w:name="bookmark44"/>
      <w:r>
        <w:rPr>
          <w:color w:val="000000"/>
          <w:spacing w:val="0"/>
          <w:w w:val="100"/>
          <w:position w:val="0"/>
        </w:rPr>
        <w:t>第一节释义</w:t>
      </w:r>
      <w:bookmarkEnd w:id="42"/>
      <w:bookmarkEnd w:id="43"/>
      <w:bookmarkEnd w:id="44"/>
    </w:p>
    <w:p>
      <w:pPr>
        <w:pStyle w:val="Style26"/>
        <w:keepNext w:val="0"/>
        <w:keepLines w:val="0"/>
        <w:widowControl w:val="0"/>
        <w:shd w:val="clear" w:color="auto" w:fill="auto"/>
        <w:bidi w:val="0"/>
        <w:spacing w:before="0" w:after="100" w:line="240" w:lineRule="auto"/>
        <w:ind w:left="0" w:right="0" w:firstLine="0"/>
        <w:jc w:val="left"/>
        <w:rPr>
          <w:sz w:val="19"/>
          <w:szCs w:val="19"/>
        </w:rPr>
      </w:pPr>
      <w:bookmarkStart w:id="45" w:name="bookmark45"/>
      <w:r>
        <w:rPr>
          <w:color w:val="000000"/>
          <w:spacing w:val="0"/>
          <w:w w:val="100"/>
          <w:position w:val="0"/>
          <w:sz w:val="19"/>
          <w:szCs w:val="19"/>
        </w:rPr>
        <w:t>一、释义</w:t>
      </w:r>
      <w:bookmarkEnd w:id="45"/>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1982"/>
        <w:gridCol w:w="456"/>
        <w:gridCol w:w="6398"/>
      </w:tblGrid>
      <w:tr>
        <w:trPr>
          <w:trHeight w:val="326"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常用词语释义</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新致软件、公司、 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上海新致软件股份有限公司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前置通信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上海前置通信技术有限公司，公司控股股东</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OCIL</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Oasis Cove Investments Limited， </w:t>
            </w:r>
            <w:r>
              <w:rPr>
                <w:color w:val="000000"/>
                <w:spacing w:val="0"/>
                <w:w w:val="100"/>
                <w:position w:val="0"/>
              </w:rPr>
              <w:t>公司股东</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AL</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Acmecity Limited</w:t>
            </w:r>
            <w:r>
              <w:rPr>
                <w:color w:val="000000"/>
                <w:spacing w:val="0"/>
                <w:w w:val="100"/>
                <w:position w:val="0"/>
              </w:rPr>
              <w:t>，公司股东</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CEL</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Central Era Limited</w:t>
            </w:r>
            <w:r>
              <w:rPr>
                <w:color w:val="000000"/>
                <w:spacing w:val="0"/>
                <w:w w:val="100"/>
                <w:position w:val="0"/>
              </w:rPr>
              <w:t>，公司股东</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中件管理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上海中件管理咨询有限公司，公司股东</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TIS</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TIS</w:t>
            </w:r>
            <w:r>
              <w:rPr>
                <w:color w:val="000000"/>
                <w:spacing w:val="0"/>
                <w:w w:val="100"/>
                <w:position w:val="0"/>
              </w:rPr>
              <w:t>株式会社，公司股东</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昆山常春藤</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常春藤（昆山）产业投资中心（有限合伙），公司股东</w:t>
            </w: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旺道有限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旺道有限公司，公司股东</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青岛常春藤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青岛常春藤创业投资中心（有限合伙），公司股东</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点距投资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上海点距投资咨询合伙企业（有限合伙），公司股东</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常春藤三期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常春藤（上海）三期创业投资合伙企业（有限合伙），公司 股东</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日照常春藤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日照常春藤创新创业投资合伙企业（有限合伙），公司股东</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东数创投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上海东数创业投资中心（有限合伙），公司股东</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青岛仰岳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青岛仰岳创业投资合伙企业（有限合伙），公司股东</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仰岳晋汇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上海仰岳晋汇投资合伙企业（有限合伙），公司股东</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上海青望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上海青望创业投资合伙企业（有限合伙），公司股东</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联通互联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联通创新互联成都股权投资基金合伙企业（有限合伙），公 司股东</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华翔集团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湖北三峡华翔集团有限公司，公司股东</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上海灏双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上海灏双投资中心（有限合伙），公司股东</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新疆东鹏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新疆东鹏合立股权投资合伙企业（有限合伙），公司股东</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宁波源阳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宁波梅山保税港区源阳股权投资合伙企业（有限合伙），公 司股东</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德州仰岳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德州仰岳创业投资合伙企业（有限合伙），公司股东</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贵州文旅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贵州文旅股权投资基金（有限合伙），公司股东</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高鲲二号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嘉兴高鲲二号股权投资合伙企业（有限合伙），公司股东</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深圳新致软件有限公司，公司子公司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西安新致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西安新致信息技术有限公司，原子公司，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月注销</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北京新致君阳信息技术有限公司，公司子公司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大连新致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大连新致软件有限公司，公司子公司</w:t>
            </w: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新致信息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上海新致信息技术有限公司，公司子公司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日本新致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新致创新株式会社，公司子公司</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日本亿蓝德</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新致亿蓝德株式会社，公司子公司</w:t>
            </w:r>
          </w:p>
        </w:tc>
      </w:tr>
    </w:tbl>
    <w:p>
      <w:pPr>
        <w:spacing w:lineRule="exact" w:line="1"/>
        <w:rPr>
          <w:sz w:val="2"/>
          <w:szCs w:val="2"/>
        </w:rPr>
      </w:pPr>
      <w:r>
        <w:br w:type="page"/>
      </w:r>
    </w:p>
    <w:tbl>
      <w:tblPr>
        <w:tblOverlap w:val="never"/>
        <w:jc w:val="center"/>
        <w:tblLayout w:type="fixed"/>
      </w:tblPr>
      <w:tblGrid>
        <w:gridCol w:w="1982"/>
        <w:gridCol w:w="456"/>
        <w:gridCol w:w="6398"/>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新致仕海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上海新致仕海软件有限公司，公司子公司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百果信息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上海新致百果信息科技有限公司，公司子公司</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上海新致华桑电子有限公司，原子公司，报告期内处置，不 纳入合并范围</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无锡华桑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无锡新致华桑电子科技有限公司，原子公司，报告期内处置， 不纳入合并范围，</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上海晟欧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上海新致晟欧软件技术有限公司，原子公司，报告期内处置， 不纳入合并范围</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贵州新致普惠信息技术有限公司，公司子公司</w:t>
            </w: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重庆新致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重庆新致金服信息技术有限公司，公司子公司</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武汉新致医卫信息技术有限公司，公司子公司，原名“武汉 新致信息技术有限公司”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新致云服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成都新致云服信息技术有限公司，公司子公司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青岛新致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青岛新致企服信息技术有限公司，公司子公司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新致创新资本株式会社，公司子公司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新致万全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成都新致万全数据系统有限公司，公司子公司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沈阳共兴达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共兴达信息技术（沈阳）有限公司，公司参股公司</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日本共达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株式会社共建彳、^卜▽一夕（共达网络株式会社），公司参 股公司，原名“二二一夕^千共建、^卜▽一夕株式会社"</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上海全端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上海全端网络科技有限公司，公司参股公司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创享奇点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北京创享奇点科技有限公司，公司参股公司</w:t>
            </w: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IT</w:t>
            </w:r>
            <w:r>
              <w:rPr>
                <w:color w:val="000000"/>
                <w:spacing w:val="0"/>
                <w:w w:val="100"/>
                <w:position w:val="0"/>
              </w:rPr>
              <w:t>解决方案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应用软件及其相关服务，不包括硬件与系统平台软件</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IDC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8" w:lineRule="exact"/>
              <w:ind w:left="0" w:right="0" w:firstLine="0"/>
              <w:jc w:val="both"/>
            </w:pPr>
            <w:r>
              <w:rPr>
                <w:color w:val="000000"/>
                <w:spacing w:val="0"/>
                <w:w w:val="100"/>
                <w:position w:val="0"/>
                <w:sz w:val="22"/>
                <w:szCs w:val="22"/>
              </w:rPr>
              <w:t>Internet Data Center</w:t>
            </w:r>
            <w:r>
              <w:rPr>
                <w:color w:val="000000"/>
                <w:spacing w:val="0"/>
                <w:w w:val="100"/>
                <w:position w:val="0"/>
              </w:rPr>
              <w:t>的缩写，即互联网数据中心，一种拥 有完善的设备（包括高速互联网接入带宽、高性能局域网络、 安全可靠的机房环境等）、专业化的管理、完善的应用服务 平台</w:t>
            </w:r>
          </w:p>
        </w:tc>
      </w:tr>
      <w:tr>
        <w:trPr>
          <w:trHeight w:val="12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EDW</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8" w:lineRule="exact"/>
              <w:ind w:left="0" w:right="0" w:firstLine="0"/>
              <w:jc w:val="both"/>
            </w:pPr>
            <w:r>
              <w:rPr>
                <w:color w:val="000000"/>
                <w:spacing w:val="0"/>
                <w:w w:val="100"/>
                <w:position w:val="0"/>
                <w:sz w:val="22"/>
                <w:szCs w:val="22"/>
              </w:rPr>
              <w:t>Enterprise Data Warehouse</w:t>
            </w:r>
            <w:r>
              <w:rPr>
                <w:color w:val="000000"/>
                <w:spacing w:val="0"/>
                <w:w w:val="100"/>
                <w:position w:val="0"/>
              </w:rPr>
              <w:t>的缩写，即数据仓库，普遍存 在于各种企业</w:t>
            </w:r>
            <w:r>
              <w:rPr>
                <w:color w:val="000000"/>
                <w:spacing w:val="0"/>
                <w:w w:val="100"/>
                <w:position w:val="0"/>
                <w:sz w:val="22"/>
                <w:szCs w:val="22"/>
              </w:rPr>
              <w:t>BI （Business Intelligence</w:t>
            </w:r>
            <w:r>
              <w:rPr>
                <w:color w:val="000000"/>
                <w:spacing w:val="0"/>
                <w:w w:val="100"/>
                <w:position w:val="0"/>
              </w:rPr>
              <w:t>）项目，是为企 业所有级别的决策制定过程，提供所有类型数据支持的战略 集合</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ODS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sz w:val="22"/>
                <w:szCs w:val="22"/>
              </w:rPr>
              <w:t>Operational data store</w:t>
            </w:r>
            <w:r>
              <w:rPr>
                <w:color w:val="000000"/>
                <w:spacing w:val="0"/>
                <w:w w:val="100"/>
                <w:position w:val="0"/>
              </w:rPr>
              <w:t>的缩写，即操作型数据存储，是一 种常被用作数据仓库临时区域的数据库</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ECIF</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sz w:val="22"/>
                <w:szCs w:val="22"/>
              </w:rPr>
              <w:t xml:space="preserve">Enterprise Customer Information Facility </w:t>
            </w:r>
            <w:r>
              <w:rPr>
                <w:color w:val="000000"/>
                <w:spacing w:val="0"/>
                <w:w w:val="100"/>
                <w:position w:val="0"/>
              </w:rPr>
              <w:t>的缩写，即 企业客户信息系统，是对企业的客户信息进行整合，形成集 中、全面的客户信息的一个系统</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Hadoop</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由</w:t>
            </w:r>
            <w:r>
              <w:rPr>
                <w:color w:val="000000"/>
                <w:spacing w:val="0"/>
                <w:w w:val="100"/>
                <w:position w:val="0"/>
                <w:sz w:val="22"/>
                <w:szCs w:val="22"/>
              </w:rPr>
              <w:t>Apache</w:t>
            </w:r>
            <w:r>
              <w:rPr>
                <w:color w:val="000000"/>
                <w:spacing w:val="0"/>
                <w:w w:val="100"/>
                <w:position w:val="0"/>
              </w:rPr>
              <w:t>基金会所开发的分布式系统基础架构</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IaaS</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Infrastructure as a Service</w:t>
            </w:r>
            <w:r>
              <w:rPr>
                <w:color w:val="000000"/>
                <w:spacing w:val="0"/>
                <w:w w:val="100"/>
                <w:position w:val="0"/>
              </w:rPr>
              <w:t>的缩写，指基础设施即服务</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SaaS</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Software as a Service</w:t>
            </w:r>
            <w:r>
              <w:rPr>
                <w:color w:val="000000"/>
                <w:spacing w:val="0"/>
                <w:w w:val="100"/>
                <w:position w:val="0"/>
              </w:rPr>
              <w:t>的缩写，指软件即服务</w:t>
            </w: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PaaS</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Platform as a Service</w:t>
            </w:r>
            <w:r>
              <w:rPr>
                <w:color w:val="000000"/>
                <w:spacing w:val="0"/>
                <w:w w:val="100"/>
                <w:position w:val="0"/>
              </w:rPr>
              <w:t>的缩写，指平台即服务</w:t>
            </w:r>
          </w:p>
        </w:tc>
      </w:tr>
      <w:tr>
        <w:trPr>
          <w:trHeight w:val="12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EDS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是新致软件企业数字信息化管理平台简称，是一个基于软件 </w:t>
            </w:r>
            <w:r>
              <w:rPr>
                <w:color w:val="000000"/>
                <w:spacing w:val="0"/>
                <w:w w:val="100"/>
                <w:position w:val="0"/>
                <w:sz w:val="22"/>
                <w:szCs w:val="22"/>
              </w:rPr>
              <w:t>CMMI</w:t>
            </w:r>
            <w:r>
              <w:rPr>
                <w:color w:val="000000"/>
                <w:spacing w:val="0"/>
                <w:w w:val="100"/>
                <w:position w:val="0"/>
              </w:rPr>
              <w:t>标准的项目技术管理平台，是一个集生产管理、销售管 理、成本管理、采购管理、项目管理、人力资源管理、客户 服务管理和知识管理于一体的企业集成门户系统</w:t>
            </w:r>
          </w:p>
        </w:tc>
      </w:tr>
    </w:tbl>
    <w:p>
      <w:pPr>
        <w:spacing w:lineRule="exact" w:line="1"/>
        <w:rPr>
          <w:sz w:val="2"/>
          <w:szCs w:val="2"/>
        </w:rPr>
      </w:pPr>
      <w:r>
        <w:br w:type="page"/>
      </w:r>
    </w:p>
    <w:tbl>
      <w:tblPr>
        <w:tblOverlap w:val="never"/>
        <w:jc w:val="center"/>
        <w:tblLayout w:type="fixed"/>
      </w:tblPr>
      <w:tblGrid>
        <w:gridCol w:w="1982"/>
        <w:gridCol w:w="456"/>
        <w:gridCol w:w="6398"/>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STANDARD </w:t>
            </w:r>
            <w:r>
              <w:rPr>
                <w:color w:val="000000"/>
                <w:spacing w:val="0"/>
                <w:w w:val="100"/>
                <w:position w:val="0"/>
              </w:rPr>
              <w:t>规范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新致软件的软件研发、开发质量控制标准</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QAC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新致软件品质保证中心简称，是新致软件项目管理体系实施 运行监督的主要负责部门、品质保证单位</w:t>
            </w:r>
          </w:p>
        </w:tc>
      </w:tr>
      <w:tr>
        <w:trPr>
          <w:trHeight w:val="18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Newtouch One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sz w:val="22"/>
                <w:szCs w:val="22"/>
              </w:rPr>
              <w:t>Newtouch One</w:t>
            </w:r>
            <w:r>
              <w:rPr>
                <w:color w:val="000000"/>
                <w:spacing w:val="0"/>
                <w:w w:val="100"/>
                <w:position w:val="0"/>
              </w:rPr>
              <w:t>技术开发平台，是公司建立的开发运维一体 化</w:t>
            </w:r>
            <w:r>
              <w:rPr>
                <w:color w:val="000000"/>
                <w:spacing w:val="0"/>
                <w:w w:val="100"/>
                <w:position w:val="0"/>
                <w:sz w:val="22"/>
                <w:szCs w:val="22"/>
              </w:rPr>
              <w:t>（DevOps）</w:t>
            </w:r>
            <w:r>
              <w:rPr>
                <w:color w:val="000000"/>
                <w:spacing w:val="0"/>
                <w:w w:val="100"/>
                <w:position w:val="0"/>
              </w:rPr>
              <w:t>的协作平台，提供了包括微服务开发框架、移 动端开发框架、敏捷过程管理、代码仓库托管、自动化测试 等应用环境及功能，利用云计算技术实现跨平台调用业务资 源，整体提升了软件开发的水平和交付效率，保证交付结果 的一致性</w:t>
            </w:r>
          </w:p>
        </w:tc>
      </w:tr>
      <w:tr>
        <w:trPr>
          <w:trHeight w:val="15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Newtouch X</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公司云计算相关技术的实践验证平台，提供应用运行时的基 础层以及平台软件，能够模拟行业用户在应用云计算技术时 遇到的各种场景，开发团队可以在此环境下高效的对所开发 的软件进行全方位的验证，包括功能验证、性能验证、安全 验证，从而保证软件开发的质量</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PDCA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管理学一个通用模型，广泛宣传和运用于持续改善产品质量 的过程</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中国太保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中国太平洋保险（集团）股份有限公司，公司客户</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中国人寿保险股份有限公司，公司客户</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中国人民保险集团股份有限公司，公司客户</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泰康保险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泰康保险集团股份有限公司，公司客户</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新华保险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新华人寿保险股份有限公司，公司客户</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大地保险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中国大地财产保险股份有限公司，公司客户</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中国建设银行股份有限公司，公司客户</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平安银行股份有限公司，公司客户</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中国银联股份有限公司，公司客户</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中国电信集团公司，公司客户</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NEC</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日本一家跨国信息技术公司，公司客户</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上海汽车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上海汽车集团股份有限公司及其下属子公司，公司客户</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复星集团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上海复星高科技（集团）有限公司及其下属子公司，公司客 户</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tc>
      </w:tr>
    </w:tbl>
    <w:p>
      <w:pPr>
        <w:sectPr>
          <w:footnotePr>
            <w:pos w:val="pageBottom"/>
            <w:numFmt w:val="decimal"/>
            <w:numRestart w:val="continuous"/>
          </w:footnotePr>
          <w:pgSz w:w="11900" w:h="16840"/>
          <w:pgMar w:top="1522" w:right="1264" w:bottom="1656" w:left="1776" w:header="0" w:footer="3" w:gutter="0"/>
          <w:cols w:space="720"/>
          <w:noEndnote/>
          <w:rtlGutter w:val="0"/>
          <w:docGrid w:linePitch="360"/>
        </w:sectPr>
      </w:pPr>
    </w:p>
    <w:p>
      <w:pPr>
        <w:pStyle w:val="Style8"/>
        <w:keepNext/>
        <w:keepLines/>
        <w:widowControl w:val="0"/>
        <w:shd w:val="clear" w:color="auto" w:fill="auto"/>
        <w:bidi w:val="0"/>
        <w:spacing w:before="0" w:after="280" w:line="240" w:lineRule="auto"/>
        <w:ind w:left="0" w:right="0" w:firstLine="0"/>
        <w:jc w:val="center"/>
      </w:pPr>
      <w:bookmarkStart w:id="46" w:name="bookmark46"/>
      <w:bookmarkStart w:id="47" w:name="bookmark47"/>
      <w:bookmarkStart w:id="48" w:name="bookmark48"/>
      <w:r>
        <w:rPr>
          <w:color w:val="000000"/>
          <w:spacing w:val="0"/>
          <w:w w:val="100"/>
          <w:position w:val="0"/>
        </w:rPr>
        <w:t>第二节公司简介和主要财务指标</w:t>
      </w:r>
      <w:bookmarkEnd w:id="46"/>
      <w:bookmarkEnd w:id="47"/>
      <w:bookmarkEnd w:id="48"/>
    </w:p>
    <w:p>
      <w:pPr>
        <w:pStyle w:val="Style26"/>
        <w:keepNext w:val="0"/>
        <w:keepLines w:val="0"/>
        <w:widowControl w:val="0"/>
        <w:shd w:val="clear" w:color="auto" w:fill="auto"/>
        <w:bidi w:val="0"/>
        <w:spacing w:before="0" w:after="0" w:line="240" w:lineRule="auto"/>
        <w:ind w:left="0" w:right="0" w:firstLine="0"/>
        <w:jc w:val="left"/>
      </w:pPr>
      <w:bookmarkStart w:id="49" w:name="bookmark49"/>
      <w:r>
        <w:rPr>
          <w:color w:val="000000"/>
          <w:spacing w:val="0"/>
          <w:w w:val="100"/>
          <w:position w:val="0"/>
        </w:rPr>
        <w:t>一、公司基本情况</w:t>
      </w:r>
      <w:bookmarkEnd w:id="49"/>
    </w:p>
    <w:tbl>
      <w:tblPr>
        <w:tblOverlap w:val="never"/>
        <w:jc w:val="center"/>
        <w:tblLayout w:type="fixed"/>
      </w:tblPr>
      <w:tblGrid>
        <w:gridCol w:w="3835"/>
        <w:gridCol w:w="5002"/>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上海新致软件股份有限公司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新致软件</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Shanghai Newtouch Software Co.,Ltd.</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Newtouch</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中国（上海）自由贸易试验区峨山路</w:t>
            </w:r>
            <w:r>
              <w:rPr>
                <w:color w:val="000000"/>
                <w:spacing w:val="0"/>
                <w:w w:val="100"/>
                <w:position w:val="0"/>
                <w:sz w:val="22"/>
                <w:szCs w:val="22"/>
              </w:rPr>
              <w:t>91</w:t>
            </w:r>
            <w:r>
              <w:rPr>
                <w:color w:val="000000"/>
                <w:spacing w:val="0"/>
                <w:w w:val="100"/>
                <w:position w:val="0"/>
              </w:rPr>
              <w:t>弄</w:t>
            </w:r>
            <w:r>
              <w:rPr>
                <w:color w:val="000000"/>
                <w:spacing w:val="0"/>
                <w:w w:val="100"/>
                <w:position w:val="0"/>
                <w:sz w:val="22"/>
                <w:szCs w:val="22"/>
              </w:rPr>
              <w:t>98</w:t>
            </w:r>
            <w:r>
              <w:rPr>
                <w:color w:val="000000"/>
                <w:spacing w:val="0"/>
                <w:w w:val="100"/>
                <w:position w:val="0"/>
              </w:rPr>
              <w:t>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（软件园</w:t>
            </w:r>
            <w:r>
              <w:rPr>
                <w:color w:val="000000"/>
                <w:spacing w:val="0"/>
                <w:w w:val="100"/>
                <w:position w:val="0"/>
                <w:sz w:val="22"/>
                <w:szCs w:val="22"/>
              </w:rPr>
              <w:t>1</w:t>
            </w:r>
            <w:r>
              <w:rPr>
                <w:color w:val="000000"/>
                <w:spacing w:val="0"/>
                <w:w w:val="100"/>
                <w:position w:val="0"/>
              </w:rPr>
              <w:t>号楼）第四层至第六层</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中国（上海）自由贸易试验区峨山路</w:t>
            </w:r>
            <w:r>
              <w:rPr>
                <w:color w:val="000000"/>
                <w:spacing w:val="0"/>
                <w:w w:val="100"/>
                <w:position w:val="0"/>
                <w:sz w:val="22"/>
                <w:szCs w:val="22"/>
              </w:rPr>
              <w:t>91</w:t>
            </w:r>
            <w:r>
              <w:rPr>
                <w:color w:val="000000"/>
                <w:spacing w:val="0"/>
                <w:w w:val="100"/>
                <w:position w:val="0"/>
              </w:rPr>
              <w:t>弄</w:t>
            </w:r>
            <w:r>
              <w:rPr>
                <w:color w:val="000000"/>
                <w:spacing w:val="0"/>
                <w:w w:val="100"/>
                <w:position w:val="0"/>
                <w:sz w:val="22"/>
                <w:szCs w:val="22"/>
              </w:rPr>
              <w:t>98</w:t>
            </w:r>
            <w:r>
              <w:rPr>
                <w:color w:val="000000"/>
                <w:spacing w:val="0"/>
                <w:w w:val="100"/>
                <w:position w:val="0"/>
              </w:rPr>
              <w:t>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（软件园</w:t>
            </w:r>
            <w:r>
              <w:rPr>
                <w:color w:val="000000"/>
                <w:spacing w:val="0"/>
                <w:w w:val="100"/>
                <w:position w:val="0"/>
                <w:sz w:val="22"/>
                <w:szCs w:val="22"/>
              </w:rPr>
              <w:t>1</w:t>
            </w:r>
            <w:r>
              <w:rPr>
                <w:color w:val="000000"/>
                <w:spacing w:val="0"/>
                <w:w w:val="100"/>
                <w:position w:val="0"/>
              </w:rPr>
              <w:t>号楼）第四层至第六层</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200127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"https://www.newtouch.com/" </w:instrText>
            </w:r>
            <w:r>
              <w:fldChar w:fldCharType="separate"/>
            </w:r>
            <w:r>
              <w:rPr>
                <w:color w:val="000000"/>
                <w:spacing w:val="0"/>
                <w:w w:val="100"/>
                <w:position w:val="0"/>
                <w:sz w:val="22"/>
                <w:szCs w:val="22"/>
              </w:rPr>
              <w:t>https://www.newtouch.com/</w:t>
            </w:r>
            <w:r>
              <w:fldChar w:fldCharType="end"/>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"mailto:investor@newtouch.com" </w:instrText>
            </w:r>
            <w:r>
              <w:fldChar w:fldCharType="separate"/>
            </w:r>
            <w:r>
              <w:rPr>
                <w:color w:val="000000"/>
                <w:spacing w:val="0"/>
                <w:w w:val="100"/>
                <w:position w:val="0"/>
                <w:sz w:val="22"/>
                <w:szCs w:val="22"/>
              </w:rPr>
              <w:t>investor@newtouch.com</w:t>
            </w:r>
            <w:r>
              <w:fldChar w:fldCharType="end"/>
            </w:r>
          </w:p>
        </w:tc>
      </w:tr>
    </w:tbl>
    <w:p>
      <w:pPr>
        <w:widowControl w:val="0"/>
        <w:spacing w:after="35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二、联系人和联系方式</w:t>
      </w:r>
    </w:p>
    <w:tbl>
      <w:tblPr>
        <w:tblOverlap w:val="never"/>
        <w:jc w:val="center"/>
        <w:tblLayout w:type="fixed"/>
      </w:tblPr>
      <w:tblGrid>
        <w:gridCol w:w="2126"/>
        <w:gridCol w:w="3763"/>
        <w:gridCol w:w="294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金铭康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寇祖亮</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中国（上海）自由贸易试验区峨山 路</w:t>
            </w:r>
            <w:r>
              <w:rPr>
                <w:color w:val="000000"/>
                <w:spacing w:val="0"/>
                <w:w w:val="100"/>
                <w:position w:val="0"/>
                <w:sz w:val="22"/>
                <w:szCs w:val="22"/>
              </w:rPr>
              <w:t>91</w:t>
            </w:r>
            <w:r>
              <w:rPr>
                <w:color w:val="000000"/>
                <w:spacing w:val="0"/>
                <w:w w:val="100"/>
                <w:position w:val="0"/>
              </w:rPr>
              <w:t>弄</w:t>
            </w:r>
            <w:r>
              <w:rPr>
                <w:color w:val="000000"/>
                <w:spacing w:val="0"/>
                <w:w w:val="100"/>
                <w:position w:val="0"/>
                <w:sz w:val="22"/>
                <w:szCs w:val="22"/>
              </w:rPr>
              <w:t>98</w:t>
            </w:r>
            <w:r>
              <w:rPr>
                <w:color w:val="000000"/>
                <w:spacing w:val="0"/>
                <w:w w:val="100"/>
                <w:position w:val="0"/>
              </w:rPr>
              <w:t>号（软件园</w:t>
            </w:r>
            <w:r>
              <w:rPr>
                <w:color w:val="000000"/>
                <w:spacing w:val="0"/>
                <w:w w:val="100"/>
                <w:position w:val="0"/>
                <w:sz w:val="22"/>
                <w:szCs w:val="22"/>
              </w:rPr>
              <w:t>1</w:t>
            </w:r>
            <w:r>
              <w:rPr>
                <w:color w:val="000000"/>
                <w:spacing w:val="0"/>
                <w:w w:val="100"/>
                <w:position w:val="0"/>
              </w:rPr>
              <w:t>号楼）第四 层至第六层</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中国（上海）自由贸易试验 区峨山路</w:t>
            </w:r>
            <w:r>
              <w:rPr>
                <w:color w:val="000000"/>
                <w:spacing w:val="0"/>
                <w:w w:val="100"/>
                <w:position w:val="0"/>
                <w:sz w:val="22"/>
                <w:szCs w:val="22"/>
              </w:rPr>
              <w:t>91</w:t>
            </w:r>
            <w:r>
              <w:rPr>
                <w:color w:val="000000"/>
                <w:spacing w:val="0"/>
                <w:w w:val="100"/>
                <w:position w:val="0"/>
              </w:rPr>
              <w:t>弄</w:t>
            </w:r>
            <w:r>
              <w:rPr>
                <w:color w:val="000000"/>
                <w:spacing w:val="0"/>
                <w:w w:val="100"/>
                <w:position w:val="0"/>
                <w:sz w:val="22"/>
                <w:szCs w:val="22"/>
              </w:rPr>
              <w:t>98</w:t>
            </w:r>
            <w:r>
              <w:rPr>
                <w:color w:val="000000"/>
                <w:spacing w:val="0"/>
                <w:w w:val="100"/>
                <w:position w:val="0"/>
              </w:rPr>
              <w:t xml:space="preserve">号（软件园 </w:t>
            </w:r>
            <w:r>
              <w:rPr>
                <w:color w:val="000000"/>
                <w:spacing w:val="0"/>
                <w:w w:val="100"/>
                <w:position w:val="0"/>
                <w:sz w:val="22"/>
                <w:szCs w:val="22"/>
              </w:rPr>
              <w:t>1</w:t>
            </w:r>
            <w:r>
              <w:rPr>
                <w:color w:val="000000"/>
                <w:spacing w:val="0"/>
                <w:w w:val="100"/>
                <w:position w:val="0"/>
              </w:rPr>
              <w:t>号楼）第四层至第六层</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021-51105633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021-51105633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021-51105678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021-51105678</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"mailto:investor@newtouch.com" </w:instrText>
            </w:r>
            <w:r>
              <w:fldChar w:fldCharType="separate"/>
            </w:r>
            <w:r>
              <w:rPr>
                <w:color w:val="000000"/>
                <w:spacing w:val="0"/>
                <w:w w:val="100"/>
                <w:position w:val="0"/>
                <w:sz w:val="22"/>
                <w:szCs w:val="22"/>
              </w:rPr>
              <w:t>investor@newtouch.com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fldChar w:fldCharType="begin"/>
            </w:r>
            <w:r>
              <w:rPr/>
              <w:instrText> HYPERLINK "mailto:investor@newtouch.com" </w:instrText>
            </w:r>
            <w:r>
              <w:fldChar w:fldCharType="separate"/>
            </w:r>
            <w:r>
              <w:rPr>
                <w:color w:val="000000"/>
                <w:spacing w:val="0"/>
                <w:w w:val="100"/>
                <w:position w:val="0"/>
                <w:sz w:val="22"/>
                <w:szCs w:val="22"/>
              </w:rPr>
              <w:t>investor@newtouch.com</w:t>
            </w:r>
            <w:r>
              <w:fldChar w:fldCharType="end"/>
            </w:r>
          </w:p>
        </w:tc>
      </w:tr>
    </w:tbl>
    <w:p>
      <w:pPr>
        <w:widowControl w:val="0"/>
        <w:spacing w:after="459" w:line="1" w:lineRule="exact"/>
      </w:pPr>
    </w:p>
    <w:p>
      <w:pPr>
        <w:pStyle w:val="Style26"/>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三、</w:t>
      </w:r>
      <w:r>
        <w:rPr>
          <w:color w:val="000000"/>
          <w:spacing w:val="0"/>
          <w:w w:val="100"/>
          <w:position w:val="0"/>
        </w:rPr>
        <w:t>信息披露及备置地点</w:t>
      </w:r>
    </w:p>
    <w:tbl>
      <w:tblPr>
        <w:tblOverlap w:val="never"/>
        <w:jc w:val="center"/>
        <w:tblLayout w:type="fixed"/>
      </w:tblPr>
      <w:tblGrid>
        <w:gridCol w:w="3264"/>
        <w:gridCol w:w="5573"/>
      </w:tblGrid>
      <w:tr>
        <w:trPr>
          <w:trHeight w:val="12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公司披露年度报告的媒体名称 及网址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《中国证券报》</w:t>
            </w:r>
            <w:r>
              <w:rPr>
                <w:color w:val="000000"/>
                <w:spacing w:val="0"/>
                <w:w w:val="100"/>
                <w:position w:val="0"/>
                <w:sz w:val="22"/>
                <w:szCs w:val="22"/>
              </w:rPr>
              <w:t>（</w:t>
            </w:r>
            <w:r>
              <w:rPr>
                <w:color w:val="000000"/>
                <w:spacing w:val="0"/>
                <w:w w:val="100"/>
                <w:position w:val="0"/>
                <w:sz w:val="22"/>
                <w:szCs w:val="22"/>
              </w:rPr>
              <w:t>http://www.cs.com.cn）</w:t>
            </w:r>
            <w:r>
              <w:rPr>
                <w:color w:val="000000"/>
                <w:spacing w:val="0"/>
                <w:w w:val="100"/>
                <w:position w:val="0"/>
              </w:rPr>
              <w:t>、《上</w:t>
            </w:r>
            <w:r>
              <w:rPr>
                <w:color w:val="000000"/>
                <w:spacing w:val="0"/>
                <w:w w:val="100"/>
                <w:position w:val="0"/>
              </w:rPr>
              <w:t xml:space="preserve"> 海证券报》</w:t>
            </w:r>
            <w:r>
              <w:rPr>
                <w:color w:val="000000"/>
                <w:spacing w:val="0"/>
                <w:w w:val="100"/>
                <w:position w:val="0"/>
                <w:sz w:val="22"/>
                <w:szCs w:val="22"/>
              </w:rPr>
              <w:t>（</w:t>
            </w:r>
            <w:r>
              <w:rPr>
                <w:color w:val="000000"/>
                <w:spacing w:val="0"/>
                <w:w w:val="100"/>
                <w:position w:val="0"/>
                <w:sz w:val="22"/>
                <w:szCs w:val="22"/>
              </w:rPr>
              <w:t>http://www.cnstock.com）</w:t>
            </w:r>
            <w:r>
              <w:rPr>
                <w:color w:val="000000"/>
                <w:spacing w:val="0"/>
                <w:w w:val="100"/>
                <w:position w:val="0"/>
              </w:rPr>
              <w:t>、《证券</w:t>
            </w:r>
            <w:r>
              <w:rPr>
                <w:color w:val="000000"/>
                <w:spacing w:val="0"/>
                <w:w w:val="100"/>
                <w:position w:val="0"/>
              </w:rPr>
              <w:t xml:space="preserve"> 时报》</w:t>
            </w:r>
            <w:r>
              <w:rPr>
                <w:color w:val="000000"/>
                <w:spacing w:val="0"/>
                <w:w w:val="100"/>
                <w:position w:val="0"/>
                <w:sz w:val="22"/>
                <w:szCs w:val="22"/>
              </w:rPr>
              <w:t>（</w:t>
            </w:r>
            <w:r>
              <w:rPr>
                <w:color w:val="000000"/>
                <w:spacing w:val="0"/>
                <w:w w:val="100"/>
                <w:position w:val="0"/>
                <w:sz w:val="22"/>
                <w:szCs w:val="22"/>
              </w:rPr>
              <w:t>http://www.stcn.com）</w:t>
            </w:r>
            <w:r>
              <w:rPr>
                <w:color w:val="000000"/>
                <w:spacing w:val="0"/>
                <w:w w:val="100"/>
                <w:position w:val="0"/>
              </w:rPr>
              <w:t>、《证券日报》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22"/>
                <w:szCs w:val="22"/>
              </w:rPr>
              <w:t>（</w:t>
            </w:r>
            <w:r>
              <w:rPr>
                <w:color w:val="000000"/>
                <w:spacing w:val="0"/>
                <w:w w:val="100"/>
                <w:position w:val="0"/>
                <w:sz w:val="22"/>
                <w:szCs w:val="22"/>
              </w:rPr>
              <w:t>http://www.zqrb.cn）</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公司披露年度报告的证券交易 所网址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sz w:val="22"/>
                <w:szCs w:val="22"/>
              </w:rPr>
              <w:t>http://www.sse.com.cn</w:t>
            </w:r>
            <w:r>
              <w:fldChar w:fldCharType="end"/>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公司证券事务部办公室</w:t>
            </w:r>
          </w:p>
        </w:tc>
      </w:tr>
    </w:tbl>
    <w:p>
      <w:pPr>
        <w:widowControl w:val="0"/>
        <w:spacing w:after="459" w:line="1" w:lineRule="exact"/>
      </w:pPr>
    </w:p>
    <w:p>
      <w:pPr>
        <w:pStyle w:val="Style12"/>
        <w:keepNext/>
        <w:keepLines/>
        <w:widowControl w:val="0"/>
        <w:shd w:val="clear" w:color="auto" w:fill="auto"/>
        <w:bidi w:val="0"/>
        <w:spacing w:before="0" w:after="80" w:line="240" w:lineRule="auto"/>
        <w:ind w:left="0" w:right="0"/>
        <w:jc w:val="both"/>
      </w:pPr>
      <w:bookmarkStart w:id="50" w:name="bookmark50"/>
      <w:bookmarkStart w:id="51" w:name="bookmark51"/>
      <w:bookmarkStart w:id="52" w:name="bookmark52"/>
      <w:bookmarkStart w:id="53" w:name="bookmark53"/>
      <w:r>
        <w:rPr>
          <w:color w:val="000000"/>
          <w:spacing w:val="0"/>
          <w:w w:val="100"/>
          <w:position w:val="0"/>
        </w:rPr>
        <w:t>四</w:t>
      </w:r>
      <w:bookmarkEnd w:id="52"/>
      <w:r>
        <w:rPr>
          <w:color w:val="000000"/>
          <w:spacing w:val="0"/>
          <w:w w:val="100"/>
          <w:position w:val="0"/>
        </w:rPr>
        <w:t>、公司股票</w:t>
      </w:r>
      <w:r>
        <w:rPr>
          <w:rFonts w:ascii="Arial" w:eastAsia="Arial" w:hAnsi="Arial" w:cs="Arial"/>
          <w:color w:val="000000"/>
          <w:spacing w:val="0"/>
          <w:w w:val="100"/>
          <w:position w:val="0"/>
          <w:sz w:val="24"/>
          <w:szCs w:val="24"/>
        </w:rPr>
        <w:t>/</w:t>
      </w:r>
      <w:r>
        <w:rPr>
          <w:color w:val="000000"/>
          <w:spacing w:val="0"/>
          <w:w w:val="100"/>
          <w:position w:val="0"/>
        </w:rPr>
        <w:t>存托凭证简况</w:t>
      </w:r>
      <w:bookmarkEnd w:id="50"/>
      <w:bookmarkEnd w:id="51"/>
      <w:bookmarkEnd w:id="53"/>
    </w:p>
    <w:p>
      <w:pPr>
        <w:pStyle w:val="Style12"/>
        <w:keepNext/>
        <w:keepLines/>
        <w:widowControl w:val="0"/>
        <w:shd w:val="clear" w:color="auto" w:fill="auto"/>
        <w:bidi w:val="0"/>
        <w:spacing w:before="0" w:after="180" w:line="240" w:lineRule="auto"/>
        <w:ind w:left="0" w:right="0"/>
        <w:jc w:val="both"/>
      </w:pPr>
      <w:bookmarkStart w:id="50" w:name="bookmark50"/>
      <w:bookmarkStart w:id="51" w:name="bookmark51"/>
      <w:bookmarkStart w:id="54" w:name="bookmark54"/>
      <w:bookmarkStart w:id="55" w:name="bookmark55"/>
      <w:r>
        <w:rPr>
          <w:rFonts w:ascii="Calibri" w:eastAsia="Calibri" w:hAnsi="Calibri" w:cs="Calibri"/>
          <w:color w:val="000000"/>
          <w:spacing w:val="0"/>
          <w:w w:val="100"/>
          <w:position w:val="0"/>
          <w:sz w:val="24"/>
          <w:szCs w:val="24"/>
        </w:rPr>
        <w:t>（</w:t>
      </w:r>
      <w:bookmarkEnd w:id="54"/>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公司股票简况</w:t>
      </w:r>
      <w:bookmarkEnd w:id="50"/>
      <w:bookmarkEnd w:id="51"/>
      <w:bookmarkEnd w:id="55"/>
    </w:p>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0"/>
        <w:jc w:val="center"/>
      </w:pPr>
      <w:r>
        <w:rPr>
          <w:color w:val="000000"/>
          <w:spacing w:val="0"/>
          <w:w w:val="100"/>
          <w:position w:val="0"/>
        </w:rPr>
        <w:t>公司股票高况</w:t>
      </w:r>
    </w:p>
    <w:p>
      <w:pPr>
        <w:pStyle w:val="Style34"/>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11900" w:h="16840"/>
          <w:pgMar w:top="1906" w:right="745" w:bottom="1196" w:left="931" w:header="0" w:footer="3" w:gutter="0"/>
          <w:cols w:space="720"/>
          <w:noEndnote/>
          <w:rtlGutter w:val="0"/>
          <w:docGrid w:linePitch="360"/>
        </w:sectPr>
      </w:pPr>
      <w:r>
        <w:rPr>
          <w:color w:val="000000"/>
          <w:spacing w:val="0"/>
          <w:w w:val="100"/>
          <w:position w:val="0"/>
        </w:rPr>
        <w:t>8</w:t>
      </w:r>
      <w:r>
        <w:rPr>
          <w:b w:val="0"/>
          <w:bCs w:val="0"/>
          <w:color w:val="000000"/>
          <w:spacing w:val="0"/>
          <w:w w:val="100"/>
          <w:position w:val="0"/>
        </w:rPr>
        <w:t>/</w:t>
      </w:r>
      <w:r>
        <w:rPr>
          <w:color w:val="000000"/>
          <w:spacing w:val="0"/>
          <w:w w:val="100"/>
          <w:position w:val="0"/>
        </w:rPr>
        <w:t>286</w:t>
      </w:r>
    </w:p>
    <w:p>
      <w:pPr>
        <w:widowControl w:val="0"/>
        <w:spacing w:after="179" w:line="1" w:lineRule="exact"/>
      </w:pPr>
    </w:p>
    <w:tbl>
      <w:tblPr>
        <w:tblOverlap w:val="never"/>
        <w:jc w:val="center"/>
        <w:tblLayout w:type="fixed"/>
      </w:tblPr>
      <w:tblGrid>
        <w:gridCol w:w="1771"/>
        <w:gridCol w:w="1632"/>
        <w:gridCol w:w="1896"/>
        <w:gridCol w:w="1766"/>
        <w:gridCol w:w="1771"/>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股票上市交易 所及板块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64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上海证券交易 所科创板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新致软件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688590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59" w:line="1" w:lineRule="exact"/>
      </w:pPr>
    </w:p>
    <w:p>
      <w:pPr>
        <w:pStyle w:val="Style26"/>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公司存托凭证简况</w:t>
      </w:r>
    </w:p>
    <w:p>
      <w:pPr>
        <w:pStyle w:val="Style26"/>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口适用</w:t>
      </w:r>
      <w:r>
        <w:rPr>
          <w:b w:val="0"/>
          <w:bCs w:val="0"/>
          <w:color w:val="000000"/>
          <w:spacing w:val="0"/>
          <w:w w:val="100"/>
          <w:position w:val="0"/>
          <w:sz w:val="22"/>
          <w:szCs w:val="22"/>
        </w:rPr>
        <w:t>J</w:t>
      </w:r>
      <w:r>
        <w:rPr>
          <w:b w:val="0"/>
          <w:bCs w:val="0"/>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五、其他相关资料</w:t>
      </w:r>
    </w:p>
    <w:tbl>
      <w:tblPr>
        <w:tblOverlap w:val="never"/>
        <w:jc w:val="center"/>
        <w:tblLayout w:type="fixed"/>
      </w:tblPr>
      <w:tblGrid>
        <w:gridCol w:w="2698"/>
        <w:gridCol w:w="1978"/>
        <w:gridCol w:w="4162"/>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公司聘请的会计师事务 所（境内）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上海市黄浦区南京东路</w:t>
            </w:r>
            <w:r>
              <w:rPr>
                <w:color w:val="000000"/>
                <w:spacing w:val="0"/>
                <w:w w:val="100"/>
                <w:position w:val="0"/>
                <w:sz w:val="22"/>
                <w:szCs w:val="22"/>
              </w:rPr>
              <w:t>61</w:t>
            </w:r>
            <w:r>
              <w:rPr>
                <w:color w:val="000000"/>
                <w:spacing w:val="0"/>
                <w:w w:val="100"/>
                <w:position w:val="0"/>
              </w:rPr>
              <w:t>号四楼</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邵振宇、谭乐飞</w:t>
            </w:r>
          </w:p>
        </w:tc>
      </w:tr>
      <w:tr>
        <w:trPr>
          <w:trHeight w:val="3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报告期内履行持续督导 职责的保荐机构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长江证券承销保荐有限公司</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中国（上海）自由贸易试验区世纪大道 </w:t>
            </w:r>
            <w:r>
              <w:rPr>
                <w:color w:val="000000"/>
                <w:spacing w:val="0"/>
                <w:w w:val="100"/>
                <w:position w:val="0"/>
                <w:sz w:val="22"/>
                <w:szCs w:val="22"/>
              </w:rPr>
              <w:t>1198</w:t>
            </w:r>
            <w:r>
              <w:rPr>
                <w:color w:val="000000"/>
                <w:spacing w:val="0"/>
                <w:w w:val="100"/>
                <w:position w:val="0"/>
              </w:rPr>
              <w:t>号</w:t>
            </w:r>
            <w:r>
              <w:rPr>
                <w:color w:val="000000"/>
                <w:spacing w:val="0"/>
                <w:w w:val="100"/>
                <w:position w:val="0"/>
                <w:sz w:val="22"/>
                <w:szCs w:val="22"/>
              </w:rPr>
              <w:t>28</w:t>
            </w:r>
            <w:r>
              <w:rPr>
                <w:color w:val="000000"/>
                <w:spacing w:val="0"/>
                <w:w w:val="100"/>
                <w:position w:val="0"/>
              </w:rPr>
              <w:t>层</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黄力、赵雨</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7</w:t>
            </w:r>
            <w:r>
              <w:rPr>
                <w:color w:val="000000"/>
                <w:spacing w:val="0"/>
                <w:w w:val="100"/>
                <w:position w:val="0"/>
              </w:rPr>
              <w:t>日至</w:t>
            </w:r>
            <w:r>
              <w:rPr>
                <w:color w:val="000000"/>
                <w:spacing w:val="0"/>
                <w:w w:val="100"/>
                <w:position w:val="0"/>
                <w:sz w:val="22"/>
                <w:szCs w:val="22"/>
              </w:rPr>
              <w:t>2023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 xml:space="preserve">31 </w:t>
            </w:r>
            <w:r>
              <w:rPr>
                <w:color w:val="000000"/>
                <w:spacing w:val="0"/>
                <w:w w:val="100"/>
                <w:position w:val="0"/>
              </w:rPr>
              <w:t>日</w:t>
            </w:r>
          </w:p>
        </w:tc>
      </w:tr>
    </w:tbl>
    <w:p>
      <w:pPr>
        <w:widowControl w:val="0"/>
        <w:spacing w:after="479" w:line="1" w:lineRule="exact"/>
      </w:pPr>
    </w:p>
    <w:p>
      <w:pPr>
        <w:pStyle w:val="Style2"/>
        <w:keepNext w:val="0"/>
        <w:keepLines w:val="0"/>
        <w:widowControl w:val="0"/>
        <w:shd w:val="clear" w:color="auto" w:fill="auto"/>
        <w:bidi w:val="0"/>
        <w:spacing w:before="0" w:after="240" w:line="240" w:lineRule="auto"/>
        <w:ind w:left="0" w:right="0" w:firstLine="840"/>
        <w:jc w:val="left"/>
      </w:pPr>
      <w:bookmarkStart w:id="56" w:name="bookmark56"/>
      <w:r>
        <w:rPr>
          <w:b/>
          <w:bCs/>
          <w:color w:val="000000"/>
          <w:spacing w:val="0"/>
          <w:w w:val="100"/>
          <w:position w:val="0"/>
        </w:rPr>
        <w:t>六</w:t>
      </w:r>
      <w:bookmarkEnd w:id="56"/>
      <w:r>
        <w:rPr>
          <w:b/>
          <w:bCs/>
          <w:color w:val="000000"/>
          <w:spacing w:val="0"/>
          <w:w w:val="100"/>
          <w:position w:val="0"/>
        </w:rPr>
        <w:t>、近三年主要会计数据和财务指标</w:t>
      </w:r>
    </w:p>
    <w:p>
      <w:pPr>
        <w:pStyle w:val="Style16"/>
        <w:keepNext w:val="0"/>
        <w:keepLines w:val="0"/>
        <w:widowControl w:val="0"/>
        <w:shd w:val="clear" w:color="auto" w:fill="auto"/>
        <w:bidi w:val="0"/>
        <w:spacing w:before="0" w:after="60" w:line="240" w:lineRule="auto"/>
        <w:ind w:left="0" w:right="0" w:firstLine="840"/>
        <w:jc w:val="left"/>
        <w:rPr>
          <w:sz w:val="19"/>
          <w:szCs w:val="19"/>
        </w:rPr>
      </w:pPr>
      <w:r>
        <w:rPr>
          <w:rFonts w:ascii="Calibri" w:eastAsia="Calibri" w:hAnsi="Calibri" w:cs="Calibri"/>
          <w:b/>
          <w:bCs/>
          <w:color w:val="000000"/>
          <w:spacing w:val="0"/>
          <w:w w:val="100"/>
          <w:position w:val="0"/>
          <w:sz w:val="20"/>
          <w:szCs w:val="20"/>
        </w:rPr>
        <w:t>（</w:t>
      </w:r>
      <w:r>
        <w:rPr>
          <w:b/>
          <w:bCs/>
          <w:color w:val="000000"/>
          <w:spacing w:val="0"/>
          <w:w w:val="100"/>
          <w:position w:val="0"/>
          <w:sz w:val="19"/>
          <w:szCs w:val="19"/>
        </w:rPr>
        <w:t>一</w:t>
      </w:r>
      <w:r>
        <w:rPr>
          <w:b/>
          <w:bCs/>
          <w:color w:val="000000"/>
          <w:spacing w:val="0"/>
          <w:w w:val="100"/>
          <w:position w:val="0"/>
          <w:sz w:val="22"/>
          <w:szCs w:val="22"/>
        </w:rPr>
        <w:t>）</w:t>
      </w:r>
      <w:r>
        <w:rPr>
          <w:b/>
          <w:bCs/>
          <w:color w:val="000000"/>
          <w:spacing w:val="0"/>
          <w:w w:val="100"/>
          <w:position w:val="0"/>
          <w:sz w:val="19"/>
          <w:szCs w:val="19"/>
        </w:rPr>
        <w:t>主要会计数据</w:t>
      </w:r>
    </w:p>
    <w:p>
      <w:pPr>
        <w:pStyle w:val="Style26"/>
        <w:keepNext w:val="0"/>
        <w:keepLines w:val="0"/>
        <w:widowControl w:val="0"/>
        <w:shd w:val="clear" w:color="auto" w:fill="auto"/>
        <w:bidi w:val="0"/>
        <w:spacing w:before="0" w:after="0" w:line="240" w:lineRule="auto"/>
        <w:ind w:left="7042" w:right="0" w:firstLine="0"/>
        <w:jc w:val="left"/>
      </w:pPr>
      <w:r>
        <w:rPr>
          <w:b w:val="0"/>
          <w:bCs w:val="0"/>
          <w:color w:val="000000"/>
          <w:spacing w:val="0"/>
          <w:w w:val="100"/>
          <w:position w:val="0"/>
        </w:rPr>
        <w:t>单位：元币种：人民币</w:t>
      </w:r>
    </w:p>
    <w:tbl>
      <w:tblPr>
        <w:tblOverlap w:val="never"/>
        <w:jc w:val="center"/>
        <w:tblLayout w:type="fixed"/>
      </w:tblPr>
      <w:tblGrid>
        <w:gridCol w:w="2280"/>
        <w:gridCol w:w="2266"/>
        <w:gridCol w:w="2270"/>
        <w:gridCol w:w="1133"/>
        <w:gridCol w:w="2275"/>
      </w:tblGrid>
      <w:tr>
        <w:trPr>
          <w:trHeight w:val="12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主要会计数据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2020</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center"/>
              <w:rPr>
                <w:sz w:val="24"/>
                <w:szCs w:val="24"/>
              </w:rPr>
            </w:pPr>
            <w:r>
              <w:rPr>
                <w:color w:val="000000"/>
                <w:spacing w:val="0"/>
                <w:w w:val="100"/>
                <w:position w:val="0"/>
                <w:sz w:val="22"/>
                <w:szCs w:val="22"/>
              </w:rPr>
              <w:t xml:space="preserve">本期比 上年同 期增减 </w:t>
            </w: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2019</w:t>
            </w:r>
            <w:r>
              <w:rPr>
                <w:color w:val="000000"/>
                <w:spacing w:val="0"/>
                <w:w w:val="100"/>
                <w:position w:val="0"/>
              </w:rPr>
              <w:t>年</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1,282,480,403.50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1,074,280,479.56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2"/>
                <w:szCs w:val="22"/>
              </w:rPr>
              <w:t>19.38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1,117,698,585.12</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rPr>
              <w:t>141,217,998.98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2"/>
                <w:szCs w:val="22"/>
              </w:rPr>
              <w:t>81,610,433.87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2"/>
                <w:szCs w:val="22"/>
              </w:rPr>
              <w:t>73.04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2"/>
                <w:szCs w:val="22"/>
              </w:rPr>
              <w:t>79,577,879.89</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2"/>
                <w:szCs w:val="22"/>
              </w:rPr>
              <w:t>66,220,992.32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2"/>
                <w:szCs w:val="22"/>
              </w:rPr>
              <w:t>64,614,645.13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2"/>
                <w:szCs w:val="22"/>
              </w:rPr>
              <w:t>64,773,509.15</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rPr>
              <w:t>-10,609,034.08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2"/>
                <w:szCs w:val="22"/>
              </w:rPr>
              <w:t>29,603,982.60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rPr>
              <w:t>-135.84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rPr>
              <w:t>-16,596,365.13</w:t>
            </w:r>
          </w:p>
        </w:tc>
      </w:tr>
      <w:tr>
        <w:trPr>
          <w:trHeight w:val="15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2"/>
                <w:szCs w:val="22"/>
              </w:rPr>
              <w:t>2021</w:t>
            </w:r>
            <w:r>
              <w:rPr>
                <w:color w:val="000000"/>
                <w:spacing w:val="0"/>
                <w:w w:val="100"/>
                <w:position w:val="0"/>
              </w:rPr>
              <w:t>年末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2"/>
                <w:szCs w:val="22"/>
              </w:rPr>
              <w:t>2020</w:t>
            </w:r>
            <w:r>
              <w:rPr>
                <w:color w:val="000000"/>
                <w:spacing w:val="0"/>
                <w:w w:val="100"/>
                <w:position w:val="0"/>
              </w:rPr>
              <w:t>年末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本期末 比上年 同期末 增减（％ ）</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2019</w:t>
            </w:r>
            <w:r>
              <w:rPr>
                <w:color w:val="000000"/>
                <w:spacing w:val="0"/>
                <w:w w:val="100"/>
                <w:position w:val="0"/>
              </w:rPr>
              <w:t>年末</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1,156,554,993.98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1,048,829,682.04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2"/>
                <w:szCs w:val="22"/>
              </w:rPr>
              <w:t>10.27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rPr>
              <w:t>556,166,823.41</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1,992,465,084.87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2,026,655,434.17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2"/>
                <w:szCs w:val="22"/>
              </w:rPr>
              <w:t>-1.69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1,350,891,765.61</w:t>
            </w:r>
          </w:p>
        </w:tc>
      </w:tr>
    </w:tbl>
    <w:p>
      <w:pPr>
        <w:pStyle w:val="Style26"/>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20"/>
          <w:szCs w:val="20"/>
        </w:rPr>
        <w:t>（</w:t>
      </w:r>
      <w:r>
        <w:rPr>
          <w:color w:val="000000"/>
          <w:spacing w:val="0"/>
          <w:w w:val="100"/>
          <w:position w:val="0"/>
          <w:sz w:val="19"/>
          <w:szCs w:val="19"/>
        </w:rPr>
        <w:t>二</w:t>
      </w:r>
      <w:r>
        <w:rPr>
          <w:color w:val="000000"/>
          <w:spacing w:val="0"/>
          <w:w w:val="100"/>
          <w:position w:val="0"/>
          <w:sz w:val="22"/>
          <w:szCs w:val="22"/>
        </w:rPr>
        <w:t>）</w:t>
      </w:r>
      <w:r>
        <w:rPr>
          <w:color w:val="000000"/>
          <w:spacing w:val="0"/>
          <w:w w:val="100"/>
          <w:position w:val="0"/>
          <w:sz w:val="19"/>
          <w:szCs w:val="19"/>
        </w:rPr>
        <w:t>主要财务指标</w:t>
      </w:r>
    </w:p>
    <w:tbl>
      <w:tblPr>
        <w:tblOverlap w:val="never"/>
        <w:jc w:val="center"/>
        <w:tblLayout w:type="fixed"/>
      </w:tblPr>
      <w:tblGrid>
        <w:gridCol w:w="3120"/>
        <w:gridCol w:w="1416"/>
        <w:gridCol w:w="1291"/>
        <w:gridCol w:w="1502"/>
        <w:gridCol w:w="1507"/>
      </w:tblGrid>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2"/>
                <w:szCs w:val="22"/>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2020 </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本期比上年 同期增减 （%）</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 xml:space="preserve">2019 </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34.48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0.58</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34.48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0.58</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0.47</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12.81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13.67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0"/>
              <w:jc w:val="right"/>
            </w:pPr>
            <w:r>
              <w:rPr>
                <w:color w:val="000000"/>
                <w:spacing w:val="0"/>
                <w:w w:val="100"/>
                <w:position w:val="0"/>
              </w:rPr>
              <w:t>减少</w:t>
            </w:r>
            <w:r>
              <w:rPr>
                <w:color w:val="000000"/>
                <w:spacing w:val="0"/>
                <w:w w:val="100"/>
                <w:position w:val="0"/>
                <w:sz w:val="22"/>
                <w:szCs w:val="22"/>
              </w:rPr>
              <w:t xml:space="preserve">0.86 </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2"/>
                <w:szCs w:val="22"/>
              </w:rPr>
              <w:t>14.87</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扣除非经常性损益后的加权 平均净资产收益率（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10.82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0"/>
              <w:jc w:val="right"/>
            </w:pPr>
            <w:r>
              <w:rPr>
                <w:color w:val="000000"/>
                <w:spacing w:val="0"/>
                <w:w w:val="100"/>
                <w:position w:val="0"/>
              </w:rPr>
              <w:t>减少</w:t>
            </w:r>
            <w:r>
              <w:rPr>
                <w:color w:val="000000"/>
                <w:spacing w:val="0"/>
                <w:w w:val="100"/>
                <w:position w:val="0"/>
                <w:sz w:val="22"/>
                <w:szCs w:val="22"/>
              </w:rPr>
              <w:t xml:space="preserve">4.81 </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2"/>
                <w:szCs w:val="22"/>
              </w:rPr>
              <w:t>12.11</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研发投入占营业收入的比例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11.49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9.40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0"/>
              <w:jc w:val="right"/>
            </w:pPr>
            <w:r>
              <w:rPr>
                <w:color w:val="000000"/>
                <w:spacing w:val="0"/>
                <w:w w:val="100"/>
                <w:position w:val="0"/>
              </w:rPr>
              <w:t>增加</w:t>
            </w:r>
            <w:r>
              <w:rPr>
                <w:color w:val="000000"/>
                <w:spacing w:val="0"/>
                <w:w w:val="100"/>
                <w:position w:val="0"/>
                <w:sz w:val="22"/>
                <w:szCs w:val="22"/>
              </w:rPr>
              <w:t xml:space="preserve">2.09 </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8.18</w:t>
            </w:r>
          </w:p>
        </w:tc>
      </w:tr>
    </w:tbl>
    <w:p>
      <w:pPr>
        <w:widowControl w:val="0"/>
        <w:spacing w:after="939" w:line="1" w:lineRule="exact"/>
      </w:pPr>
    </w:p>
    <w:p>
      <w:pPr>
        <w:pStyle w:val="Style16"/>
        <w:keepNext w:val="0"/>
        <w:keepLines w:val="0"/>
        <w:widowControl w:val="0"/>
        <w:shd w:val="clear" w:color="auto" w:fill="auto"/>
        <w:bidi w:val="0"/>
        <w:spacing w:before="0" w:after="160" w:line="240" w:lineRule="auto"/>
        <w:ind w:left="0" w:right="0" w:firstLine="840"/>
        <w:jc w:val="left"/>
        <w:rPr>
          <w:sz w:val="20"/>
          <w:szCs w:val="20"/>
        </w:rPr>
      </w:pPr>
      <w:r>
        <w:rPr>
          <w:color w:val="000000"/>
          <w:spacing w:val="0"/>
          <w:w w:val="100"/>
          <w:position w:val="0"/>
          <w:sz w:val="20"/>
          <w:szCs w:val="20"/>
        </w:rPr>
        <w:t>报告期末公司前三年主要会计数据和财务指标的说明</w:t>
      </w:r>
    </w:p>
    <w:p>
      <w:pPr>
        <w:pStyle w:val="Style16"/>
        <w:keepNext w:val="0"/>
        <w:keepLines w:val="0"/>
        <w:widowControl w:val="0"/>
        <w:shd w:val="clear" w:color="auto" w:fill="auto"/>
        <w:bidi w:val="0"/>
        <w:spacing w:before="0" w:after="0" w:line="240" w:lineRule="auto"/>
        <w:ind w:left="0" w:right="0" w:firstLine="840"/>
        <w:jc w:val="left"/>
        <w:rPr>
          <w:sz w:val="20"/>
          <w:szCs w:val="20"/>
        </w:rPr>
      </w:pPr>
      <w:r>
        <w:rPr>
          <w:rFonts w:ascii="Calibri" w:eastAsia="Calibri" w:hAnsi="Calibri" w:cs="Calibri"/>
          <w:color w:val="000000"/>
          <w:spacing w:val="0"/>
          <w:w w:val="100"/>
          <w:position w:val="0"/>
          <w:sz w:val="20"/>
          <w:szCs w:val="20"/>
        </w:rPr>
        <w:t>V</w:t>
      </w:r>
      <w:r>
        <w:rPr>
          <w:color w:val="000000"/>
          <w:spacing w:val="0"/>
          <w:w w:val="100"/>
          <w:position w:val="0"/>
          <w:sz w:val="20"/>
          <w:szCs w:val="20"/>
        </w:rPr>
        <w:t>适用</w:t>
      </w:r>
      <w:r>
        <w:rPr>
          <w:color w:val="000000"/>
          <w:spacing w:val="0"/>
          <w:w w:val="100"/>
          <w:position w:val="0"/>
          <w:sz w:val="22"/>
          <w:szCs w:val="22"/>
        </w:rPr>
        <w:t>口</w:t>
      </w:r>
      <w:r>
        <w:rPr>
          <w:color w:val="000000"/>
          <w:spacing w:val="0"/>
          <w:w w:val="100"/>
          <w:position w:val="0"/>
          <w:sz w:val="20"/>
          <w:szCs w:val="20"/>
        </w:rPr>
        <w:t>不适用</w:t>
      </w:r>
    </w:p>
    <w:p>
      <w:pPr>
        <w:pStyle w:val="Style16"/>
        <w:keepNext w:val="0"/>
        <w:keepLines w:val="0"/>
        <w:widowControl w:val="0"/>
        <w:shd w:val="clear" w:color="auto" w:fill="auto"/>
        <w:bidi w:val="0"/>
        <w:spacing w:before="0" w:after="0" w:line="469" w:lineRule="exact"/>
        <w:ind w:left="840" w:right="0" w:firstLine="500"/>
        <w:jc w:val="both"/>
      </w:pPr>
      <w:r>
        <w:rPr>
          <w:color w:val="000000"/>
          <w:spacing w:val="0"/>
          <w:w w:val="100"/>
          <w:position w:val="0"/>
        </w:rPr>
        <w:t>报告期内，公司实现营业收入</w:t>
      </w:r>
      <w:r>
        <w:rPr>
          <w:color w:val="000000"/>
          <w:spacing w:val="0"/>
          <w:w w:val="100"/>
          <w:position w:val="0"/>
          <w:sz w:val="22"/>
          <w:szCs w:val="22"/>
        </w:rPr>
        <w:t xml:space="preserve">128, </w:t>
      </w:r>
      <w:r>
        <w:rPr>
          <w:color w:val="000000"/>
          <w:spacing w:val="0"/>
          <w:w w:val="100"/>
          <w:position w:val="0"/>
          <w:sz w:val="22"/>
          <w:szCs w:val="22"/>
        </w:rPr>
        <w:t>248.04</w:t>
      </w:r>
      <w:r>
        <w:rPr>
          <w:color w:val="000000"/>
          <w:spacing w:val="0"/>
          <w:w w:val="100"/>
          <w:position w:val="0"/>
        </w:rPr>
        <w:t>万元，较去年同期增加</w:t>
      </w:r>
      <w:r>
        <w:rPr>
          <w:color w:val="000000"/>
          <w:spacing w:val="0"/>
          <w:w w:val="100"/>
          <w:position w:val="0"/>
          <w:sz w:val="22"/>
          <w:szCs w:val="22"/>
        </w:rPr>
        <w:t>20,819.99</w:t>
      </w:r>
      <w:r>
        <w:rPr>
          <w:color w:val="000000"/>
          <w:spacing w:val="0"/>
          <w:w w:val="100"/>
          <w:position w:val="0"/>
        </w:rPr>
        <w:t>万 元，同比增长</w:t>
      </w:r>
      <w:r>
        <w:rPr>
          <w:color w:val="000000"/>
          <w:spacing w:val="0"/>
          <w:w w:val="100"/>
          <w:position w:val="0"/>
          <w:sz w:val="22"/>
          <w:szCs w:val="22"/>
        </w:rPr>
        <w:t>19.38%；</w:t>
      </w:r>
      <w:r>
        <w:rPr>
          <w:color w:val="000000"/>
          <w:spacing w:val="0"/>
          <w:w w:val="100"/>
          <w:position w:val="0"/>
        </w:rPr>
        <w:t>归属于上市公司股东的净利润为</w:t>
      </w:r>
      <w:r>
        <w:rPr>
          <w:color w:val="000000"/>
          <w:spacing w:val="0"/>
          <w:w w:val="100"/>
          <w:position w:val="0"/>
          <w:sz w:val="22"/>
          <w:szCs w:val="22"/>
        </w:rPr>
        <w:t>14,121.80</w:t>
      </w:r>
      <w:r>
        <w:rPr>
          <w:color w:val="000000"/>
          <w:spacing w:val="0"/>
          <w:w w:val="100"/>
          <w:position w:val="0"/>
        </w:rPr>
        <w:t>万元，较去年同期 增加</w:t>
      </w:r>
      <w:r>
        <w:rPr>
          <w:color w:val="000000"/>
          <w:spacing w:val="0"/>
          <w:w w:val="100"/>
          <w:position w:val="0"/>
          <w:sz w:val="22"/>
          <w:szCs w:val="22"/>
        </w:rPr>
        <w:t>5,960.76</w:t>
      </w:r>
      <w:r>
        <w:rPr>
          <w:color w:val="000000"/>
          <w:spacing w:val="0"/>
          <w:w w:val="100"/>
          <w:position w:val="0"/>
        </w:rPr>
        <w:t>万元，同比增长</w:t>
      </w:r>
      <w:r>
        <w:rPr>
          <w:color w:val="000000"/>
          <w:spacing w:val="0"/>
          <w:w w:val="100"/>
          <w:position w:val="0"/>
          <w:sz w:val="22"/>
          <w:szCs w:val="22"/>
        </w:rPr>
        <w:t>73.04%</w:t>
      </w:r>
      <w:r>
        <w:rPr>
          <w:color w:val="000000"/>
          <w:spacing w:val="0"/>
          <w:w w:val="100"/>
          <w:position w:val="0"/>
        </w:rPr>
        <w:t>，归属于上市公司股东的扣除非经常性损益的 净利润为</w:t>
      </w:r>
      <w:r>
        <w:rPr>
          <w:color w:val="000000"/>
          <w:spacing w:val="0"/>
          <w:w w:val="100"/>
          <w:position w:val="0"/>
          <w:sz w:val="22"/>
          <w:szCs w:val="22"/>
        </w:rPr>
        <w:t xml:space="preserve">6, </w:t>
      </w:r>
      <w:r>
        <w:rPr>
          <w:color w:val="000000"/>
          <w:spacing w:val="0"/>
          <w:w w:val="100"/>
          <w:position w:val="0"/>
          <w:sz w:val="22"/>
          <w:szCs w:val="22"/>
        </w:rPr>
        <w:t>622.10</w:t>
      </w:r>
      <w:r>
        <w:rPr>
          <w:color w:val="000000"/>
          <w:spacing w:val="0"/>
          <w:w w:val="100"/>
          <w:position w:val="0"/>
        </w:rPr>
        <w:t>万元，较去年同期增加</w:t>
      </w:r>
      <w:r>
        <w:rPr>
          <w:color w:val="000000"/>
          <w:spacing w:val="0"/>
          <w:w w:val="100"/>
          <w:position w:val="0"/>
          <w:sz w:val="22"/>
          <w:szCs w:val="22"/>
        </w:rPr>
        <w:t>160.63</w:t>
      </w:r>
      <w:r>
        <w:rPr>
          <w:color w:val="000000"/>
          <w:spacing w:val="0"/>
          <w:w w:val="100"/>
          <w:position w:val="0"/>
        </w:rPr>
        <w:t>万元，同比增长</w:t>
      </w:r>
      <w:r>
        <w:rPr>
          <w:color w:val="000000"/>
          <w:spacing w:val="0"/>
          <w:w w:val="100"/>
          <w:position w:val="0"/>
          <w:sz w:val="22"/>
          <w:szCs w:val="22"/>
        </w:rPr>
        <w:t>2.49%，</w:t>
      </w:r>
      <w:r>
        <w:rPr>
          <w:color w:val="000000"/>
          <w:spacing w:val="0"/>
          <w:w w:val="100"/>
          <w:position w:val="0"/>
        </w:rPr>
        <w:t>营业收入及 净利润增长主要是公司不断加大对金融行业、企服行业领域软件和信息技术服务的研 发及市场投入，持续提高研发效率和市场份额带来的业绩提升。同时，报告期内完成 子公司新致华桑</w:t>
      </w:r>
      <w:r>
        <w:rPr>
          <w:color w:val="000000"/>
          <w:spacing w:val="0"/>
          <w:w w:val="100"/>
          <w:position w:val="0"/>
          <w:sz w:val="22"/>
          <w:szCs w:val="22"/>
        </w:rPr>
        <w:t>65%</w:t>
      </w:r>
      <w:r>
        <w:rPr>
          <w:color w:val="000000"/>
          <w:spacing w:val="0"/>
          <w:w w:val="100"/>
          <w:position w:val="0"/>
        </w:rPr>
        <w:t>股权的转让事项，上述非经常性事项收益进一步增加了公司</w:t>
      </w:r>
      <w:r>
        <w:rPr>
          <w:color w:val="000000"/>
          <w:spacing w:val="0"/>
          <w:w w:val="100"/>
          <w:position w:val="0"/>
          <w:sz w:val="22"/>
          <w:szCs w:val="22"/>
        </w:rPr>
        <w:t xml:space="preserve">2021 </w:t>
      </w:r>
      <w:r>
        <w:rPr>
          <w:color w:val="000000"/>
          <w:spacing w:val="0"/>
          <w:w w:val="100"/>
          <w:position w:val="0"/>
        </w:rPr>
        <w:t>年业绩。公司授予员工限制性股票在报告期内产生</w:t>
      </w:r>
      <w:r>
        <w:rPr>
          <w:color w:val="000000"/>
          <w:spacing w:val="0"/>
          <w:w w:val="100"/>
          <w:position w:val="0"/>
          <w:sz w:val="22"/>
          <w:szCs w:val="22"/>
        </w:rPr>
        <w:t>1,167.56</w:t>
      </w:r>
      <w:r>
        <w:rPr>
          <w:color w:val="000000"/>
          <w:spacing w:val="0"/>
          <w:w w:val="100"/>
          <w:position w:val="0"/>
        </w:rPr>
        <w:t>万元股份支付费用，扣 除非经常性损益、剔除股份支付费用影响后的归属于上市公司净利润为</w:t>
      </w:r>
      <w:r>
        <w:rPr>
          <w:color w:val="000000"/>
          <w:spacing w:val="0"/>
          <w:w w:val="100"/>
          <w:position w:val="0"/>
          <w:sz w:val="22"/>
          <w:szCs w:val="22"/>
        </w:rPr>
        <w:t>7,789.66</w:t>
      </w:r>
      <w:r>
        <w:rPr>
          <w:color w:val="000000"/>
          <w:spacing w:val="0"/>
          <w:w w:val="100"/>
          <w:position w:val="0"/>
        </w:rPr>
        <w:t>万 元，较上年同期增长</w:t>
      </w:r>
      <w:r>
        <w:rPr>
          <w:color w:val="000000"/>
          <w:spacing w:val="0"/>
          <w:w w:val="100"/>
          <w:position w:val="0"/>
          <w:sz w:val="22"/>
          <w:szCs w:val="22"/>
        </w:rPr>
        <w:t>20.56%</w:t>
      </w:r>
      <w:r>
        <w:rPr>
          <w:color w:val="000000"/>
          <w:spacing w:val="0"/>
          <w:w w:val="100"/>
          <w:position w:val="0"/>
        </w:rPr>
        <w:t>。</w:t>
      </w:r>
    </w:p>
    <w:p>
      <w:pPr>
        <w:pStyle w:val="Style16"/>
        <w:keepNext w:val="0"/>
        <w:keepLines w:val="0"/>
        <w:widowControl w:val="0"/>
        <w:shd w:val="clear" w:color="auto" w:fill="auto"/>
        <w:bidi w:val="0"/>
        <w:spacing w:before="0" w:after="540" w:line="469" w:lineRule="exact"/>
        <w:ind w:left="840" w:right="0" w:firstLine="500"/>
        <w:jc w:val="both"/>
      </w:pPr>
      <w:r>
        <w:rPr>
          <w:color w:val="000000"/>
          <w:spacing w:val="0"/>
          <w:w w:val="100"/>
          <w:position w:val="0"/>
        </w:rPr>
        <w:t>经营活动产生的现金流量净额为</w:t>
      </w:r>
      <w:r>
        <w:rPr>
          <w:color w:val="000000"/>
          <w:spacing w:val="0"/>
          <w:w w:val="100"/>
          <w:position w:val="0"/>
          <w:sz w:val="22"/>
          <w:szCs w:val="22"/>
        </w:rPr>
        <w:t>-1, 060.90</w:t>
      </w:r>
      <w:r>
        <w:rPr>
          <w:color w:val="000000"/>
          <w:spacing w:val="0"/>
          <w:w w:val="100"/>
          <w:position w:val="0"/>
        </w:rPr>
        <w:t>万元，较去年减少</w:t>
      </w:r>
      <w:r>
        <w:rPr>
          <w:color w:val="000000"/>
          <w:spacing w:val="0"/>
          <w:w w:val="100"/>
          <w:position w:val="0"/>
          <w:sz w:val="22"/>
          <w:szCs w:val="22"/>
        </w:rPr>
        <w:t>4,021.30</w:t>
      </w:r>
      <w:r>
        <w:rPr>
          <w:color w:val="000000"/>
          <w:spacing w:val="0"/>
          <w:w w:val="100"/>
          <w:position w:val="0"/>
        </w:rPr>
        <w:t>万元，主 要系报告期内公司营业收入增长，但由于回款的季节性因素影响，回款晚于人员工资 等固定成本所致。</w:t>
      </w:r>
    </w:p>
    <w:p>
      <w:pPr>
        <w:pStyle w:val="Style16"/>
        <w:keepNext w:val="0"/>
        <w:keepLines w:val="0"/>
        <w:widowControl w:val="0"/>
        <w:shd w:val="clear" w:color="auto" w:fill="auto"/>
        <w:bidi w:val="0"/>
        <w:spacing w:before="0" w:after="500" w:line="468" w:lineRule="exact"/>
        <w:ind w:left="860" w:right="0" w:firstLine="440"/>
        <w:jc w:val="left"/>
      </w:pPr>
      <w:r>
        <w:rPr>
          <w:color w:val="000000"/>
          <w:spacing w:val="0"/>
          <w:w w:val="100"/>
          <w:position w:val="0"/>
        </w:rPr>
        <w:t>报告期内，公司实现基本每股收益、稀释每股收益</w:t>
      </w:r>
      <w:r>
        <w:rPr>
          <w:color w:val="000000"/>
          <w:spacing w:val="0"/>
          <w:w w:val="100"/>
          <w:position w:val="0"/>
          <w:sz w:val="22"/>
          <w:szCs w:val="22"/>
        </w:rPr>
        <w:t>0.78</w:t>
      </w:r>
      <w:r>
        <w:rPr>
          <w:color w:val="000000"/>
          <w:spacing w:val="0"/>
          <w:w w:val="100"/>
          <w:position w:val="0"/>
        </w:rPr>
        <w:t xml:space="preserve">元/股，较去年同期增长 </w:t>
      </w:r>
      <w:r>
        <w:rPr>
          <w:color w:val="000000"/>
          <w:spacing w:val="0"/>
          <w:w w:val="100"/>
          <w:position w:val="0"/>
          <w:sz w:val="22"/>
          <w:szCs w:val="22"/>
        </w:rPr>
        <w:t>34.48%,</w:t>
      </w:r>
      <w:r>
        <w:rPr>
          <w:color w:val="000000"/>
          <w:spacing w:val="0"/>
          <w:w w:val="100"/>
          <w:position w:val="0"/>
        </w:rPr>
        <w:t>主要是由于公司加大研发市场投入，提升营业收入，此外转让上海华桑股权 也增加了公司的收益，使得归属于上市公司股东的净利润增长所致。</w:t>
      </w:r>
    </w:p>
    <w:p>
      <w:pPr>
        <w:pStyle w:val="Style16"/>
        <w:keepNext w:val="0"/>
        <w:keepLines w:val="0"/>
        <w:widowControl w:val="0"/>
        <w:shd w:val="clear" w:color="auto" w:fill="auto"/>
        <w:bidi w:val="0"/>
        <w:spacing w:before="0" w:after="60" w:line="436" w:lineRule="exact"/>
        <w:ind w:left="0" w:right="0" w:firstLine="860"/>
        <w:jc w:val="left"/>
      </w:pPr>
      <w:bookmarkStart w:id="57" w:name="bookmark57"/>
      <w:r>
        <w:rPr>
          <w:b/>
          <w:bCs/>
          <w:color w:val="000000"/>
          <w:spacing w:val="0"/>
          <w:w w:val="100"/>
          <w:position w:val="0"/>
        </w:rPr>
        <w:t>七</w:t>
      </w:r>
      <w:bookmarkEnd w:id="57"/>
      <w:r>
        <w:rPr>
          <w:b/>
          <w:bCs/>
          <w:color w:val="000000"/>
          <w:spacing w:val="0"/>
          <w:w w:val="100"/>
          <w:position w:val="0"/>
        </w:rPr>
        <w:t>、境内外会计准则下会计数据差异</w:t>
      </w:r>
    </w:p>
    <w:p>
      <w:pPr>
        <w:pStyle w:val="Style16"/>
        <w:keepNext w:val="0"/>
        <w:keepLines w:val="0"/>
        <w:widowControl w:val="0"/>
        <w:shd w:val="clear" w:color="auto" w:fill="auto"/>
        <w:tabs>
          <w:tab w:pos="1673" w:val="left"/>
        </w:tabs>
        <w:bidi w:val="0"/>
        <w:spacing w:before="0" w:after="0" w:line="384" w:lineRule="exact"/>
        <w:ind w:left="1280" w:right="0" w:hanging="420"/>
        <w:jc w:val="left"/>
      </w:pPr>
      <w:bookmarkStart w:id="58" w:name="bookmark58"/>
      <w:r>
        <w:rPr>
          <w:b/>
          <w:bCs/>
          <w:color w:val="000000"/>
          <w:spacing w:val="0"/>
          <w:w w:val="100"/>
          <w:position w:val="0"/>
        </w:rPr>
        <w:t>（</w:t>
      </w:r>
      <w:bookmarkEnd w:id="58"/>
      <w:r>
        <w:rPr>
          <w:b/>
          <w:bCs/>
          <w:color w:val="000000"/>
          <w:spacing w:val="0"/>
          <w:w w:val="100"/>
          <w:position w:val="0"/>
        </w:rPr>
        <w:t>一）</w:t>
        <w:tab/>
        <w:t>同时按照国际会计准则与按中国会计准则披露的财务报告中净利润和归属于 上市公司股东的净资产差异情况</w:t>
      </w:r>
    </w:p>
    <w:p>
      <w:pPr>
        <w:pStyle w:val="Style16"/>
        <w:keepNext w:val="0"/>
        <w:keepLines w:val="0"/>
        <w:widowControl w:val="0"/>
        <w:shd w:val="clear" w:color="auto" w:fill="auto"/>
        <w:bidi w:val="0"/>
        <w:spacing w:before="0" w:after="0" w:line="436" w:lineRule="exact"/>
        <w:ind w:left="0" w:right="0" w:firstLine="8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tabs>
          <w:tab w:pos="1673" w:val="left"/>
        </w:tabs>
        <w:bidi w:val="0"/>
        <w:spacing w:before="0" w:after="0" w:line="403" w:lineRule="exact"/>
        <w:ind w:left="1280" w:right="0" w:hanging="420"/>
        <w:jc w:val="left"/>
      </w:pPr>
      <w:bookmarkStart w:id="59" w:name="bookmark59"/>
      <w:r>
        <w:rPr>
          <w:b/>
          <w:bCs/>
          <w:color w:val="000000"/>
          <w:spacing w:val="0"/>
          <w:w w:val="100"/>
          <w:position w:val="0"/>
        </w:rPr>
        <w:t>（</w:t>
      </w:r>
      <w:bookmarkEnd w:id="59"/>
      <w:r>
        <w:rPr>
          <w:b/>
          <w:bCs/>
          <w:color w:val="000000"/>
          <w:spacing w:val="0"/>
          <w:w w:val="100"/>
          <w:position w:val="0"/>
        </w:rPr>
        <w:t>二）</w:t>
        <w:tab/>
        <w:t>同时按照境外会计准则与按中国会计准则披露的财务报告中净利润和归属于 上市公司股东的净资产差异情况</w:t>
      </w:r>
    </w:p>
    <w:p>
      <w:pPr>
        <w:pStyle w:val="Style16"/>
        <w:keepNext w:val="0"/>
        <w:keepLines w:val="0"/>
        <w:widowControl w:val="0"/>
        <w:shd w:val="clear" w:color="auto" w:fill="auto"/>
        <w:bidi w:val="0"/>
        <w:spacing w:before="0" w:after="0" w:line="436" w:lineRule="exact"/>
        <w:ind w:left="0" w:right="0" w:firstLine="8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tabs>
          <w:tab w:pos="1673" w:val="left"/>
        </w:tabs>
        <w:bidi w:val="0"/>
        <w:spacing w:before="0" w:after="0" w:line="436" w:lineRule="exact"/>
        <w:ind w:left="0" w:right="0" w:firstLine="860"/>
        <w:jc w:val="left"/>
      </w:pPr>
      <w:bookmarkStart w:id="60" w:name="bookmark60"/>
      <w:r>
        <w:rPr>
          <w:b/>
          <w:bCs/>
          <w:color w:val="000000"/>
          <w:spacing w:val="0"/>
          <w:w w:val="100"/>
          <w:position w:val="0"/>
        </w:rPr>
        <w:t>（</w:t>
      </w:r>
      <w:bookmarkEnd w:id="60"/>
      <w:r>
        <w:rPr>
          <w:b/>
          <w:bCs/>
          <w:color w:val="000000"/>
          <w:spacing w:val="0"/>
          <w:w w:val="100"/>
          <w:position w:val="0"/>
        </w:rPr>
        <w:t>三）</w:t>
        <w:tab/>
        <w:t>境内外会计准则差异的说明：</w:t>
      </w:r>
    </w:p>
    <w:p>
      <w:pPr>
        <w:pStyle w:val="Style16"/>
        <w:keepNext w:val="0"/>
        <w:keepLines w:val="0"/>
        <w:widowControl w:val="0"/>
        <w:shd w:val="clear" w:color="auto" w:fill="auto"/>
        <w:bidi w:val="0"/>
        <w:spacing w:before="0" w:after="500" w:line="436" w:lineRule="exact"/>
        <w:ind w:left="0" w:right="0" w:firstLine="8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八、2021年分季度主要财务数据</w:t>
      </w:r>
    </w:p>
    <w:tbl>
      <w:tblPr>
        <w:tblOverlap w:val="never"/>
        <w:jc w:val="center"/>
        <w:tblLayout w:type="fixed"/>
      </w:tblPr>
      <w:tblGrid>
        <w:gridCol w:w="2986"/>
        <w:gridCol w:w="1987"/>
        <w:gridCol w:w="1699"/>
        <w:gridCol w:w="1704"/>
        <w:gridCol w:w="1848"/>
      </w:tblGrid>
      <w:tr>
        <w:trPr>
          <w:trHeight w:val="302" w:hRule="exact"/>
        </w:trPr>
        <w:tc>
          <w:tcPr>
            <w:gridSpan w:val="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单位：元 </w:t>
            </w:r>
            <w:r>
              <w:rPr>
                <w:color w:val="000000"/>
                <w:spacing w:val="0"/>
                <w:w w:val="100"/>
                <w:position w:val="0"/>
                <w:sz w:val="22"/>
                <w:szCs w:val="22"/>
              </w:rPr>
              <w:t>r</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n</w:t>
            </w:r>
            <w:r>
              <w:rPr>
                <w:color w:val="000000"/>
                <w:spacing w:val="0"/>
                <w:w w:val="100"/>
                <w:position w:val="0"/>
              </w:rPr>
              <w:t>种：人民币</w:t>
            </w:r>
          </w:p>
        </w:tc>
      </w:tr>
      <w:tr>
        <w:trPr>
          <w:trHeight w:val="6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2"/>
                <w:szCs w:val="22"/>
              </w:rPr>
              <w:t>（1-3</w:t>
            </w:r>
            <w:r>
              <w:rPr>
                <w:color w:val="000000"/>
                <w:spacing w:val="0"/>
                <w:w w:val="100"/>
                <w:position w:val="0"/>
              </w:rPr>
              <w:t>月份）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（4-6</w:t>
            </w:r>
            <w:r>
              <w:rPr>
                <w:color w:val="000000"/>
                <w:spacing w:val="0"/>
                <w:w w:val="100"/>
                <w:position w:val="0"/>
              </w:rPr>
              <w:t>月份）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（7-9</w:t>
            </w:r>
            <w:r>
              <w:rPr>
                <w:color w:val="000000"/>
                <w:spacing w:val="0"/>
                <w:w w:val="100"/>
                <w:position w:val="0"/>
              </w:rPr>
              <w:t>月份）</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（10-12 </w:t>
            </w:r>
            <w:r>
              <w:rPr>
                <w:color w:val="000000"/>
                <w:spacing w:val="0"/>
                <w:w w:val="100"/>
                <w:position w:val="0"/>
              </w:rPr>
              <w:t>月份）</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252,725,934.03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309,578,768.69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268,363,119.10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451,812,581.68</w:t>
            </w: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10,993,692.60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19,365,183.58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16,979,086.22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93,880,036.58</w:t>
            </w:r>
          </w:p>
        </w:tc>
      </w:tr>
      <w:tr>
        <w:trPr>
          <w:trHeight w:val="81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归属于上市公司股东的扣除非</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经常性损益后的净利润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 xml:space="preserve">7,046, </w:t>
            </w:r>
            <w:r>
              <w:rPr>
                <w:color w:val="000000"/>
                <w:spacing w:val="0"/>
                <w:w w:val="100"/>
                <w:position w:val="0"/>
                <w:sz w:val="19"/>
                <w:szCs w:val="19"/>
              </w:rPr>
              <w:t xml:space="preserve">452. </w:t>
            </w:r>
            <w:r>
              <w:rPr>
                <w:color w:val="000000"/>
                <w:spacing w:val="0"/>
                <w:w w:val="100"/>
                <w:position w:val="0"/>
                <w:sz w:val="19"/>
                <w:szCs w:val="19"/>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8,355,493.13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15,322,339.45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35,496,706.91</w:t>
            </w: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-199,259,267.14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-57,284,328.76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1,799, </w:t>
            </w:r>
            <w:r>
              <w:rPr>
                <w:color w:val="000000"/>
                <w:spacing w:val="0"/>
                <w:w w:val="100"/>
                <w:position w:val="0"/>
                <w:sz w:val="19"/>
                <w:szCs w:val="19"/>
              </w:rPr>
              <w:t xml:space="preserve">034. </w:t>
            </w:r>
            <w:r>
              <w:rPr>
                <w:color w:val="000000"/>
                <w:spacing w:val="0"/>
                <w:w w:val="100"/>
                <w:position w:val="0"/>
                <w:sz w:val="19"/>
                <w:szCs w:val="19"/>
              </w:rPr>
              <w:t>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244,135,526.99</w:t>
            </w:r>
          </w:p>
        </w:tc>
      </w:tr>
    </w:tbl>
    <w:p>
      <w:pPr>
        <w:widowControl w:val="0"/>
        <w:spacing w:after="419" w:line="1" w:lineRule="exact"/>
      </w:pPr>
    </w:p>
    <w:p>
      <w:pPr>
        <w:pStyle w:val="Style16"/>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季度数据与已披露定期报告数据差异说明</w:t>
      </w:r>
    </w:p>
    <w:p>
      <w:pPr>
        <w:pStyle w:val="Style1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J</w:t>
      </w:r>
      <w:r>
        <w:rPr>
          <w:color w:val="000000"/>
          <w:spacing w:val="0"/>
          <w:w w:val="100"/>
          <w:position w:val="0"/>
        </w:rPr>
        <w:t>适用 口不适用</w:t>
      </w:r>
    </w:p>
    <w:p>
      <w:pPr>
        <w:pStyle w:val="Style16"/>
        <w:keepNext w:val="0"/>
        <w:keepLines w:val="0"/>
        <w:widowControl w:val="0"/>
        <w:shd w:val="clear" w:color="auto" w:fill="auto"/>
        <w:bidi w:val="0"/>
        <w:spacing w:before="0" w:after="40" w:line="471" w:lineRule="exact"/>
        <w:ind w:left="860" w:right="0" w:firstLine="440"/>
        <w:jc w:val="both"/>
      </w:pPr>
      <w:r>
        <w:rPr>
          <w:color w:val="000000"/>
          <w:spacing w:val="0"/>
          <w:w w:val="100"/>
          <w:position w:val="0"/>
        </w:rPr>
        <w:t>公司</w:t>
      </w:r>
      <w:r>
        <w:rPr>
          <w:color w:val="000000"/>
          <w:spacing w:val="0"/>
          <w:w w:val="100"/>
          <w:position w:val="0"/>
          <w:sz w:val="22"/>
          <w:szCs w:val="22"/>
        </w:rPr>
        <w:t>2021</w:t>
      </w:r>
      <w:r>
        <w:rPr>
          <w:color w:val="000000"/>
          <w:spacing w:val="0"/>
          <w:w w:val="100"/>
          <w:position w:val="0"/>
        </w:rPr>
        <w:t>年第四季度收入占比</w:t>
      </w:r>
      <w:r>
        <w:rPr>
          <w:color w:val="000000"/>
          <w:spacing w:val="0"/>
          <w:w w:val="100"/>
          <w:position w:val="0"/>
          <w:sz w:val="22"/>
          <w:szCs w:val="22"/>
        </w:rPr>
        <w:t>35.23%</w:t>
      </w:r>
      <w:r>
        <w:rPr>
          <w:color w:val="000000"/>
          <w:spacing w:val="0"/>
          <w:w w:val="100"/>
          <w:position w:val="0"/>
        </w:rPr>
        <w:t>，收入分布具有季节性特征，主要与公司 客户的采购流程有关。公司的主要客户集中在保险、银行、电信等国有企业，受中国 农历春节假期及国企内部流程的影响，该类客户通常会在一季度制定全年的信息化采 购计划及技术服务要求，在随后的季度进行项目的商务谈判、合同流转及项目执行等 工作。年底则集中开展对供应商开发的系统验收等工作，公司收到验收单和结算单后 确认收入，使得公司第四季度收入较高。</w:t>
      </w:r>
      <w:r>
        <w:br w:type="page"/>
      </w:r>
    </w:p>
    <w:p>
      <w:pPr>
        <w:pStyle w:val="Style12"/>
        <w:keepNext/>
        <w:keepLines/>
        <w:widowControl w:val="0"/>
        <w:shd w:val="clear" w:color="auto" w:fill="auto"/>
        <w:bidi w:val="0"/>
        <w:spacing w:before="0" w:after="200" w:line="240" w:lineRule="auto"/>
        <w:ind w:left="0" w:right="0" w:firstLine="860"/>
        <w:jc w:val="left"/>
      </w:pPr>
      <w:bookmarkStart w:id="61" w:name="bookmark61"/>
      <w:bookmarkStart w:id="62" w:name="bookmark62"/>
      <w:bookmarkStart w:id="63" w:name="bookmark63"/>
      <w:r>
        <w:rPr>
          <w:color w:val="000000"/>
          <w:spacing w:val="0"/>
          <w:w w:val="100"/>
          <w:position w:val="0"/>
        </w:rPr>
        <w:t>九、非经常性损益项目和金额</w:t>
      </w:r>
      <w:bookmarkEnd w:id="61"/>
      <w:bookmarkEnd w:id="62"/>
      <w:bookmarkEnd w:id="63"/>
    </w:p>
    <w:p>
      <w:pPr>
        <w:pStyle w:val="Style16"/>
        <w:keepNext w:val="0"/>
        <w:keepLines w:val="0"/>
        <w:widowControl w:val="0"/>
        <w:shd w:val="clear" w:color="auto" w:fill="auto"/>
        <w:bidi w:val="0"/>
        <w:spacing w:before="0" w:after="40" w:line="240" w:lineRule="auto"/>
        <w:ind w:left="0" w:right="0" w:firstLine="860"/>
        <w:jc w:val="left"/>
      </w:pPr>
      <w:r>
        <w:rPr>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4123"/>
        <w:gridCol w:w="1838"/>
        <w:gridCol w:w="1133"/>
        <w:gridCol w:w="1694"/>
        <w:gridCol w:w="1723"/>
      </w:tblGrid>
      <w:tr>
        <w:trPr>
          <w:trHeight w:val="302" w:hRule="exact"/>
        </w:trPr>
        <w:tc>
          <w:tcPr>
            <w:gridSpan w:val="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8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19"/>
                <w:szCs w:val="19"/>
              </w:rPr>
              <w:t>2021</w:t>
            </w:r>
            <w:r>
              <w:rPr>
                <w:color w:val="000000"/>
                <w:spacing w:val="0"/>
                <w:w w:val="100"/>
                <w:position w:val="0"/>
                <w:sz w:val="20"/>
                <w:szCs w:val="20"/>
              </w:rPr>
              <w:t>年金额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center"/>
              <w:rPr>
                <w:sz w:val="20"/>
                <w:szCs w:val="20"/>
              </w:rPr>
            </w:pPr>
            <w:r>
              <w:rPr>
                <w:color w:val="000000"/>
                <w:spacing w:val="0"/>
                <w:w w:val="100"/>
                <w:position w:val="0"/>
                <w:sz w:val="20"/>
                <w:szCs w:val="20"/>
              </w:rPr>
              <w:t>附注（如</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9"/>
                <w:szCs w:val="19"/>
              </w:rPr>
              <w:t>2020</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19"/>
                <w:szCs w:val="19"/>
              </w:rPr>
              <w:t>2019</w:t>
            </w:r>
            <w:r>
              <w:rPr>
                <w:color w:val="000000"/>
                <w:spacing w:val="0"/>
                <w:w w:val="100"/>
                <w:position w:val="0"/>
                <w:sz w:val="20"/>
                <w:szCs w:val="20"/>
              </w:rPr>
              <w:t>年金额</w:t>
            </w: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79,427,654.67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-431,986.81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-378,313.88</w:t>
            </w:r>
          </w:p>
        </w:tc>
      </w:tr>
      <w:tr>
        <w:trPr>
          <w:trHeight w:val="16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00" w:lineRule="exact"/>
              <w:ind w:left="0" w:right="0" w:firstLine="0"/>
              <w:jc w:val="both"/>
              <w:rPr>
                <w:sz w:val="20"/>
                <w:szCs w:val="20"/>
              </w:rPr>
            </w:pPr>
            <w:r>
              <w:rPr>
                <w:color w:val="000000"/>
                <w:spacing w:val="0"/>
                <w:w w:val="100"/>
                <w:position w:val="0"/>
                <w:sz w:val="20"/>
                <w:szCs w:val="20"/>
              </w:rPr>
              <w:t>计入当期损益的政府补助，但与公司正常 经营业务密切相关，符合国家政策规定、 按照一定标准定额或定量持续享受的政府 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17,487,884.18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21,825,601.04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16,218,603.23</w:t>
            </w:r>
          </w:p>
        </w:tc>
      </w:tr>
      <w:tr>
        <w:trPr>
          <w:trHeight w:val="12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03" w:lineRule="exact"/>
              <w:ind w:left="0" w:right="0" w:firstLine="0"/>
              <w:jc w:val="both"/>
              <w:rPr>
                <w:sz w:val="20"/>
                <w:szCs w:val="20"/>
              </w:rPr>
            </w:pPr>
            <w:r>
              <w:rPr>
                <w:color w:val="000000"/>
                <w:spacing w:val="0"/>
                <w:w w:val="100"/>
                <w:position w:val="0"/>
                <w:sz w:val="20"/>
                <w:szCs w:val="2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4,653, </w:t>
            </w:r>
            <w:r>
              <w:rPr>
                <w:color w:val="000000"/>
                <w:spacing w:val="0"/>
                <w:w w:val="100"/>
                <w:position w:val="0"/>
                <w:sz w:val="19"/>
                <w:szCs w:val="19"/>
              </w:rPr>
              <w:t xml:space="preserve">321. </w:t>
            </w:r>
            <w:r>
              <w:rPr>
                <w:color w:val="000000"/>
                <w:spacing w:val="0"/>
                <w:w w:val="100"/>
                <w:position w:val="0"/>
                <w:sz w:val="19"/>
                <w:szCs w:val="19"/>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02" w:lineRule="exact"/>
              <w:ind w:left="0" w:right="0" w:firstLine="0"/>
              <w:jc w:val="both"/>
              <w:rPr>
                <w:sz w:val="20"/>
                <w:szCs w:val="20"/>
              </w:rPr>
            </w:pPr>
            <w:r>
              <w:rPr>
                <w:color w:val="000000"/>
                <w:spacing w:val="0"/>
                <w:w w:val="100"/>
                <w:position w:val="0"/>
                <w:sz w:val="20"/>
                <w:szCs w:val="2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2,203, </w:t>
            </w:r>
            <w:r>
              <w:rPr>
                <w:color w:val="000000"/>
                <w:spacing w:val="0"/>
                <w:w w:val="100"/>
                <w:position w:val="0"/>
                <w:sz w:val="19"/>
                <w:szCs w:val="19"/>
              </w:rPr>
              <w:t xml:space="preserve">116. </w:t>
            </w:r>
            <w:r>
              <w:rPr>
                <w:color w:val="000000"/>
                <w:spacing w:val="0"/>
                <w:w w:val="100"/>
                <w:position w:val="0"/>
                <w:sz w:val="19"/>
                <w:szCs w:val="19"/>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-5,420,250.37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-1,116,532.08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1,399, </w:t>
            </w:r>
            <w:r>
              <w:rPr>
                <w:color w:val="000000"/>
                <w:spacing w:val="0"/>
                <w:w w:val="100"/>
                <w:position w:val="0"/>
                <w:sz w:val="19"/>
                <w:szCs w:val="19"/>
              </w:rPr>
              <w:t xml:space="preserve">423. </w:t>
            </w:r>
            <w:r>
              <w:rPr>
                <w:color w:val="000000"/>
                <w:spacing w:val="0"/>
                <w:w w:val="100"/>
                <w:position w:val="0"/>
                <w:sz w:val="19"/>
                <w:szCs w:val="19"/>
              </w:rPr>
              <w:t>87</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-11,739.21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23,133,960.72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1,685, </w:t>
            </w:r>
            <w:r>
              <w:rPr>
                <w:color w:val="000000"/>
                <w:spacing w:val="0"/>
                <w:w w:val="100"/>
                <w:position w:val="0"/>
                <w:sz w:val="19"/>
                <w:szCs w:val="19"/>
              </w:rPr>
              <w:t xml:space="preserve">007. </w:t>
            </w:r>
            <w:r>
              <w:rPr>
                <w:color w:val="000000"/>
                <w:spacing w:val="0"/>
                <w:w w:val="100"/>
                <w:position w:val="0"/>
                <w:sz w:val="19"/>
                <w:szCs w:val="19"/>
              </w:rPr>
              <w:t>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1,904, </w:t>
            </w:r>
            <w:r>
              <w:rPr>
                <w:color w:val="000000"/>
                <w:spacing w:val="0"/>
                <w:w w:val="100"/>
                <w:position w:val="0"/>
                <w:sz w:val="19"/>
                <w:szCs w:val="19"/>
              </w:rPr>
              <w:t xml:space="preserve">800. </w:t>
            </w:r>
            <w:r>
              <w:rPr>
                <w:color w:val="000000"/>
                <w:spacing w:val="0"/>
                <w:w w:val="100"/>
                <w:position w:val="0"/>
                <w:sz w:val="19"/>
                <w:szCs w:val="19"/>
              </w:rPr>
              <w:t>36</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209,019.35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 xml:space="preserve">1,596, </w:t>
            </w:r>
            <w:r>
              <w:rPr>
                <w:color w:val="000000"/>
                <w:spacing w:val="0"/>
                <w:w w:val="100"/>
                <w:position w:val="0"/>
                <w:sz w:val="19"/>
                <w:szCs w:val="19"/>
              </w:rPr>
              <w:t>285.85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530,542.12</w:t>
            </w: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74,997,006.66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16,995,788.74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14,804,370.74</w:t>
            </w:r>
          </w:p>
        </w:tc>
      </w:tr>
    </w:tbl>
    <w:p>
      <w:pPr>
        <w:widowControl w:val="0"/>
        <w:spacing w:after="419" w:line="1" w:lineRule="exact"/>
      </w:pPr>
    </w:p>
    <w:p>
      <w:pPr>
        <w:pStyle w:val="Style1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将《公开发行证券的公司信息披露解释性公告第</w:t>
      </w:r>
      <w:r>
        <w:rPr>
          <w:color w:val="000000"/>
          <w:spacing w:val="0"/>
          <w:w w:val="100"/>
          <w:position w:val="0"/>
          <w:sz w:val="22"/>
          <w:szCs w:val="22"/>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w:t>
      </w:r>
    </w:p>
    <w:p>
      <w:pPr>
        <w:pStyle w:val="Style16"/>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的非经常性损益项目界定为经常性损益项目的情况说明</w:t>
      </w:r>
    </w:p>
    <w:p>
      <w:pPr>
        <w:pStyle w:val="Style16"/>
        <w:keepNext w:val="0"/>
        <w:keepLines w:val="0"/>
        <w:widowControl w:val="0"/>
        <w:shd w:val="clear" w:color="auto" w:fill="auto"/>
        <w:bidi w:val="0"/>
        <w:spacing w:before="0" w:after="680" w:line="240" w:lineRule="auto"/>
        <w:ind w:left="0" w:right="0" w:firstLine="8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00" w:line="240" w:lineRule="auto"/>
        <w:ind w:left="0" w:right="0" w:firstLine="860"/>
        <w:jc w:val="left"/>
      </w:pPr>
      <w:bookmarkStart w:id="64" w:name="bookmark64"/>
      <w:bookmarkStart w:id="65" w:name="bookmark65"/>
      <w:bookmarkStart w:id="66" w:name="bookmark66"/>
      <w:r>
        <w:rPr>
          <w:color w:val="000000"/>
          <w:spacing w:val="0"/>
          <w:w w:val="100"/>
          <w:position w:val="0"/>
        </w:rPr>
        <w:t>十、采用公允价值计量的项目</w:t>
      </w:r>
      <w:bookmarkEnd w:id="64"/>
      <w:bookmarkEnd w:id="65"/>
      <w:bookmarkEnd w:id="66"/>
    </w:p>
    <w:p>
      <w:pPr>
        <w:pStyle w:val="Style16"/>
        <w:keepNext w:val="0"/>
        <w:keepLines w:val="0"/>
        <w:widowControl w:val="0"/>
        <w:shd w:val="clear" w:color="auto" w:fill="auto"/>
        <w:bidi w:val="0"/>
        <w:spacing w:before="0" w:after="40" w:line="240" w:lineRule="auto"/>
        <w:ind w:left="0" w:right="0" w:firstLine="860"/>
        <w:jc w:val="left"/>
      </w:pPr>
      <w:r>
        <w:rPr>
          <w:color w:val="000000"/>
          <w:spacing w:val="0"/>
          <w:w w:val="100"/>
          <w:position w:val="0"/>
          <w:sz w:val="22"/>
          <w:szCs w:val="22"/>
        </w:rPr>
        <w:t>J</w:t>
      </w:r>
      <w:r>
        <w:rPr>
          <w:color w:val="000000"/>
          <w:spacing w:val="0"/>
          <w:w w:val="100"/>
          <w:position w:val="0"/>
        </w:rPr>
        <w:t>适用口不适用</w:t>
      </w:r>
    </w:p>
    <w:p>
      <w:pPr>
        <w:pStyle w:val="Style16"/>
        <w:keepNext w:val="0"/>
        <w:keepLines w:val="0"/>
        <w:widowControl w:val="0"/>
        <w:shd w:val="clear" w:color="auto" w:fill="auto"/>
        <w:bidi w:val="0"/>
        <w:spacing w:before="0" w:after="200" w:line="240" w:lineRule="auto"/>
        <w:ind w:left="0" w:right="800" w:firstLine="0"/>
        <w:jc w:val="right"/>
      </w:pPr>
      <w:r>
        <w:rPr>
          <w:color w:val="000000"/>
          <w:spacing w:val="0"/>
          <w:w w:val="100"/>
          <w:position w:val="0"/>
        </w:rPr>
        <w:t>单位：元币种：人民币</w:t>
      </w:r>
    </w:p>
    <w:tbl>
      <w:tblPr>
        <w:tblOverlap w:val="never"/>
        <w:jc w:val="center"/>
        <w:tblLayout w:type="fixed"/>
      </w:tblPr>
      <w:tblGrid>
        <w:gridCol w:w="1925"/>
        <w:gridCol w:w="1776"/>
        <w:gridCol w:w="1982"/>
        <w:gridCol w:w="1978"/>
        <w:gridCol w:w="1709"/>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对当期利润的影 响金额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24,798,262.49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2"/>
                <w:szCs w:val="22"/>
              </w:rPr>
              <w:t>24,798,262.49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2"/>
                <w:szCs w:val="22"/>
              </w:rPr>
              <w:t>127,138,978.73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2"/>
                <w:szCs w:val="22"/>
              </w:rPr>
              <w:t>127,138,978.73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2,064,137. </w:t>
            </w:r>
            <w:r>
              <w:rPr>
                <w:color w:val="000000"/>
                <w:spacing w:val="0"/>
                <w:w w:val="100"/>
                <w:position w:val="0"/>
                <w:sz w:val="22"/>
                <w:szCs w:val="22"/>
              </w:rPr>
              <w:t>55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2"/>
                <w:szCs w:val="22"/>
              </w:rPr>
              <w:t>15,000,000.00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15,000,000.00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24,798,262.49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2"/>
                <w:szCs w:val="22"/>
              </w:rPr>
              <w:t>166,937,241.22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2"/>
                <w:szCs w:val="22"/>
              </w:rPr>
              <w:t>142,138,978.73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2,064,137. </w:t>
            </w:r>
            <w:r>
              <w:rPr>
                <w:color w:val="000000"/>
                <w:spacing w:val="0"/>
                <w:w w:val="100"/>
                <w:position w:val="0"/>
                <w:sz w:val="22"/>
                <w:szCs w:val="22"/>
              </w:rPr>
              <w:t>55</w:t>
            </w:r>
          </w:p>
        </w:tc>
      </w:tr>
    </w:tbl>
    <w:p>
      <w:pPr>
        <w:widowControl w:val="0"/>
        <w:spacing w:after="259" w:line="1" w:lineRule="exact"/>
      </w:pPr>
    </w:p>
    <w:p>
      <w:pPr>
        <w:pStyle w:val="Style12"/>
        <w:keepNext/>
        <w:keepLines/>
        <w:widowControl w:val="0"/>
        <w:shd w:val="clear" w:color="auto" w:fill="auto"/>
        <w:bidi w:val="0"/>
        <w:spacing w:before="0" w:after="0" w:line="469" w:lineRule="exact"/>
        <w:ind w:left="0" w:right="0" w:firstLine="860"/>
        <w:jc w:val="both"/>
      </w:pPr>
      <w:bookmarkStart w:id="67" w:name="bookmark67"/>
      <w:bookmarkStart w:id="68" w:name="bookmark68"/>
      <w:bookmarkStart w:id="69" w:name="bookmark69"/>
      <w:r>
        <w:rPr>
          <w:color w:val="000000"/>
          <w:spacing w:val="0"/>
          <w:w w:val="100"/>
          <w:position w:val="0"/>
        </w:rPr>
        <w:t>十一、非企业会计准则业绩指标说明</w:t>
      </w:r>
      <w:bookmarkEnd w:id="67"/>
      <w:bookmarkEnd w:id="68"/>
      <w:bookmarkEnd w:id="69"/>
    </w:p>
    <w:p>
      <w:pPr>
        <w:pStyle w:val="Style16"/>
        <w:keepNext w:val="0"/>
        <w:keepLines w:val="0"/>
        <w:widowControl w:val="0"/>
        <w:shd w:val="clear" w:color="auto" w:fill="auto"/>
        <w:bidi w:val="0"/>
        <w:spacing w:before="0" w:after="500" w:line="469" w:lineRule="exact"/>
        <w:ind w:left="0" w:right="0" w:firstLine="860"/>
        <w:jc w:val="both"/>
      </w:pPr>
      <w:bookmarkStart w:id="70" w:name="bookmark70"/>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bookmarkEnd w:id="70"/>
    </w:p>
    <w:p>
      <w:pPr>
        <w:pStyle w:val="Style8"/>
        <w:keepNext/>
        <w:keepLines/>
        <w:widowControl w:val="0"/>
        <w:shd w:val="clear" w:color="auto" w:fill="auto"/>
        <w:bidi w:val="0"/>
        <w:spacing w:before="0" w:after="60" w:line="240" w:lineRule="auto"/>
        <w:ind w:left="0" w:right="0" w:firstLine="0"/>
        <w:jc w:val="center"/>
      </w:pPr>
      <w:bookmarkStart w:id="71" w:name="bookmark71"/>
      <w:bookmarkStart w:id="72" w:name="bookmark72"/>
      <w:bookmarkStart w:id="73" w:name="bookmark73"/>
      <w:r>
        <w:rPr>
          <w:color w:val="000000"/>
          <w:spacing w:val="0"/>
          <w:w w:val="100"/>
          <w:position w:val="0"/>
        </w:rPr>
        <w:t>第三节管理层讨论与分析</w:t>
      </w:r>
      <w:bookmarkEnd w:id="71"/>
      <w:bookmarkEnd w:id="72"/>
      <w:bookmarkEnd w:id="73"/>
    </w:p>
    <w:p>
      <w:pPr>
        <w:pStyle w:val="Style12"/>
        <w:keepNext/>
        <w:keepLines/>
        <w:widowControl w:val="0"/>
        <w:shd w:val="clear" w:color="auto" w:fill="auto"/>
        <w:bidi w:val="0"/>
        <w:spacing w:before="0" w:after="0" w:line="469" w:lineRule="exact"/>
        <w:ind w:left="0" w:right="0" w:firstLine="860"/>
        <w:jc w:val="both"/>
      </w:pPr>
      <w:bookmarkStart w:id="74" w:name="bookmark74"/>
      <w:bookmarkStart w:id="75" w:name="bookmark75"/>
      <w:bookmarkStart w:id="76" w:name="bookmark76"/>
      <w:bookmarkStart w:id="77" w:name="bookmark77"/>
      <w:r>
        <w:rPr>
          <w:color w:val="000000"/>
          <w:spacing w:val="0"/>
          <w:w w:val="100"/>
          <w:position w:val="0"/>
        </w:rPr>
        <w:t>一</w:t>
      </w:r>
      <w:bookmarkEnd w:id="76"/>
      <w:r>
        <w:rPr>
          <w:color w:val="000000"/>
          <w:spacing w:val="0"/>
          <w:w w:val="100"/>
          <w:position w:val="0"/>
        </w:rPr>
        <w:t>、经营情况讨论与分析</w:t>
      </w:r>
      <w:bookmarkEnd w:id="74"/>
      <w:bookmarkEnd w:id="75"/>
      <w:bookmarkEnd w:id="77"/>
    </w:p>
    <w:p>
      <w:pPr>
        <w:pStyle w:val="Style16"/>
        <w:keepNext w:val="0"/>
        <w:keepLines w:val="0"/>
        <w:widowControl w:val="0"/>
        <w:shd w:val="clear" w:color="auto" w:fill="auto"/>
        <w:bidi w:val="0"/>
        <w:spacing w:before="0" w:after="0" w:line="469" w:lineRule="exact"/>
        <w:ind w:left="860" w:right="0" w:firstLine="480"/>
        <w:jc w:val="both"/>
      </w:pPr>
      <w:r>
        <w:rPr>
          <w:color w:val="000000"/>
          <w:spacing w:val="0"/>
          <w:w w:val="100"/>
          <w:position w:val="0"/>
          <w:sz w:val="22"/>
          <w:szCs w:val="22"/>
        </w:rPr>
        <w:t>2021</w:t>
      </w:r>
      <w:r>
        <w:rPr>
          <w:color w:val="000000"/>
          <w:spacing w:val="0"/>
          <w:w w:val="100"/>
          <w:position w:val="0"/>
        </w:rPr>
        <w:t>年，公司按照董事会指定的年度经营计划，井然有序开展各项业务，对现有 市场深耕细作，并充分发挥核心竞争力，利用公司丰富的</w:t>
      </w:r>
      <w:r>
        <w:rPr>
          <w:color w:val="000000"/>
          <w:spacing w:val="0"/>
          <w:w w:val="100"/>
          <w:position w:val="0"/>
          <w:sz w:val="22"/>
          <w:szCs w:val="22"/>
        </w:rPr>
        <w:t>IT</w:t>
      </w:r>
      <w:r>
        <w:rPr>
          <w:color w:val="000000"/>
          <w:spacing w:val="0"/>
          <w:w w:val="100"/>
          <w:position w:val="0"/>
        </w:rPr>
        <w:t>解决方案积累，加大了 业务支撑平台的生态布局，持续投入对分布式、大数据、人工智能、云计算和区块链 等新一代信息技术的研发，并将研发成果逐步应用公司产品中，在数字化经济全面发 展的大背景下，进一步优化内部管理水平，完成经营目标，为实现中长期战略规划打 下坚实基础。</w:t>
      </w:r>
    </w:p>
    <w:p>
      <w:pPr>
        <w:pStyle w:val="Style16"/>
        <w:keepNext w:val="0"/>
        <w:keepLines w:val="0"/>
        <w:widowControl w:val="0"/>
        <w:shd w:val="clear" w:color="auto" w:fill="auto"/>
        <w:bidi w:val="0"/>
        <w:spacing w:before="0" w:after="0" w:line="469" w:lineRule="exact"/>
        <w:ind w:left="860" w:right="0" w:firstLine="480"/>
        <w:jc w:val="both"/>
      </w:pPr>
      <w:r>
        <w:rPr>
          <w:color w:val="000000"/>
          <w:spacing w:val="0"/>
          <w:w w:val="100"/>
          <w:position w:val="0"/>
        </w:rPr>
        <w:t>报告期内，公司实现营业总收入</w:t>
      </w:r>
      <w:r>
        <w:rPr>
          <w:color w:val="000000"/>
          <w:spacing w:val="0"/>
          <w:w w:val="100"/>
          <w:position w:val="0"/>
          <w:sz w:val="22"/>
          <w:szCs w:val="22"/>
        </w:rPr>
        <w:t>128,248.04</w:t>
      </w:r>
      <w:r>
        <w:rPr>
          <w:color w:val="000000"/>
          <w:spacing w:val="0"/>
          <w:w w:val="100"/>
          <w:position w:val="0"/>
        </w:rPr>
        <w:t>万元，同比增加</w:t>
      </w:r>
      <w:r>
        <w:rPr>
          <w:color w:val="000000"/>
          <w:spacing w:val="0"/>
          <w:w w:val="100"/>
          <w:position w:val="0"/>
          <w:sz w:val="22"/>
          <w:szCs w:val="22"/>
        </w:rPr>
        <w:t>19.38%</w:t>
      </w:r>
      <w:r>
        <w:rPr>
          <w:color w:val="000000"/>
          <w:spacing w:val="0"/>
          <w:w w:val="100"/>
          <w:position w:val="0"/>
        </w:rPr>
        <w:t xml:space="preserve">；利润总额 </w:t>
      </w:r>
      <w:r>
        <w:rPr>
          <w:color w:val="000000"/>
          <w:spacing w:val="0"/>
          <w:w w:val="100"/>
          <w:position w:val="0"/>
          <w:sz w:val="22"/>
          <w:szCs w:val="22"/>
        </w:rPr>
        <w:t>16,741.79</w:t>
      </w:r>
      <w:r>
        <w:rPr>
          <w:color w:val="000000"/>
          <w:spacing w:val="0"/>
          <w:w w:val="100"/>
          <w:position w:val="0"/>
        </w:rPr>
        <w:t>万元，同比增加</w:t>
      </w:r>
      <w:r>
        <w:rPr>
          <w:color w:val="000000"/>
          <w:spacing w:val="0"/>
          <w:w w:val="100"/>
          <w:position w:val="0"/>
          <w:sz w:val="22"/>
          <w:szCs w:val="22"/>
        </w:rPr>
        <w:t>85.18%</w:t>
      </w:r>
      <w:r>
        <w:rPr>
          <w:color w:val="000000"/>
          <w:spacing w:val="0"/>
          <w:w w:val="100"/>
          <w:position w:val="0"/>
        </w:rPr>
        <w:t>；归属于上市公司股东的净利润</w:t>
      </w:r>
      <w:r>
        <w:rPr>
          <w:color w:val="000000"/>
          <w:spacing w:val="0"/>
          <w:w w:val="100"/>
          <w:position w:val="0"/>
          <w:sz w:val="22"/>
          <w:szCs w:val="22"/>
        </w:rPr>
        <w:t>14,121.80</w:t>
      </w:r>
      <w:r>
        <w:rPr>
          <w:color w:val="000000"/>
          <w:spacing w:val="0"/>
          <w:w w:val="100"/>
          <w:position w:val="0"/>
        </w:rPr>
        <w:t>万元， 同比增长</w:t>
      </w:r>
      <w:r>
        <w:rPr>
          <w:color w:val="000000"/>
          <w:spacing w:val="0"/>
          <w:w w:val="100"/>
          <w:position w:val="0"/>
          <w:sz w:val="22"/>
          <w:szCs w:val="22"/>
        </w:rPr>
        <w:t>73.04%；</w:t>
      </w:r>
      <w:r>
        <w:rPr>
          <w:color w:val="000000"/>
          <w:spacing w:val="0"/>
          <w:w w:val="100"/>
          <w:position w:val="0"/>
        </w:rPr>
        <w:t>归属于上市公司股东的扣除非经常性损益的净利润</w:t>
      </w:r>
      <w:r>
        <w:rPr>
          <w:color w:val="000000"/>
          <w:spacing w:val="0"/>
          <w:w w:val="100"/>
          <w:position w:val="0"/>
          <w:sz w:val="22"/>
          <w:szCs w:val="22"/>
        </w:rPr>
        <w:t>6,622.10</w:t>
      </w:r>
      <w:r>
        <w:rPr>
          <w:color w:val="000000"/>
          <w:spacing w:val="0"/>
          <w:w w:val="100"/>
          <w:position w:val="0"/>
        </w:rPr>
        <w:t>万元， 同比增长</w:t>
      </w:r>
      <w:r>
        <w:rPr>
          <w:color w:val="000000"/>
          <w:spacing w:val="0"/>
          <w:w w:val="100"/>
          <w:position w:val="0"/>
          <w:sz w:val="22"/>
          <w:szCs w:val="22"/>
        </w:rPr>
        <w:t>2.49%；</w:t>
      </w:r>
      <w:r>
        <w:rPr>
          <w:color w:val="000000"/>
          <w:spacing w:val="0"/>
          <w:w w:val="100"/>
          <w:position w:val="0"/>
        </w:rPr>
        <w:t>此外，公司授予员工限制性股票在报告期内产生</w:t>
      </w:r>
      <w:r>
        <w:rPr>
          <w:color w:val="000000"/>
          <w:spacing w:val="0"/>
          <w:w w:val="100"/>
          <w:position w:val="0"/>
          <w:sz w:val="22"/>
          <w:szCs w:val="22"/>
        </w:rPr>
        <w:t>1,167.56</w:t>
      </w:r>
      <w:r>
        <w:rPr>
          <w:color w:val="000000"/>
          <w:spacing w:val="0"/>
          <w:w w:val="100"/>
          <w:position w:val="0"/>
        </w:rPr>
        <w:t xml:space="preserve">万元股份 支付费用，扣除非经常性损益、剔除股份支付费用影响后的归属于上市公司净利润为 </w:t>
      </w:r>
      <w:r>
        <w:rPr>
          <w:color w:val="000000"/>
          <w:spacing w:val="0"/>
          <w:w w:val="100"/>
          <w:position w:val="0"/>
          <w:sz w:val="22"/>
          <w:szCs w:val="22"/>
        </w:rPr>
        <w:t>7,789.66</w:t>
      </w:r>
      <w:r>
        <w:rPr>
          <w:color w:val="000000"/>
          <w:spacing w:val="0"/>
          <w:w w:val="100"/>
          <w:position w:val="0"/>
        </w:rPr>
        <w:t>万元，较上年同期增长</w:t>
      </w:r>
      <w:r>
        <w:rPr>
          <w:color w:val="000000"/>
          <w:spacing w:val="0"/>
          <w:w w:val="100"/>
          <w:position w:val="0"/>
          <w:sz w:val="22"/>
          <w:szCs w:val="22"/>
        </w:rPr>
        <w:t>20.56%</w:t>
      </w:r>
      <w:r>
        <w:rPr>
          <w:color w:val="000000"/>
          <w:spacing w:val="0"/>
          <w:w w:val="100"/>
          <w:position w:val="0"/>
        </w:rPr>
        <w:t>。</w:t>
      </w:r>
      <w:r>
        <w:rPr>
          <w:color w:val="000000"/>
          <w:spacing w:val="0"/>
          <w:w w:val="100"/>
          <w:position w:val="0"/>
          <w:sz w:val="22"/>
          <w:szCs w:val="22"/>
        </w:rPr>
        <w:t>2021</w:t>
      </w:r>
      <w:r>
        <w:rPr>
          <w:color w:val="000000"/>
          <w:spacing w:val="0"/>
          <w:w w:val="100"/>
          <w:position w:val="0"/>
        </w:rPr>
        <w:t>年公司具体经营情况如下：</w:t>
      </w:r>
    </w:p>
    <w:p>
      <w:pPr>
        <w:pStyle w:val="Style16"/>
        <w:keepNext w:val="0"/>
        <w:keepLines w:val="0"/>
        <w:widowControl w:val="0"/>
        <w:shd w:val="clear" w:color="auto" w:fill="auto"/>
        <w:bidi w:val="0"/>
        <w:spacing w:before="0" w:after="0" w:line="469" w:lineRule="exact"/>
        <w:ind w:left="1340" w:right="0" w:firstLine="0"/>
        <w:jc w:val="both"/>
      </w:pPr>
      <w:bookmarkStart w:id="78" w:name="bookmark78"/>
      <w:r>
        <w:rPr>
          <w:color w:val="000000"/>
          <w:spacing w:val="0"/>
          <w:w w:val="100"/>
          <w:position w:val="0"/>
          <w:sz w:val="22"/>
          <w:szCs w:val="22"/>
        </w:rPr>
        <w:t>1</w:t>
      </w:r>
      <w:bookmarkEnd w:id="78"/>
      <w:r>
        <w:rPr>
          <w:color w:val="000000"/>
          <w:spacing w:val="0"/>
          <w:w w:val="100"/>
          <w:position w:val="0"/>
        </w:rPr>
        <w:t>、银行行业保持高速增长</w:t>
      </w:r>
    </w:p>
    <w:p>
      <w:pPr>
        <w:pStyle w:val="Style16"/>
        <w:keepNext w:val="0"/>
        <w:keepLines w:val="0"/>
        <w:widowControl w:val="0"/>
        <w:shd w:val="clear" w:color="auto" w:fill="auto"/>
        <w:bidi w:val="0"/>
        <w:spacing w:before="0" w:after="0" w:line="469" w:lineRule="exact"/>
        <w:ind w:left="860" w:right="0" w:firstLine="480"/>
        <w:jc w:val="both"/>
      </w:pPr>
      <w:r>
        <w:rPr>
          <w:color w:val="000000"/>
          <w:spacing w:val="0"/>
          <w:w w:val="100"/>
          <w:position w:val="0"/>
        </w:rPr>
        <w:t>报告期内，公司银行及其他金融行业的收入为</w:t>
      </w:r>
      <w:r>
        <w:rPr>
          <w:color w:val="000000"/>
          <w:spacing w:val="0"/>
          <w:w w:val="100"/>
          <w:position w:val="0"/>
          <w:sz w:val="22"/>
          <w:szCs w:val="22"/>
        </w:rPr>
        <w:t>3.81</w:t>
      </w:r>
      <w:r>
        <w:rPr>
          <w:color w:val="000000"/>
          <w:spacing w:val="0"/>
          <w:w w:val="100"/>
          <w:position w:val="0"/>
        </w:rPr>
        <w:t>亿元，同比增长</w:t>
      </w:r>
      <w:r>
        <w:rPr>
          <w:color w:val="000000"/>
          <w:spacing w:val="0"/>
          <w:w w:val="100"/>
          <w:position w:val="0"/>
          <w:sz w:val="22"/>
          <w:szCs w:val="22"/>
        </w:rPr>
        <w:t>37.33%</w:t>
      </w:r>
      <w:r>
        <w:rPr>
          <w:color w:val="000000"/>
          <w:spacing w:val="0"/>
          <w:w w:val="100"/>
          <w:position w:val="0"/>
        </w:rPr>
        <w:t>。受 益于国家数字经济的发展战略，银行业积极推动数字化转型，利用科技手段提升业务 发展能力，发现新需求、降低成本、优化流程、开辟新业务，探索科技赋能金融之路， 这些需求在报告期内大幅增加。</w:t>
      </w:r>
    </w:p>
    <w:p>
      <w:pPr>
        <w:pStyle w:val="Style16"/>
        <w:keepNext w:val="0"/>
        <w:keepLines w:val="0"/>
        <w:widowControl w:val="0"/>
        <w:shd w:val="clear" w:color="auto" w:fill="auto"/>
        <w:bidi w:val="0"/>
        <w:spacing w:before="0" w:after="0" w:line="469" w:lineRule="exact"/>
        <w:ind w:left="860" w:right="0" w:firstLine="480"/>
        <w:jc w:val="both"/>
      </w:pPr>
      <w:r>
        <w:rPr>
          <w:color w:val="000000"/>
          <w:spacing w:val="0"/>
          <w:w w:val="100"/>
          <w:position w:val="0"/>
        </w:rPr>
        <w:t xml:space="preserve">公司继续加大原有优势产品支付、清算与托管、风险控制系统及金融市场代客交 易系统上的研发及市场营销投入。报告期内，上述产品保持了在市场中的竞争优势， </w:t>
      </w:r>
      <w:r>
        <w:rPr>
          <w:color w:val="000000"/>
          <w:spacing w:val="0"/>
          <w:w w:val="100"/>
          <w:position w:val="0"/>
        </w:rPr>
        <w:t>实现了快速增长。随着国内数字人民币的推出，公司与主要银行客户深度合作，参与 了数字钱包的开发和建设，并累计了相关产品技术和经验。</w:t>
      </w:r>
    </w:p>
    <w:p>
      <w:pPr>
        <w:pStyle w:val="Style16"/>
        <w:keepNext w:val="0"/>
        <w:keepLines w:val="0"/>
        <w:widowControl w:val="0"/>
        <w:shd w:val="clear" w:color="auto" w:fill="auto"/>
        <w:bidi w:val="0"/>
        <w:spacing w:before="0" w:after="0" w:line="468" w:lineRule="exact"/>
        <w:ind w:left="860" w:right="0" w:firstLine="480"/>
        <w:jc w:val="both"/>
      </w:pPr>
      <w:r>
        <w:rPr>
          <w:color w:val="000000"/>
          <w:spacing w:val="0"/>
          <w:w w:val="100"/>
          <w:position w:val="0"/>
        </w:rPr>
        <w:t>从客户角度来看，公司与银行业客户在科技创新领域的合作主要集中在大型国有 银行和股份制银行，公司向其提供具有先进的技术能力和完善的解决方案，帮助其持 续跟进监管要求和客户管理要求，在此基础上，公司会进一步加强城市商业银行、农 村商业银行及非银行金融领域的拓展，输出积累的先进的软件产品开发能力。</w:t>
      </w:r>
    </w:p>
    <w:p>
      <w:pPr>
        <w:pStyle w:val="Style16"/>
        <w:keepNext w:val="0"/>
        <w:keepLines w:val="0"/>
        <w:widowControl w:val="0"/>
        <w:shd w:val="clear" w:color="auto" w:fill="auto"/>
        <w:tabs>
          <w:tab w:pos="1698" w:val="left"/>
        </w:tabs>
        <w:bidi w:val="0"/>
        <w:spacing w:before="0" w:after="0" w:line="468" w:lineRule="exact"/>
        <w:ind w:left="1340" w:right="0" w:firstLine="0"/>
        <w:jc w:val="both"/>
      </w:pPr>
      <w:bookmarkStart w:id="79" w:name="bookmark79"/>
      <w:r>
        <w:rPr>
          <w:color w:val="000000"/>
          <w:spacing w:val="0"/>
          <w:w w:val="100"/>
          <w:position w:val="0"/>
          <w:sz w:val="22"/>
          <w:szCs w:val="22"/>
        </w:rPr>
        <w:t>2</w:t>
      </w:r>
      <w:bookmarkEnd w:id="79"/>
      <w:r>
        <w:rPr>
          <w:color w:val="000000"/>
          <w:spacing w:val="0"/>
          <w:w w:val="100"/>
          <w:position w:val="0"/>
        </w:rPr>
        <w:t>、</w:t>
        <w:tab/>
        <w:t>保险行业保持市场竞争优势</w:t>
      </w:r>
    </w:p>
    <w:p>
      <w:pPr>
        <w:pStyle w:val="Style16"/>
        <w:keepNext w:val="0"/>
        <w:keepLines w:val="0"/>
        <w:widowControl w:val="0"/>
        <w:shd w:val="clear" w:color="auto" w:fill="auto"/>
        <w:bidi w:val="0"/>
        <w:spacing w:before="0" w:after="0" w:line="468" w:lineRule="exact"/>
        <w:ind w:left="860" w:right="0" w:firstLine="480"/>
        <w:jc w:val="both"/>
      </w:pPr>
      <w:r>
        <w:rPr>
          <w:color w:val="000000"/>
          <w:spacing w:val="0"/>
          <w:w w:val="100"/>
          <w:position w:val="0"/>
        </w:rPr>
        <w:t>报告期内，公司保险行业的收入为</w:t>
      </w:r>
      <w:r>
        <w:rPr>
          <w:color w:val="000000"/>
          <w:spacing w:val="0"/>
          <w:w w:val="100"/>
          <w:position w:val="0"/>
          <w:sz w:val="22"/>
          <w:szCs w:val="22"/>
        </w:rPr>
        <w:t>3.99</w:t>
      </w:r>
      <w:r>
        <w:rPr>
          <w:color w:val="000000"/>
          <w:spacing w:val="0"/>
          <w:w w:val="100"/>
          <w:position w:val="0"/>
        </w:rPr>
        <w:t xml:space="preserve">亿元，同比下滑了 </w:t>
      </w:r>
      <w:r>
        <w:rPr>
          <w:color w:val="000000"/>
          <w:spacing w:val="0"/>
          <w:w w:val="100"/>
          <w:position w:val="0"/>
          <w:sz w:val="22"/>
          <w:szCs w:val="22"/>
        </w:rPr>
        <w:t>4.77%，</w:t>
      </w:r>
      <w:r>
        <w:rPr>
          <w:color w:val="000000"/>
          <w:spacing w:val="0"/>
          <w:w w:val="100"/>
          <w:position w:val="0"/>
        </w:rPr>
        <w:t>公司在报告期 内持续保持了在保险行业</w:t>
      </w:r>
      <w:r>
        <w:rPr>
          <w:color w:val="000000"/>
          <w:spacing w:val="0"/>
          <w:w w:val="100"/>
          <w:position w:val="0"/>
          <w:sz w:val="22"/>
          <w:szCs w:val="22"/>
        </w:rPr>
        <w:t>IT</w:t>
      </w:r>
      <w:r>
        <w:rPr>
          <w:color w:val="000000"/>
          <w:spacing w:val="0"/>
          <w:w w:val="100"/>
          <w:position w:val="0"/>
        </w:rPr>
        <w:t>解决方案市场的竞争优势，市占率继续位列前三，进一 步完善在渠道类和管理类解决方案的能力。</w:t>
      </w:r>
    </w:p>
    <w:p>
      <w:pPr>
        <w:pStyle w:val="Style16"/>
        <w:keepNext w:val="0"/>
        <w:keepLines w:val="0"/>
        <w:widowControl w:val="0"/>
        <w:shd w:val="clear" w:color="auto" w:fill="auto"/>
        <w:bidi w:val="0"/>
        <w:spacing w:before="0" w:after="0" w:line="468" w:lineRule="exact"/>
        <w:ind w:left="860" w:right="0" w:firstLine="480"/>
        <w:jc w:val="both"/>
      </w:pPr>
      <w:r>
        <w:rPr>
          <w:color w:val="000000"/>
          <w:spacing w:val="0"/>
          <w:w w:val="100"/>
          <w:position w:val="0"/>
          <w:sz w:val="22"/>
          <w:szCs w:val="22"/>
        </w:rPr>
        <w:t>2021</w:t>
      </w:r>
      <w:r>
        <w:rPr>
          <w:color w:val="000000"/>
          <w:spacing w:val="0"/>
          <w:w w:val="100"/>
          <w:position w:val="0"/>
        </w:rPr>
        <w:t xml:space="preserve">年保险行业整体进入改革深水区，公司积极拥抱行业变革。渠道类产品领域， </w:t>
      </w:r>
      <w:r>
        <w:rPr>
          <w:color w:val="000000"/>
          <w:spacing w:val="0"/>
          <w:w w:val="100"/>
          <w:position w:val="0"/>
          <w:sz w:val="22"/>
          <w:szCs w:val="22"/>
        </w:rPr>
        <w:t>2020</w:t>
      </w:r>
      <w:r>
        <w:rPr>
          <w:color w:val="000000"/>
          <w:spacing w:val="0"/>
          <w:w w:val="100"/>
          <w:position w:val="0"/>
        </w:rPr>
        <w:t>年底，银保监会发布《关于发展独立个人保险代理人有关事项的通知》</w:t>
      </w:r>
      <w:r>
        <w:rPr>
          <w:color w:val="000000"/>
          <w:spacing w:val="0"/>
          <w:w w:val="100"/>
          <w:position w:val="0"/>
          <w:sz w:val="22"/>
          <w:szCs w:val="22"/>
        </w:rPr>
        <w:t>，</w:t>
      </w:r>
      <w:r>
        <w:rPr>
          <w:color w:val="000000"/>
          <w:spacing w:val="0"/>
          <w:w w:val="100"/>
          <w:position w:val="0"/>
        </w:rPr>
        <w:t>发展独 立个人保险代理人，公司响应相关政策，推出“新致</w:t>
      </w:r>
      <w:r>
        <w:rPr>
          <w:color w:val="000000"/>
          <w:spacing w:val="0"/>
          <w:w w:val="100"/>
          <w:position w:val="0"/>
          <w:sz w:val="22"/>
          <w:szCs w:val="22"/>
        </w:rPr>
        <w:t>U</w:t>
      </w:r>
      <w:r>
        <w:rPr>
          <w:color w:val="000000"/>
          <w:spacing w:val="0"/>
          <w:w w:val="100"/>
          <w:position w:val="0"/>
        </w:rPr>
        <w:t>蜂巢代理人线上获客平台”， 帮助个人保险代理人及小型保险代理机构快速进行业务落地，是行业内首批落地的个 人保险代理人应用平台；公司利用云计算、人工智能、大数据技术开发推广的保险代 理人双录视频语音认证软件、保险</w:t>
      </w:r>
      <w:r>
        <w:rPr>
          <w:color w:val="000000"/>
          <w:spacing w:val="0"/>
          <w:w w:val="100"/>
          <w:position w:val="0"/>
          <w:sz w:val="22"/>
          <w:szCs w:val="22"/>
        </w:rPr>
        <w:t>5G</w:t>
      </w:r>
      <w:r>
        <w:rPr>
          <w:color w:val="000000"/>
          <w:spacing w:val="0"/>
          <w:w w:val="100"/>
          <w:position w:val="0"/>
        </w:rPr>
        <w:t>实时交互视频平台、新致大数据保险助手平台 系统等针对保险行业渠道类产品解决了行业的深度需求，具有高安全性、高稳定、高 扩展性的特点，灵活的业务适配将进一步推动公司在保险领域的竞争优势。</w:t>
      </w:r>
    </w:p>
    <w:p>
      <w:pPr>
        <w:pStyle w:val="Style16"/>
        <w:keepNext w:val="0"/>
        <w:keepLines w:val="0"/>
        <w:widowControl w:val="0"/>
        <w:shd w:val="clear" w:color="auto" w:fill="auto"/>
        <w:bidi w:val="0"/>
        <w:spacing w:before="0" w:after="0" w:line="468" w:lineRule="exact"/>
        <w:ind w:left="860" w:right="0" w:firstLine="480"/>
        <w:jc w:val="both"/>
      </w:pPr>
      <w:r>
        <w:rPr>
          <w:color w:val="000000"/>
          <w:spacing w:val="0"/>
          <w:w w:val="100"/>
          <w:position w:val="0"/>
        </w:rPr>
        <w:t>数据类产品领域，公司基于“新致保险行业数据模型</w:t>
      </w:r>
      <w:r>
        <w:rPr>
          <w:color w:val="000000"/>
          <w:spacing w:val="0"/>
          <w:w w:val="100"/>
          <w:position w:val="0"/>
          <w:sz w:val="22"/>
          <w:szCs w:val="22"/>
        </w:rPr>
        <w:t>(Newtouch IDWM)”</w:t>
      </w:r>
      <w:r>
        <w:rPr>
          <w:color w:val="000000"/>
          <w:spacing w:val="0"/>
          <w:w w:val="100"/>
          <w:position w:val="0"/>
        </w:rPr>
        <w:t>和“异 构大数据的一站式处理</w:t>
      </w:r>
      <w:r>
        <w:rPr>
          <w:color w:val="000000"/>
          <w:spacing w:val="0"/>
          <w:w w:val="100"/>
          <w:position w:val="0"/>
          <w:sz w:val="22"/>
          <w:szCs w:val="22"/>
        </w:rPr>
        <w:t>Newtouch Big Data One click”</w:t>
      </w:r>
      <w:r>
        <w:rPr>
          <w:color w:val="000000"/>
          <w:spacing w:val="0"/>
          <w:w w:val="100"/>
          <w:position w:val="0"/>
        </w:rPr>
        <w:t>技术开发的相关解决方案应 用于国内各类保险公司的数据治理及大数据统一监管平台项目，其中参与中国太保、 中国人保等公司的项目基于国产云计算底座和国产数据库，丰富了公司在金融信创领 域的标杆案例，为金融机构输出完全自主可控的数据能力体系建设产品。此外，公司 基于自身对保险行业数据产品的深度理解，推出大数据评测平台，及时对数据捕获、 传输、计算、存储、可视化及辅助工具出具测评报告，为客户提供专业的咨询及服务， 提升公司的核心技术实力。</w:t>
      </w:r>
    </w:p>
    <w:p>
      <w:pPr>
        <w:pStyle w:val="Style16"/>
        <w:keepNext w:val="0"/>
        <w:keepLines w:val="0"/>
        <w:widowControl w:val="0"/>
        <w:shd w:val="clear" w:color="auto" w:fill="auto"/>
        <w:tabs>
          <w:tab w:pos="1698" w:val="left"/>
        </w:tabs>
        <w:bidi w:val="0"/>
        <w:spacing w:before="0" w:after="0" w:line="468" w:lineRule="exact"/>
        <w:ind w:left="1340" w:right="0" w:firstLine="0"/>
        <w:jc w:val="both"/>
      </w:pPr>
      <w:bookmarkStart w:id="80" w:name="bookmark80"/>
      <w:r>
        <w:rPr>
          <w:color w:val="000000"/>
          <w:spacing w:val="0"/>
          <w:w w:val="100"/>
          <w:position w:val="0"/>
          <w:sz w:val="22"/>
          <w:szCs w:val="22"/>
        </w:rPr>
        <w:t>3</w:t>
      </w:r>
      <w:bookmarkEnd w:id="80"/>
      <w:r>
        <w:rPr>
          <w:color w:val="000000"/>
          <w:spacing w:val="0"/>
          <w:w w:val="100"/>
          <w:position w:val="0"/>
        </w:rPr>
        <w:t>、</w:t>
        <w:tab/>
        <w:t>企服行业实现高速增长</w:t>
      </w:r>
    </w:p>
    <w:p>
      <w:pPr>
        <w:pStyle w:val="Style16"/>
        <w:keepNext w:val="0"/>
        <w:keepLines w:val="0"/>
        <w:widowControl w:val="0"/>
        <w:shd w:val="clear" w:color="auto" w:fill="auto"/>
        <w:bidi w:val="0"/>
        <w:spacing w:before="0" w:after="0" w:line="468" w:lineRule="exact"/>
        <w:ind w:left="860" w:right="0" w:firstLine="480"/>
        <w:jc w:val="both"/>
        <w:sectPr>
          <w:footnotePr>
            <w:pos w:val="pageBottom"/>
            <w:numFmt w:val="decimal"/>
            <w:numRestart w:val="continuous"/>
          </w:footnotePr>
          <w:pgSz w:w="11900" w:h="16840"/>
          <w:pgMar w:top="1328" w:right="530" w:bottom="1482" w:left="859" w:header="0" w:footer="3" w:gutter="0"/>
          <w:cols w:space="720"/>
          <w:noEndnote/>
          <w:rtlGutter w:val="0"/>
          <w:docGrid w:linePitch="360"/>
        </w:sectPr>
      </w:pPr>
      <w:r>
        <w:rPr>
          <w:color w:val="000000"/>
          <w:spacing w:val="0"/>
          <w:w w:val="100"/>
          <w:position w:val="0"/>
        </w:rPr>
        <w:t>报告期内，公司企服行业的收入为</w:t>
      </w:r>
      <w:r>
        <w:rPr>
          <w:color w:val="000000"/>
          <w:spacing w:val="0"/>
          <w:w w:val="100"/>
          <w:position w:val="0"/>
          <w:sz w:val="22"/>
          <w:szCs w:val="22"/>
        </w:rPr>
        <w:t>4.13</w:t>
      </w:r>
      <w:r>
        <w:rPr>
          <w:color w:val="000000"/>
          <w:spacing w:val="0"/>
          <w:w w:val="100"/>
          <w:position w:val="0"/>
        </w:rPr>
        <w:t xml:space="preserve">亿元，同比增长了 </w:t>
      </w:r>
      <w:r>
        <w:rPr>
          <w:color w:val="000000"/>
          <w:spacing w:val="0"/>
          <w:w w:val="100"/>
          <w:position w:val="0"/>
          <w:sz w:val="22"/>
          <w:szCs w:val="22"/>
        </w:rPr>
        <w:t>56.19%</w:t>
      </w:r>
      <w:r>
        <w:rPr>
          <w:color w:val="000000"/>
          <w:spacing w:val="0"/>
          <w:w w:val="100"/>
          <w:position w:val="0"/>
        </w:rPr>
        <w:t>，得益于数字 化经济的高速发展，企业服务市场为公司带来新的增长动力。</w:t>
      </w:r>
    </w:p>
    <w:p>
      <w:pPr>
        <w:pStyle w:val="Style16"/>
        <w:keepNext w:val="0"/>
        <w:keepLines w:val="0"/>
        <w:widowControl w:val="0"/>
        <w:shd w:val="clear" w:color="auto" w:fill="auto"/>
        <w:bidi w:val="0"/>
        <w:spacing w:before="0" w:after="0" w:line="467" w:lineRule="exact"/>
        <w:ind w:left="860" w:right="0" w:firstLine="480"/>
        <w:jc w:val="both"/>
      </w:pPr>
      <w:r>
        <w:rPr>
          <w:color w:val="000000"/>
          <w:spacing w:val="0"/>
          <w:w w:val="100"/>
          <w:position w:val="0"/>
        </w:rPr>
        <w:t>上市以来，公司加强在电信、汽车等优势领域的投入，在电信领域，除加深原有 管理系统的技术优势外，加大</w:t>
      </w:r>
      <w:r>
        <w:rPr>
          <w:color w:val="000000"/>
          <w:spacing w:val="0"/>
          <w:w w:val="100"/>
          <w:position w:val="0"/>
          <w:sz w:val="22"/>
          <w:szCs w:val="22"/>
        </w:rPr>
        <w:t>5G</w:t>
      </w:r>
      <w:r>
        <w:rPr>
          <w:color w:val="000000"/>
          <w:spacing w:val="0"/>
          <w:w w:val="100"/>
          <w:position w:val="0"/>
        </w:rPr>
        <w:t>技术落地解决方案的研发投入，新增了多款</w:t>
      </w:r>
      <w:r>
        <w:rPr>
          <w:color w:val="000000"/>
          <w:spacing w:val="0"/>
          <w:w w:val="100"/>
          <w:position w:val="0"/>
          <w:sz w:val="22"/>
          <w:szCs w:val="22"/>
        </w:rPr>
        <w:t>5G</w:t>
      </w:r>
      <w:r>
        <w:rPr>
          <w:color w:val="000000"/>
          <w:spacing w:val="0"/>
          <w:w w:val="100"/>
          <w:position w:val="0"/>
        </w:rPr>
        <w:t>技术 与特定行业的应用型产品，包括新致</w:t>
      </w:r>
      <w:r>
        <w:rPr>
          <w:color w:val="000000"/>
          <w:spacing w:val="0"/>
          <w:w w:val="100"/>
          <w:position w:val="0"/>
          <w:sz w:val="22"/>
          <w:szCs w:val="22"/>
        </w:rPr>
        <w:t>5G</w:t>
      </w:r>
      <w:r>
        <w:rPr>
          <w:color w:val="000000"/>
          <w:spacing w:val="0"/>
          <w:w w:val="100"/>
          <w:position w:val="0"/>
        </w:rPr>
        <w:t>实时交互展业平台、新致</w:t>
      </w:r>
      <w:r>
        <w:rPr>
          <w:color w:val="000000"/>
          <w:spacing w:val="0"/>
          <w:w w:val="100"/>
          <w:position w:val="0"/>
          <w:sz w:val="22"/>
          <w:szCs w:val="22"/>
        </w:rPr>
        <w:t>5G</w:t>
      </w:r>
      <w:r>
        <w:rPr>
          <w:color w:val="000000"/>
          <w:spacing w:val="0"/>
          <w:w w:val="100"/>
          <w:position w:val="0"/>
        </w:rPr>
        <w:t>实时交互视频平 台等；此外，公司保持与电信运营商的密切沟通，积极参与电信行业智慧园区建设， 从而实现了电信业务的快速增长。</w:t>
      </w:r>
    </w:p>
    <w:p>
      <w:pPr>
        <w:pStyle w:val="Style16"/>
        <w:keepNext w:val="0"/>
        <w:keepLines w:val="0"/>
        <w:widowControl w:val="0"/>
        <w:shd w:val="clear" w:color="auto" w:fill="auto"/>
        <w:bidi w:val="0"/>
        <w:spacing w:before="0" w:after="0" w:line="467" w:lineRule="exact"/>
        <w:ind w:left="860" w:right="0" w:firstLine="480"/>
        <w:jc w:val="both"/>
      </w:pPr>
      <w:r>
        <w:rPr>
          <w:color w:val="000000"/>
          <w:spacing w:val="0"/>
          <w:w w:val="100"/>
          <w:position w:val="0"/>
        </w:rPr>
        <w:t>在汽车领域，得益于智能网联汽车系统快速发展，公司主要向整车厂及产业链下 游参与者提供软件技术服务，包括了经营管理系统、智能电控、智能座舱等细分领域 的数字化系统建设；除了积极推进原有业务外，公司与上汽集团下属子公司赛可智能 成立人工智能联合开发中心，增强双方在人工智能领域的创新能力，赋能汽车行业人 工智能的应用。</w:t>
      </w:r>
    </w:p>
    <w:p>
      <w:pPr>
        <w:pStyle w:val="Style16"/>
        <w:keepNext w:val="0"/>
        <w:keepLines w:val="0"/>
        <w:widowControl w:val="0"/>
        <w:shd w:val="clear" w:color="auto" w:fill="auto"/>
        <w:tabs>
          <w:tab w:pos="1698" w:val="left"/>
        </w:tabs>
        <w:bidi w:val="0"/>
        <w:spacing w:before="0" w:after="0" w:line="467" w:lineRule="exact"/>
        <w:ind w:left="1340" w:right="0" w:firstLine="0"/>
        <w:jc w:val="both"/>
      </w:pPr>
      <w:bookmarkStart w:id="81" w:name="bookmark81"/>
      <w:r>
        <w:rPr>
          <w:color w:val="000000"/>
          <w:spacing w:val="0"/>
          <w:w w:val="100"/>
          <w:position w:val="0"/>
          <w:sz w:val="22"/>
          <w:szCs w:val="22"/>
        </w:rPr>
        <w:t>4</w:t>
      </w:r>
      <w:bookmarkEnd w:id="81"/>
      <w:r>
        <w:rPr>
          <w:color w:val="000000"/>
          <w:spacing w:val="0"/>
          <w:w w:val="100"/>
          <w:position w:val="0"/>
        </w:rPr>
        <w:t>、</w:t>
        <w:tab/>
        <w:t>海外行业持续受新冠疫情影响</w:t>
      </w:r>
    </w:p>
    <w:p>
      <w:pPr>
        <w:pStyle w:val="Style16"/>
        <w:keepNext w:val="0"/>
        <w:keepLines w:val="0"/>
        <w:widowControl w:val="0"/>
        <w:shd w:val="clear" w:color="auto" w:fill="auto"/>
        <w:bidi w:val="0"/>
        <w:spacing w:before="0" w:after="0" w:line="467" w:lineRule="exact"/>
        <w:ind w:left="860" w:right="0" w:firstLine="480"/>
        <w:jc w:val="left"/>
      </w:pPr>
      <w:r>
        <w:rPr>
          <w:color w:val="000000"/>
          <w:spacing w:val="0"/>
          <w:w w:val="100"/>
          <w:position w:val="0"/>
        </w:rPr>
        <w:t>海外行业受日本疫情加剧的影响，日本的疫情防控措施和效果与国内明显不同， 业务的复工时间大幅落后于国内，对海外行业业务的影响较大，且持续时间较长，报 告期内海外业务实现收入</w:t>
      </w:r>
      <w:r>
        <w:rPr>
          <w:color w:val="000000"/>
          <w:spacing w:val="0"/>
          <w:w w:val="100"/>
          <w:position w:val="0"/>
          <w:sz w:val="22"/>
          <w:szCs w:val="22"/>
        </w:rPr>
        <w:t>8,731.91</w:t>
      </w:r>
      <w:r>
        <w:rPr>
          <w:color w:val="000000"/>
          <w:spacing w:val="0"/>
          <w:w w:val="100"/>
          <w:position w:val="0"/>
        </w:rPr>
        <w:t>万元，同比下滑</w:t>
      </w:r>
      <w:r>
        <w:rPr>
          <w:color w:val="000000"/>
          <w:spacing w:val="0"/>
          <w:w w:val="100"/>
          <w:position w:val="0"/>
          <w:sz w:val="22"/>
          <w:szCs w:val="22"/>
        </w:rPr>
        <w:t>21.81%</w:t>
      </w:r>
      <w:r>
        <w:rPr>
          <w:color w:val="000000"/>
          <w:spacing w:val="0"/>
          <w:w w:val="100"/>
          <w:position w:val="0"/>
        </w:rPr>
        <w:t>。</w:t>
      </w:r>
    </w:p>
    <w:p>
      <w:pPr>
        <w:pStyle w:val="Style16"/>
        <w:keepNext w:val="0"/>
        <w:keepLines w:val="0"/>
        <w:widowControl w:val="0"/>
        <w:shd w:val="clear" w:color="auto" w:fill="auto"/>
        <w:tabs>
          <w:tab w:pos="1698" w:val="left"/>
        </w:tabs>
        <w:bidi w:val="0"/>
        <w:spacing w:before="0" w:after="0" w:line="467" w:lineRule="exact"/>
        <w:ind w:left="1340" w:right="0" w:firstLine="0"/>
        <w:jc w:val="both"/>
      </w:pPr>
      <w:bookmarkStart w:id="82" w:name="bookmark82"/>
      <w:r>
        <w:rPr>
          <w:color w:val="000000"/>
          <w:spacing w:val="0"/>
          <w:w w:val="100"/>
          <w:position w:val="0"/>
          <w:sz w:val="22"/>
          <w:szCs w:val="22"/>
        </w:rPr>
        <w:t>5</w:t>
      </w:r>
      <w:bookmarkEnd w:id="82"/>
      <w:r>
        <w:rPr>
          <w:color w:val="000000"/>
          <w:spacing w:val="0"/>
          <w:w w:val="100"/>
          <w:position w:val="0"/>
        </w:rPr>
        <w:t>、</w:t>
        <w:tab/>
        <w:t>加强研发投入</w:t>
      </w:r>
    </w:p>
    <w:p>
      <w:pPr>
        <w:pStyle w:val="Style16"/>
        <w:keepNext w:val="0"/>
        <w:keepLines w:val="0"/>
        <w:widowControl w:val="0"/>
        <w:shd w:val="clear" w:color="auto" w:fill="auto"/>
        <w:bidi w:val="0"/>
        <w:spacing w:before="0" w:after="0" w:line="467" w:lineRule="exact"/>
        <w:ind w:left="860" w:right="0" w:firstLine="480"/>
        <w:jc w:val="both"/>
      </w:pPr>
      <w:r>
        <w:rPr>
          <w:color w:val="000000"/>
          <w:spacing w:val="0"/>
          <w:w w:val="100"/>
          <w:position w:val="0"/>
        </w:rPr>
        <w:t>报告期内，公司研发投入快速增长，全年研发投入</w:t>
      </w:r>
      <w:r>
        <w:rPr>
          <w:color w:val="000000"/>
          <w:spacing w:val="0"/>
          <w:w w:val="100"/>
          <w:position w:val="0"/>
          <w:sz w:val="22"/>
          <w:szCs w:val="22"/>
        </w:rPr>
        <w:t>14,741.04</w:t>
      </w:r>
      <w:r>
        <w:rPr>
          <w:color w:val="000000"/>
          <w:spacing w:val="0"/>
          <w:w w:val="100"/>
          <w:position w:val="0"/>
        </w:rPr>
        <w:t xml:space="preserve">万元，同比增长 </w:t>
      </w:r>
      <w:r>
        <w:rPr>
          <w:color w:val="000000"/>
          <w:spacing w:val="0"/>
          <w:w w:val="100"/>
          <w:position w:val="0"/>
          <w:sz w:val="22"/>
          <w:szCs w:val="22"/>
        </w:rPr>
        <w:t>46.01%，</w:t>
      </w:r>
      <w:r>
        <w:rPr>
          <w:color w:val="000000"/>
          <w:spacing w:val="0"/>
          <w:w w:val="100"/>
          <w:position w:val="0"/>
        </w:rPr>
        <w:t>研发人员总数</w:t>
      </w:r>
      <w:r>
        <w:rPr>
          <w:color w:val="000000"/>
          <w:spacing w:val="0"/>
          <w:w w:val="100"/>
          <w:position w:val="0"/>
          <w:sz w:val="22"/>
          <w:szCs w:val="22"/>
        </w:rPr>
        <w:t>694</w:t>
      </w:r>
      <w:r>
        <w:rPr>
          <w:color w:val="000000"/>
          <w:spacing w:val="0"/>
          <w:w w:val="100"/>
          <w:position w:val="0"/>
        </w:rPr>
        <w:t>人，同比增长</w:t>
      </w:r>
      <w:r>
        <w:rPr>
          <w:color w:val="000000"/>
          <w:spacing w:val="0"/>
          <w:w w:val="100"/>
          <w:position w:val="0"/>
          <w:sz w:val="22"/>
          <w:szCs w:val="22"/>
        </w:rPr>
        <w:t>75.25%；</w:t>
      </w:r>
      <w:r>
        <w:rPr>
          <w:color w:val="000000"/>
          <w:spacing w:val="0"/>
          <w:w w:val="100"/>
          <w:position w:val="0"/>
        </w:rPr>
        <w:t xml:space="preserve">具有本科及以上学历的研发人员近 </w:t>
      </w:r>
      <w:r>
        <w:rPr>
          <w:color w:val="000000"/>
          <w:spacing w:val="0"/>
          <w:w w:val="100"/>
          <w:position w:val="0"/>
          <w:sz w:val="22"/>
          <w:szCs w:val="22"/>
        </w:rPr>
        <w:t>500</w:t>
      </w:r>
      <w:r>
        <w:rPr>
          <w:color w:val="000000"/>
          <w:spacing w:val="0"/>
          <w:w w:val="100"/>
          <w:position w:val="0"/>
        </w:rPr>
        <w:t>人；公司专利、软件著作权申请及核心技术不断突破，全年提交专利申请</w:t>
      </w:r>
      <w:r>
        <w:rPr>
          <w:color w:val="000000"/>
          <w:spacing w:val="0"/>
          <w:w w:val="100"/>
          <w:position w:val="0"/>
          <w:sz w:val="22"/>
          <w:szCs w:val="22"/>
        </w:rPr>
        <w:t>12</w:t>
      </w:r>
      <w:r>
        <w:rPr>
          <w:color w:val="000000"/>
          <w:spacing w:val="0"/>
          <w:w w:val="100"/>
          <w:position w:val="0"/>
        </w:rPr>
        <w:t>项， 其中发明专利</w:t>
      </w:r>
      <w:r>
        <w:rPr>
          <w:color w:val="000000"/>
          <w:spacing w:val="0"/>
          <w:w w:val="100"/>
          <w:position w:val="0"/>
          <w:sz w:val="22"/>
          <w:szCs w:val="22"/>
        </w:rPr>
        <w:t>9</w:t>
      </w:r>
      <w:r>
        <w:rPr>
          <w:color w:val="000000"/>
          <w:spacing w:val="0"/>
          <w:w w:val="100"/>
          <w:position w:val="0"/>
        </w:rPr>
        <w:t>项；获批发明专利</w:t>
      </w:r>
      <w:r>
        <w:rPr>
          <w:color w:val="000000"/>
          <w:spacing w:val="0"/>
          <w:w w:val="100"/>
          <w:position w:val="0"/>
          <w:sz w:val="22"/>
          <w:szCs w:val="22"/>
        </w:rPr>
        <w:t>4</w:t>
      </w:r>
      <w:r>
        <w:rPr>
          <w:color w:val="000000"/>
          <w:spacing w:val="0"/>
          <w:w w:val="100"/>
          <w:position w:val="0"/>
        </w:rPr>
        <w:t>项、软件著作权</w:t>
      </w:r>
      <w:r>
        <w:rPr>
          <w:color w:val="000000"/>
          <w:spacing w:val="0"/>
          <w:w w:val="100"/>
          <w:position w:val="0"/>
          <w:sz w:val="22"/>
          <w:szCs w:val="22"/>
        </w:rPr>
        <w:t>31</w:t>
      </w:r>
      <w:r>
        <w:rPr>
          <w:color w:val="000000"/>
          <w:spacing w:val="0"/>
          <w:w w:val="100"/>
          <w:position w:val="0"/>
        </w:rPr>
        <w:t>项。</w:t>
      </w:r>
    </w:p>
    <w:p>
      <w:pPr>
        <w:pStyle w:val="Style16"/>
        <w:keepNext w:val="0"/>
        <w:keepLines w:val="0"/>
        <w:widowControl w:val="0"/>
        <w:shd w:val="clear" w:color="auto" w:fill="auto"/>
        <w:bidi w:val="0"/>
        <w:spacing w:before="0" w:after="0" w:line="467" w:lineRule="exact"/>
        <w:ind w:left="860" w:right="0" w:firstLine="480"/>
        <w:jc w:val="both"/>
      </w:pPr>
      <w:r>
        <w:rPr>
          <w:color w:val="000000"/>
          <w:spacing w:val="0"/>
          <w:w w:val="100"/>
          <w:position w:val="0"/>
        </w:rPr>
        <w:t>公司研发继续以市场需求为导向，密切追踪最新的技术及发展趋势，一方面，公 司基于为行业客户提供从开发到运营的一体化</w:t>
      </w:r>
      <w:r>
        <w:rPr>
          <w:color w:val="000000"/>
          <w:spacing w:val="0"/>
          <w:w w:val="100"/>
          <w:position w:val="0"/>
          <w:sz w:val="22"/>
          <w:szCs w:val="22"/>
        </w:rPr>
        <w:t>IT</w:t>
      </w:r>
      <w:r>
        <w:rPr>
          <w:color w:val="000000"/>
          <w:spacing w:val="0"/>
          <w:w w:val="100"/>
          <w:position w:val="0"/>
        </w:rPr>
        <w:t>服务的思路，搭建了新致云</w:t>
      </w:r>
      <w:r>
        <w:rPr>
          <w:color w:val="000000"/>
          <w:spacing w:val="0"/>
          <w:w w:val="100"/>
          <w:position w:val="0"/>
          <w:sz w:val="22"/>
          <w:szCs w:val="22"/>
        </w:rPr>
        <w:t>PAAS</w:t>
      </w:r>
      <w:r>
        <w:rPr>
          <w:color w:val="000000"/>
          <w:spacing w:val="0"/>
          <w:w w:val="100"/>
          <w:position w:val="0"/>
        </w:rPr>
        <w:t>平 台、</w:t>
      </w:r>
      <w:r>
        <w:rPr>
          <w:color w:val="000000"/>
          <w:spacing w:val="0"/>
          <w:w w:val="100"/>
          <w:position w:val="0"/>
          <w:sz w:val="22"/>
          <w:szCs w:val="22"/>
        </w:rPr>
        <w:t>Newtouch One</w:t>
      </w:r>
      <w:r>
        <w:rPr>
          <w:color w:val="000000"/>
          <w:spacing w:val="0"/>
          <w:w w:val="100"/>
          <w:position w:val="0"/>
        </w:rPr>
        <w:t>项目管控平台和</w:t>
      </w:r>
      <w:r>
        <w:rPr>
          <w:color w:val="000000"/>
          <w:spacing w:val="0"/>
          <w:w w:val="100"/>
          <w:position w:val="0"/>
          <w:sz w:val="22"/>
          <w:szCs w:val="22"/>
        </w:rPr>
        <w:t xml:space="preserve">Newtouch </w:t>
      </w:r>
      <w:r>
        <w:rPr>
          <w:color w:val="000000"/>
          <w:spacing w:val="0"/>
          <w:w w:val="100"/>
          <w:position w:val="0"/>
          <w:sz w:val="22"/>
          <w:szCs w:val="22"/>
        </w:rPr>
        <w:t>X</w:t>
      </w:r>
      <w:r>
        <w:rPr>
          <w:color w:val="000000"/>
          <w:spacing w:val="0"/>
          <w:w w:val="100"/>
          <w:position w:val="0"/>
        </w:rPr>
        <w:t>资源管控平台，上述开发平台支撑起 公司业务的技术底座；另一方面，公司除对行业应用软件的研究外，逐步加大了对行 业知识图谱、数字资产确权、</w:t>
      </w:r>
      <w:r>
        <w:rPr>
          <w:color w:val="000000"/>
          <w:spacing w:val="0"/>
          <w:w w:val="100"/>
          <w:position w:val="0"/>
          <w:sz w:val="22"/>
          <w:szCs w:val="22"/>
        </w:rPr>
        <w:t>WEB3.0</w:t>
      </w:r>
      <w:r>
        <w:rPr>
          <w:color w:val="000000"/>
          <w:spacing w:val="0"/>
          <w:w w:val="100"/>
          <w:position w:val="0"/>
        </w:rPr>
        <w:t>应用等新兴技术前瞻性研发投入。公司整体研发 从软件开发者出发，通过云服务，低代码等手段，大幅节约软件开发成本，深度生态 挖掘合作机遇，为开发者其提供更加健康可持续的发展环境。</w:t>
      </w:r>
    </w:p>
    <w:p>
      <w:pPr>
        <w:pStyle w:val="Style16"/>
        <w:keepNext w:val="0"/>
        <w:keepLines w:val="0"/>
        <w:widowControl w:val="0"/>
        <w:shd w:val="clear" w:color="auto" w:fill="auto"/>
        <w:tabs>
          <w:tab w:pos="1698" w:val="left"/>
        </w:tabs>
        <w:bidi w:val="0"/>
        <w:spacing w:before="0" w:after="60" w:line="467" w:lineRule="exact"/>
        <w:ind w:left="1340" w:right="0" w:firstLine="0"/>
        <w:jc w:val="both"/>
      </w:pPr>
      <w:bookmarkStart w:id="83" w:name="bookmark83"/>
      <w:r>
        <w:rPr>
          <w:color w:val="000000"/>
          <w:spacing w:val="0"/>
          <w:w w:val="100"/>
          <w:position w:val="0"/>
          <w:sz w:val="22"/>
          <w:szCs w:val="22"/>
        </w:rPr>
        <w:t>6</w:t>
      </w:r>
      <w:bookmarkEnd w:id="83"/>
      <w:r>
        <w:rPr>
          <w:color w:val="000000"/>
          <w:spacing w:val="0"/>
          <w:w w:val="100"/>
          <w:position w:val="0"/>
        </w:rPr>
        <w:t>、</w:t>
        <w:tab/>
        <w:t>盈利能力进一步提升</w:t>
      </w:r>
    </w:p>
    <w:p>
      <w:pPr>
        <w:pStyle w:val="Style16"/>
        <w:keepNext w:val="0"/>
        <w:keepLines w:val="0"/>
        <w:widowControl w:val="0"/>
        <w:shd w:val="clear" w:color="auto" w:fill="auto"/>
        <w:bidi w:val="0"/>
        <w:spacing w:before="0" w:after="0" w:line="403" w:lineRule="exact"/>
        <w:ind w:left="860" w:right="0" w:firstLine="480"/>
        <w:jc w:val="both"/>
        <w:rPr>
          <w:sz w:val="18"/>
          <w:szCs w:val="18"/>
        </w:rPr>
      </w:pPr>
      <w:r>
        <w:rPr>
          <w:color w:val="000000"/>
          <w:spacing w:val="0"/>
          <w:w w:val="100"/>
          <w:position w:val="0"/>
          <w:sz w:val="22"/>
          <w:szCs w:val="22"/>
        </w:rPr>
        <w:t>报告期内，公司综合毛利率</w:t>
      </w:r>
      <w:r>
        <w:rPr>
          <w:color w:val="000000"/>
          <w:spacing w:val="0"/>
          <w:w w:val="100"/>
          <w:position w:val="0"/>
          <w:sz w:val="22"/>
          <w:szCs w:val="22"/>
        </w:rPr>
        <w:t>31.60%</w:t>
      </w:r>
      <w:r>
        <w:rPr>
          <w:color w:val="000000"/>
          <w:spacing w:val="0"/>
          <w:w w:val="100"/>
          <w:position w:val="0"/>
          <w:sz w:val="22"/>
          <w:szCs w:val="22"/>
        </w:rPr>
        <w:t>，较上年同期下降</w:t>
      </w:r>
      <w:r>
        <w:rPr>
          <w:color w:val="000000"/>
          <w:spacing w:val="0"/>
          <w:w w:val="100"/>
          <w:position w:val="0"/>
          <w:sz w:val="22"/>
          <w:szCs w:val="22"/>
        </w:rPr>
        <w:t>0.96</w:t>
      </w:r>
      <w:r>
        <w:rPr>
          <w:color w:val="000000"/>
          <w:spacing w:val="0"/>
          <w:w w:val="100"/>
          <w:position w:val="0"/>
          <w:sz w:val="22"/>
          <w:szCs w:val="22"/>
        </w:rPr>
        <w:t xml:space="preserve">个百分点。毛利率略 有下降的原因主要是信息技术行业需求旺盛导致技术人才竞争激烈，带动了人工成本 上升。公司将维持以技术研发为导向的经营策略，加大研发投入，提升各行业产品的 </w:t>
      </w:r>
      <w:r>
        <w:rPr>
          <w:rFonts w:ascii="Times New Roman" w:eastAsia="Times New Roman" w:hAnsi="Times New Roman" w:cs="Times New Roman"/>
          <w:b/>
          <w:bCs/>
          <w:color w:val="000000"/>
          <w:spacing w:val="0"/>
          <w:w w:val="100"/>
          <w:position w:val="0"/>
          <w:sz w:val="18"/>
          <w:szCs w:val="18"/>
        </w:rPr>
        <w:t>15</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286</w:t>
      </w:r>
    </w:p>
    <w:p>
      <w:pPr>
        <w:pStyle w:val="Style16"/>
        <w:keepNext w:val="0"/>
        <w:keepLines w:val="0"/>
        <w:widowControl w:val="0"/>
        <w:shd w:val="clear" w:color="auto" w:fill="auto"/>
        <w:bidi w:val="0"/>
        <w:spacing w:before="0" w:after="0" w:line="468" w:lineRule="exact"/>
        <w:ind w:left="860" w:right="0" w:firstLine="0"/>
        <w:jc w:val="both"/>
      </w:pPr>
      <w:r>
        <w:rPr>
          <w:color w:val="000000"/>
          <w:spacing w:val="0"/>
          <w:w w:val="100"/>
          <w:position w:val="0"/>
        </w:rPr>
        <w:t>标准化程度，同时通过对项目管理系统的进一步升级改造，提升项目的精益管理能力， 从而实现稳定毛利率的目标。</w:t>
      </w:r>
    </w:p>
    <w:p>
      <w:pPr>
        <w:pStyle w:val="Style16"/>
        <w:keepNext w:val="0"/>
        <w:keepLines w:val="0"/>
        <w:widowControl w:val="0"/>
        <w:shd w:val="clear" w:color="auto" w:fill="auto"/>
        <w:bidi w:val="0"/>
        <w:spacing w:before="0" w:after="0" w:line="468" w:lineRule="exact"/>
        <w:ind w:left="860" w:right="0" w:firstLine="480"/>
        <w:jc w:val="both"/>
      </w:pPr>
      <w:r>
        <w:rPr>
          <w:color w:val="000000"/>
          <w:spacing w:val="0"/>
          <w:w w:val="100"/>
          <w:position w:val="0"/>
          <w:sz w:val="22"/>
          <w:szCs w:val="22"/>
        </w:rPr>
        <w:t>2021</w:t>
      </w:r>
      <w:r>
        <w:rPr>
          <w:color w:val="000000"/>
          <w:spacing w:val="0"/>
          <w:w w:val="100"/>
          <w:position w:val="0"/>
        </w:rPr>
        <w:t>年度，归属于上市公司股东的净利润</w:t>
      </w:r>
      <w:r>
        <w:rPr>
          <w:color w:val="000000"/>
          <w:spacing w:val="0"/>
          <w:w w:val="100"/>
          <w:position w:val="0"/>
          <w:sz w:val="22"/>
          <w:szCs w:val="22"/>
        </w:rPr>
        <w:t>14,121.80</w:t>
      </w:r>
      <w:r>
        <w:rPr>
          <w:color w:val="000000"/>
          <w:spacing w:val="0"/>
          <w:w w:val="100"/>
          <w:position w:val="0"/>
        </w:rPr>
        <w:t>万元，同比增长</w:t>
      </w:r>
      <w:r>
        <w:rPr>
          <w:color w:val="000000"/>
          <w:spacing w:val="0"/>
          <w:w w:val="100"/>
          <w:position w:val="0"/>
          <w:sz w:val="22"/>
          <w:szCs w:val="22"/>
        </w:rPr>
        <w:t xml:space="preserve">73.04%； </w:t>
      </w:r>
      <w:r>
        <w:rPr>
          <w:color w:val="000000"/>
          <w:spacing w:val="0"/>
          <w:w w:val="100"/>
          <w:position w:val="0"/>
        </w:rPr>
        <w:t>归属于上市公司股东的扣除非经常性损益的净利润</w:t>
      </w:r>
      <w:r>
        <w:rPr>
          <w:color w:val="000000"/>
          <w:spacing w:val="0"/>
          <w:w w:val="100"/>
          <w:position w:val="0"/>
          <w:sz w:val="22"/>
          <w:szCs w:val="22"/>
        </w:rPr>
        <w:t>6,622.10</w:t>
      </w:r>
      <w:r>
        <w:rPr>
          <w:color w:val="000000"/>
          <w:spacing w:val="0"/>
          <w:w w:val="100"/>
          <w:position w:val="0"/>
        </w:rPr>
        <w:t>万元，同比增长</w:t>
      </w:r>
      <w:r>
        <w:rPr>
          <w:color w:val="000000"/>
          <w:spacing w:val="0"/>
          <w:w w:val="100"/>
          <w:position w:val="0"/>
          <w:sz w:val="22"/>
          <w:szCs w:val="22"/>
        </w:rPr>
        <w:t xml:space="preserve">2.49%； </w:t>
      </w:r>
      <w:r>
        <w:rPr>
          <w:color w:val="000000"/>
          <w:spacing w:val="0"/>
          <w:w w:val="100"/>
          <w:position w:val="0"/>
        </w:rPr>
        <w:t>报告期内非经常性损益对净利润的影响金额为</w:t>
      </w:r>
      <w:r>
        <w:rPr>
          <w:color w:val="000000"/>
          <w:spacing w:val="0"/>
          <w:w w:val="100"/>
          <w:position w:val="0"/>
          <w:sz w:val="22"/>
          <w:szCs w:val="22"/>
        </w:rPr>
        <w:t>7,499.70</w:t>
      </w:r>
      <w:r>
        <w:rPr>
          <w:color w:val="000000"/>
          <w:spacing w:val="0"/>
          <w:w w:val="100"/>
          <w:position w:val="0"/>
        </w:rPr>
        <w:t xml:space="preserve">万元，主要为处置上海华桑 股权产生的收益以及政府补助等。此外，公司授予员工限制性股票在报告期内产生 </w:t>
      </w:r>
      <w:r>
        <w:rPr>
          <w:color w:val="000000"/>
          <w:spacing w:val="0"/>
          <w:w w:val="100"/>
          <w:position w:val="0"/>
          <w:sz w:val="22"/>
          <w:szCs w:val="22"/>
        </w:rPr>
        <w:t>1,167.56</w:t>
      </w:r>
      <w:r>
        <w:rPr>
          <w:color w:val="000000"/>
          <w:spacing w:val="0"/>
          <w:w w:val="100"/>
          <w:position w:val="0"/>
        </w:rPr>
        <w:t>万元股份支付费用，扣除非经常性损益、剔除股份支付费用影响后的归属于 上市公司净利润为</w:t>
      </w:r>
      <w:r>
        <w:rPr>
          <w:color w:val="000000"/>
          <w:spacing w:val="0"/>
          <w:w w:val="100"/>
          <w:position w:val="0"/>
          <w:sz w:val="22"/>
          <w:szCs w:val="22"/>
        </w:rPr>
        <w:t>7,789.66</w:t>
      </w:r>
      <w:r>
        <w:rPr>
          <w:color w:val="000000"/>
          <w:spacing w:val="0"/>
          <w:w w:val="100"/>
          <w:position w:val="0"/>
        </w:rPr>
        <w:t>万元，较上年同期增长</w:t>
      </w:r>
      <w:r>
        <w:rPr>
          <w:color w:val="000000"/>
          <w:spacing w:val="0"/>
          <w:w w:val="100"/>
          <w:position w:val="0"/>
          <w:sz w:val="22"/>
          <w:szCs w:val="22"/>
        </w:rPr>
        <w:t>20.56%</w:t>
      </w:r>
      <w:r>
        <w:rPr>
          <w:color w:val="000000"/>
          <w:spacing w:val="0"/>
          <w:w w:val="100"/>
          <w:position w:val="0"/>
        </w:rPr>
        <w:t>，公司上述净利润的增长 得益于公司收入的稳步增长。</w:t>
      </w:r>
    </w:p>
    <w:p>
      <w:pPr>
        <w:pStyle w:val="Style16"/>
        <w:keepNext w:val="0"/>
        <w:keepLines w:val="0"/>
        <w:widowControl w:val="0"/>
        <w:shd w:val="clear" w:color="auto" w:fill="auto"/>
        <w:tabs>
          <w:tab w:pos="1698" w:val="left"/>
        </w:tabs>
        <w:bidi w:val="0"/>
        <w:spacing w:before="0" w:after="0" w:line="468" w:lineRule="exact"/>
        <w:ind w:left="1340" w:right="0" w:firstLine="0"/>
        <w:jc w:val="both"/>
      </w:pPr>
      <w:bookmarkStart w:id="84" w:name="bookmark84"/>
      <w:r>
        <w:rPr>
          <w:color w:val="000000"/>
          <w:spacing w:val="0"/>
          <w:w w:val="100"/>
          <w:position w:val="0"/>
          <w:sz w:val="22"/>
          <w:szCs w:val="22"/>
        </w:rPr>
        <w:t>7</w:t>
      </w:r>
      <w:bookmarkEnd w:id="84"/>
      <w:r>
        <w:rPr>
          <w:color w:val="000000"/>
          <w:spacing w:val="0"/>
          <w:w w:val="100"/>
          <w:position w:val="0"/>
        </w:rPr>
        <w:t>、</w:t>
        <w:tab/>
        <w:t>完善员工长效激励机制</w:t>
      </w:r>
    </w:p>
    <w:p>
      <w:pPr>
        <w:pStyle w:val="Style16"/>
        <w:keepNext w:val="0"/>
        <w:keepLines w:val="0"/>
        <w:widowControl w:val="0"/>
        <w:shd w:val="clear" w:color="auto" w:fill="auto"/>
        <w:bidi w:val="0"/>
        <w:spacing w:before="0" w:after="0" w:line="468" w:lineRule="exact"/>
        <w:ind w:left="860" w:right="0" w:firstLine="480"/>
        <w:jc w:val="both"/>
      </w:pPr>
      <w:r>
        <w:rPr>
          <w:color w:val="000000"/>
          <w:spacing w:val="0"/>
          <w:w w:val="100"/>
          <w:position w:val="0"/>
        </w:rPr>
        <w:t>报告期内，公司积极推进鼓励创新的企业文化建设，在公司内部形成倡导创新的 良好组织结构和人文氛围，坚持开放的理念，实现人才汇集。截至</w:t>
      </w:r>
      <w:r>
        <w:rPr>
          <w:color w:val="000000"/>
          <w:spacing w:val="0"/>
          <w:w w:val="100"/>
          <w:position w:val="0"/>
          <w:sz w:val="22"/>
          <w:szCs w:val="22"/>
        </w:rPr>
        <w:t>2021</w:t>
      </w:r>
      <w:r>
        <w:rPr>
          <w:color w:val="000000"/>
          <w:spacing w:val="0"/>
          <w:w w:val="100"/>
          <w:position w:val="0"/>
        </w:rPr>
        <w:t>年末，公司 全球员工总数近</w:t>
      </w:r>
      <w:r>
        <w:rPr>
          <w:color w:val="000000"/>
          <w:spacing w:val="0"/>
          <w:w w:val="100"/>
          <w:position w:val="0"/>
          <w:sz w:val="22"/>
          <w:szCs w:val="22"/>
        </w:rPr>
        <w:t>6,000</w:t>
      </w:r>
      <w:r>
        <w:rPr>
          <w:color w:val="000000"/>
          <w:spacing w:val="0"/>
          <w:w w:val="100"/>
          <w:position w:val="0"/>
        </w:rPr>
        <w:t>人，较上年增长</w:t>
      </w:r>
      <w:r>
        <w:rPr>
          <w:color w:val="000000"/>
          <w:spacing w:val="0"/>
          <w:w w:val="100"/>
          <w:position w:val="0"/>
          <w:sz w:val="22"/>
          <w:szCs w:val="22"/>
        </w:rPr>
        <w:t>30.42%，</w:t>
      </w:r>
      <w:r>
        <w:rPr>
          <w:color w:val="000000"/>
          <w:spacing w:val="0"/>
          <w:w w:val="100"/>
          <w:position w:val="0"/>
        </w:rPr>
        <w:t>搭建起了交付、研发、管理等多元化 的复合人才梯队。</w:t>
      </w:r>
    </w:p>
    <w:p>
      <w:pPr>
        <w:pStyle w:val="Style16"/>
        <w:keepNext w:val="0"/>
        <w:keepLines w:val="0"/>
        <w:widowControl w:val="0"/>
        <w:shd w:val="clear" w:color="auto" w:fill="auto"/>
        <w:bidi w:val="0"/>
        <w:spacing w:before="0" w:after="0" w:line="468" w:lineRule="exact"/>
        <w:ind w:left="860" w:right="0" w:firstLine="480"/>
        <w:jc w:val="both"/>
      </w:pPr>
      <w:r>
        <w:rPr>
          <w:color w:val="000000"/>
          <w:spacing w:val="0"/>
          <w:w w:val="100"/>
          <w:position w:val="0"/>
        </w:rPr>
        <w:t xml:space="preserve">公司不断对组织结构和管理制度优化，建立科学的人才供应体系护城河，通过外 部引入、内部培养形成中长期的科技人才储备。在业务上大胆启用新人，推行了面相 青年干部的“ </w:t>
      </w:r>
      <w:r>
        <w:rPr>
          <w:color w:val="000000"/>
          <w:spacing w:val="0"/>
          <w:w w:val="100"/>
          <w:position w:val="0"/>
          <w:sz w:val="22"/>
          <w:szCs w:val="22"/>
        </w:rPr>
        <w:t>119</w:t>
      </w:r>
      <w:r>
        <w:rPr>
          <w:color w:val="000000"/>
          <w:spacing w:val="0"/>
          <w:w w:val="100"/>
          <w:position w:val="0"/>
        </w:rPr>
        <w:t>工程”，鼓励并推进技术与市场知识技能融合，形成良好的内部人 才流动机制，并结合员工绩效评价及薪酬激励体系，进一步提升了员工的工作积极性， 维持企业创新创业活力。</w:t>
      </w:r>
    </w:p>
    <w:p>
      <w:pPr>
        <w:pStyle w:val="Style16"/>
        <w:keepNext w:val="0"/>
        <w:keepLines w:val="0"/>
        <w:widowControl w:val="0"/>
        <w:shd w:val="clear" w:color="auto" w:fill="auto"/>
        <w:bidi w:val="0"/>
        <w:spacing w:before="0" w:after="0" w:line="468" w:lineRule="exact"/>
        <w:ind w:left="860" w:right="0" w:firstLine="480"/>
        <w:jc w:val="both"/>
      </w:pPr>
      <w:r>
        <w:rPr>
          <w:color w:val="000000"/>
          <w:spacing w:val="0"/>
          <w:w w:val="100"/>
          <w:position w:val="0"/>
        </w:rPr>
        <w:t xml:space="preserve">公司高度重视员工激励机制的优化，始终坚持“共享企业成长快乐”的核心原则， 推出了 </w:t>
      </w:r>
      <w:r>
        <w:rPr>
          <w:color w:val="000000"/>
          <w:spacing w:val="0"/>
          <w:w w:val="100"/>
          <w:position w:val="0"/>
          <w:sz w:val="22"/>
          <w:szCs w:val="22"/>
        </w:rPr>
        <w:t>2021</w:t>
      </w:r>
      <w:r>
        <w:rPr>
          <w:color w:val="000000"/>
          <w:spacing w:val="0"/>
          <w:w w:val="100"/>
          <w:position w:val="0"/>
        </w:rPr>
        <w:t>年第一期、第二期限制性股票激励计划，激励范围包括公司高级管理人 员、技术骨干、管理骨干等共</w:t>
      </w:r>
      <w:r>
        <w:rPr>
          <w:color w:val="000000"/>
          <w:spacing w:val="0"/>
          <w:w w:val="100"/>
          <w:position w:val="0"/>
          <w:sz w:val="22"/>
          <w:szCs w:val="22"/>
        </w:rPr>
        <w:t>491</w:t>
      </w:r>
      <w:r>
        <w:rPr>
          <w:color w:val="000000"/>
          <w:spacing w:val="0"/>
          <w:w w:val="100"/>
          <w:position w:val="0"/>
        </w:rPr>
        <w:t>人，占总员工人数的</w:t>
      </w:r>
      <w:r>
        <w:rPr>
          <w:color w:val="000000"/>
          <w:spacing w:val="0"/>
          <w:w w:val="100"/>
          <w:position w:val="0"/>
          <w:sz w:val="22"/>
          <w:szCs w:val="22"/>
        </w:rPr>
        <w:t>8.21%</w:t>
      </w:r>
      <w:r>
        <w:rPr>
          <w:color w:val="000000"/>
          <w:spacing w:val="0"/>
          <w:w w:val="100"/>
          <w:position w:val="0"/>
        </w:rPr>
        <w:t>。通过持续推动中长期 激励机制，进一步吸引保留优秀人才，帮助公司实现中长期战略目标。</w:t>
      </w:r>
    </w:p>
    <w:p>
      <w:pPr>
        <w:pStyle w:val="Style16"/>
        <w:keepNext w:val="0"/>
        <w:keepLines w:val="0"/>
        <w:widowControl w:val="0"/>
        <w:shd w:val="clear" w:color="auto" w:fill="auto"/>
        <w:tabs>
          <w:tab w:pos="1698" w:val="left"/>
        </w:tabs>
        <w:bidi w:val="0"/>
        <w:spacing w:before="0" w:after="0" w:line="468" w:lineRule="exact"/>
        <w:ind w:left="1340" w:right="0" w:firstLine="0"/>
        <w:jc w:val="both"/>
      </w:pPr>
      <w:bookmarkStart w:id="85" w:name="bookmark85"/>
      <w:r>
        <w:rPr>
          <w:color w:val="000000"/>
          <w:spacing w:val="0"/>
          <w:w w:val="100"/>
          <w:position w:val="0"/>
          <w:sz w:val="22"/>
          <w:szCs w:val="22"/>
        </w:rPr>
        <w:t>8</w:t>
      </w:r>
      <w:bookmarkEnd w:id="85"/>
      <w:r>
        <w:rPr>
          <w:color w:val="000000"/>
          <w:spacing w:val="0"/>
          <w:w w:val="100"/>
          <w:position w:val="0"/>
        </w:rPr>
        <w:t>、</w:t>
        <w:tab/>
        <w:t>加强品牌建设</w:t>
      </w:r>
    </w:p>
    <w:p>
      <w:pPr>
        <w:pStyle w:val="Style16"/>
        <w:keepNext w:val="0"/>
        <w:keepLines w:val="0"/>
        <w:widowControl w:val="0"/>
        <w:shd w:val="clear" w:color="auto" w:fill="auto"/>
        <w:bidi w:val="0"/>
        <w:spacing w:before="0" w:after="0" w:line="435" w:lineRule="exact"/>
        <w:ind w:left="860" w:right="0" w:firstLine="480"/>
        <w:jc w:val="both"/>
        <w:rPr>
          <w:sz w:val="18"/>
          <w:szCs w:val="18"/>
        </w:rPr>
        <w:sectPr>
          <w:footnotePr>
            <w:pos w:val="pageBottom"/>
            <w:numFmt w:val="decimal"/>
            <w:numRestart w:val="continuous"/>
          </w:footnotePr>
          <w:pgSz w:w="11900" w:h="16840"/>
          <w:pgMar w:top="1335" w:right="458" w:bottom="1196" w:left="930" w:header="0" w:footer="3" w:gutter="0"/>
          <w:cols w:space="720"/>
          <w:noEndnote/>
          <w:rtlGutter w:val="0"/>
          <w:docGrid w:linePitch="360"/>
        </w:sectPr>
      </w:pPr>
      <w:r>
        <w:rPr>
          <w:color w:val="000000"/>
          <w:spacing w:val="0"/>
          <w:w w:val="100"/>
          <w:position w:val="0"/>
          <w:sz w:val="22"/>
          <w:szCs w:val="22"/>
        </w:rPr>
        <w:t>报告期内，公司多次获得权威机构评选的行业排行榜及合作伙伴、行业协会颁发 的权威奖项。其中，荣膺中国信息协会、信息化观察网颁发的“中国软件和信息服务 业年度金融行业领军企业”、“中国大数据产业领军企业”，中国软件行业协会评定 的“中国软件行业最具影响力企业”</w:t>
      </w:r>
      <w:r>
        <w:rPr>
          <w:color w:val="000000"/>
          <w:spacing w:val="0"/>
          <w:w w:val="100"/>
          <w:position w:val="0"/>
          <w:sz w:val="22"/>
          <w:szCs w:val="22"/>
        </w:rPr>
        <w:t>，</w:t>
      </w:r>
      <w:r>
        <w:rPr>
          <w:color w:val="000000"/>
          <w:spacing w:val="0"/>
          <w:w w:val="100"/>
          <w:position w:val="0"/>
          <w:sz w:val="22"/>
          <w:szCs w:val="22"/>
        </w:rPr>
        <w:t>上海市软件行业协会评定的</w:t>
      </w:r>
      <w:r>
        <w:rPr>
          <w:color w:val="000000"/>
          <w:spacing w:val="0"/>
          <w:w w:val="100"/>
          <w:position w:val="0"/>
          <w:sz w:val="22"/>
          <w:szCs w:val="22"/>
        </w:rPr>
        <w:t>“2021</w:t>
      </w:r>
      <w:r>
        <w:rPr>
          <w:color w:val="000000"/>
          <w:spacing w:val="0"/>
          <w:w w:val="100"/>
          <w:position w:val="0"/>
          <w:sz w:val="22"/>
          <w:szCs w:val="22"/>
        </w:rPr>
        <w:t>年上海软件 核心竞争力企业（规模型）”</w:t>
      </w:r>
      <w:r>
        <w:rPr>
          <w:color w:val="000000"/>
          <w:spacing w:val="0"/>
          <w:w w:val="100"/>
          <w:position w:val="0"/>
          <w:sz w:val="22"/>
          <w:szCs w:val="22"/>
        </w:rPr>
        <w:t>，</w:t>
      </w:r>
      <w:r>
        <w:rPr>
          <w:color w:val="000000"/>
          <w:spacing w:val="0"/>
          <w:w w:val="100"/>
          <w:position w:val="0"/>
          <w:sz w:val="22"/>
          <w:szCs w:val="22"/>
        </w:rPr>
        <w:t>上海市经信委评定的</w:t>
      </w:r>
      <w:r>
        <w:rPr>
          <w:color w:val="000000"/>
          <w:spacing w:val="0"/>
          <w:w w:val="100"/>
          <w:position w:val="0"/>
          <w:sz w:val="22"/>
          <w:szCs w:val="22"/>
        </w:rPr>
        <w:t>“2021</w:t>
      </w:r>
      <w:r>
        <w:rPr>
          <w:color w:val="000000"/>
          <w:spacing w:val="0"/>
          <w:w w:val="100"/>
          <w:position w:val="0"/>
          <w:sz w:val="22"/>
          <w:szCs w:val="22"/>
        </w:rPr>
        <w:t xml:space="preserve">年上海软件和信息技术服 务业百强”，荣登由中国金融领域首家综合性研究机构中关村互联网金融研究院发起 </w:t>
      </w:r>
      <w:r>
        <w:rPr>
          <w:rFonts w:ascii="Times New Roman" w:eastAsia="Times New Roman" w:hAnsi="Times New Roman" w:cs="Times New Roman"/>
          <w:b/>
          <w:bCs/>
          <w:color w:val="000000"/>
          <w:spacing w:val="0"/>
          <w:w w:val="100"/>
          <w:position w:val="0"/>
          <w:sz w:val="18"/>
          <w:szCs w:val="18"/>
        </w:rPr>
        <w:t>16</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286</w:t>
      </w:r>
    </w:p>
    <w:p>
      <w:pPr>
        <w:pStyle w:val="Style16"/>
        <w:keepNext w:val="0"/>
        <w:keepLines w:val="0"/>
        <w:widowControl w:val="0"/>
        <w:shd w:val="clear" w:color="auto" w:fill="auto"/>
        <w:bidi w:val="0"/>
        <w:spacing w:before="0" w:after="520" w:line="470" w:lineRule="exact"/>
        <w:ind w:left="860" w:right="0" w:firstLine="0"/>
        <w:jc w:val="both"/>
      </w:pPr>
      <w:r>
        <w:rPr>
          <w:color w:val="000000"/>
          <w:spacing w:val="0"/>
          <w:w w:val="100"/>
          <w:position w:val="0"/>
        </w:rPr>
        <w:t>的</w:t>
      </w:r>
      <w:r>
        <w:rPr>
          <w:color w:val="000000"/>
          <w:spacing w:val="0"/>
          <w:w w:val="100"/>
          <w:position w:val="0"/>
          <w:sz w:val="22"/>
          <w:szCs w:val="22"/>
        </w:rPr>
        <w:t>“2021</w:t>
      </w:r>
      <w:r>
        <w:rPr>
          <w:color w:val="000000"/>
          <w:spacing w:val="0"/>
          <w:w w:val="100"/>
          <w:position w:val="0"/>
        </w:rPr>
        <w:t>中国金融科技竞争力</w:t>
      </w:r>
      <w:r>
        <w:rPr>
          <w:color w:val="000000"/>
          <w:spacing w:val="0"/>
          <w:w w:val="100"/>
          <w:position w:val="0"/>
          <w:sz w:val="22"/>
          <w:szCs w:val="22"/>
        </w:rPr>
        <w:t>100</w:t>
      </w:r>
      <w:r>
        <w:rPr>
          <w:color w:val="000000"/>
          <w:spacing w:val="0"/>
          <w:w w:val="100"/>
          <w:position w:val="0"/>
        </w:rPr>
        <w:t>强”</w:t>
      </w:r>
      <w:r>
        <w:rPr>
          <w:color w:val="000000"/>
          <w:spacing w:val="0"/>
          <w:w w:val="100"/>
          <w:position w:val="0"/>
          <w:sz w:val="22"/>
          <w:szCs w:val="22"/>
        </w:rPr>
        <w:t>，</w:t>
      </w:r>
      <w:r>
        <w:rPr>
          <w:color w:val="000000"/>
          <w:spacing w:val="0"/>
          <w:w w:val="100"/>
          <w:position w:val="0"/>
        </w:rPr>
        <w:t>荣获中国国际数字和软件服务交易会颁发 的“中国数字与软件服务突出贡献奖”。作为软件服务提供商，上述榜单充分显示了 行业对于新致软件在综合实力及经营能力的充分认可。</w:t>
      </w:r>
    </w:p>
    <w:p>
      <w:pPr>
        <w:pStyle w:val="Style12"/>
        <w:keepNext/>
        <w:keepLines/>
        <w:widowControl w:val="0"/>
        <w:shd w:val="clear" w:color="auto" w:fill="auto"/>
        <w:bidi w:val="0"/>
        <w:spacing w:before="0" w:after="80" w:line="470" w:lineRule="exact"/>
        <w:ind w:left="0" w:right="0" w:firstLine="860"/>
        <w:jc w:val="both"/>
      </w:pPr>
      <w:bookmarkStart w:id="86" w:name="bookmark86"/>
      <w:bookmarkStart w:id="87" w:name="bookmark87"/>
      <w:bookmarkStart w:id="88" w:name="bookmark88"/>
      <w:bookmarkStart w:id="89" w:name="bookmark89"/>
      <w:r>
        <w:rPr>
          <w:color w:val="000000"/>
          <w:spacing w:val="0"/>
          <w:w w:val="100"/>
          <w:position w:val="0"/>
        </w:rPr>
        <w:t>二</w:t>
      </w:r>
      <w:bookmarkEnd w:id="88"/>
      <w:r>
        <w:rPr>
          <w:color w:val="000000"/>
          <w:spacing w:val="0"/>
          <w:w w:val="100"/>
          <w:position w:val="0"/>
        </w:rPr>
        <w:t>、报告期内公司所从事的主要业务、经营模式、行业情况及研发情况说明</w:t>
      </w:r>
      <w:bookmarkEnd w:id="86"/>
      <w:bookmarkEnd w:id="87"/>
      <w:bookmarkEnd w:id="89"/>
    </w:p>
    <w:p>
      <w:pPr>
        <w:pStyle w:val="Style12"/>
        <w:keepNext/>
        <w:keepLines/>
        <w:widowControl w:val="0"/>
        <w:shd w:val="clear" w:color="auto" w:fill="auto"/>
        <w:bidi w:val="0"/>
        <w:spacing w:before="0" w:after="0" w:line="470" w:lineRule="exact"/>
        <w:ind w:left="0" w:right="0" w:firstLine="860"/>
        <w:jc w:val="both"/>
      </w:pPr>
      <w:bookmarkStart w:id="86" w:name="bookmark86"/>
      <w:bookmarkStart w:id="87" w:name="bookmark87"/>
      <w:bookmarkStart w:id="90" w:name="bookmark90"/>
      <w:bookmarkStart w:id="91" w:name="bookmark91"/>
      <w:r>
        <w:rPr>
          <w:rFonts w:ascii="Calibri" w:eastAsia="Calibri" w:hAnsi="Calibri" w:cs="Calibri"/>
          <w:color w:val="000000"/>
          <w:spacing w:val="0"/>
          <w:w w:val="100"/>
          <w:position w:val="0"/>
          <w:sz w:val="24"/>
          <w:szCs w:val="24"/>
        </w:rPr>
        <w:t>（</w:t>
      </w:r>
      <w:bookmarkEnd w:id="90"/>
      <w:r>
        <w:rPr>
          <w:color w:val="000000"/>
          <w:spacing w:val="0"/>
          <w:w w:val="100"/>
          <w:position w:val="0"/>
        </w:rPr>
        <w:t>一</w:t>
      </w:r>
      <w:r>
        <w:rPr>
          <w:rFonts w:ascii="Calibri" w:eastAsia="Calibri" w:hAnsi="Calibri" w:cs="Calibri"/>
          <w:color w:val="000000"/>
          <w:spacing w:val="0"/>
          <w:w w:val="100"/>
          <w:position w:val="0"/>
          <w:sz w:val="24"/>
          <w:szCs w:val="24"/>
        </w:rPr>
        <w:t xml:space="preserve">） </w:t>
      </w:r>
      <w:r>
        <w:rPr>
          <w:color w:val="000000"/>
          <w:spacing w:val="0"/>
          <w:w w:val="100"/>
          <w:position w:val="0"/>
        </w:rPr>
        <w:t>主要业务、主要产品或服务情况</w:t>
      </w:r>
      <w:bookmarkEnd w:id="86"/>
      <w:bookmarkEnd w:id="87"/>
      <w:bookmarkEnd w:id="91"/>
    </w:p>
    <w:p>
      <w:pPr>
        <w:pStyle w:val="Style16"/>
        <w:keepNext w:val="0"/>
        <w:keepLines w:val="0"/>
        <w:widowControl w:val="0"/>
        <w:shd w:val="clear" w:color="auto" w:fill="auto"/>
        <w:bidi w:val="0"/>
        <w:spacing w:before="0" w:after="0" w:line="470" w:lineRule="exact"/>
        <w:ind w:left="860" w:right="0" w:firstLine="480"/>
        <w:jc w:val="both"/>
      </w:pPr>
      <w:r>
        <w:rPr>
          <w:color w:val="000000"/>
          <w:spacing w:val="0"/>
          <w:w w:val="100"/>
          <w:position w:val="0"/>
        </w:rPr>
        <w:t>新致软件是国内领先的软件服务提供商之一。</w:t>
      </w:r>
      <w:r>
        <w:rPr>
          <w:color w:val="000000"/>
          <w:spacing w:val="0"/>
          <w:w w:val="100"/>
          <w:position w:val="0"/>
          <w:sz w:val="22"/>
          <w:szCs w:val="22"/>
        </w:rPr>
        <w:t>2021</w:t>
      </w:r>
      <w:r>
        <w:rPr>
          <w:color w:val="000000"/>
          <w:spacing w:val="0"/>
          <w:w w:val="100"/>
          <w:position w:val="0"/>
        </w:rPr>
        <w:t>年，公司主要向以银行、保险 为主的金融机构和其他行业的终端客户提供科技服务，主要从事咨询规划、设计、开 发、运维等软件开发服务，以及向一级软件承包商提供软件项目分包服务。</w:t>
      </w:r>
    </w:p>
    <w:p>
      <w:pPr>
        <w:pStyle w:val="Style16"/>
        <w:keepNext w:val="0"/>
        <w:keepLines w:val="0"/>
        <w:widowControl w:val="0"/>
        <w:shd w:val="clear" w:color="auto" w:fill="auto"/>
        <w:bidi w:val="0"/>
        <w:spacing w:before="0" w:after="480" w:line="470" w:lineRule="exact"/>
        <w:ind w:left="860" w:right="0" w:firstLine="480"/>
        <w:jc w:val="both"/>
      </w:pPr>
      <w:r>
        <w:rPr>
          <w:color w:val="000000"/>
          <w:spacing w:val="0"/>
          <w:w w:val="100"/>
          <w:position w:val="0"/>
        </w:rPr>
        <w:t>报告期内，新致软件受益于国内数字经济发展，收入实现高速增长，公司持续深 入把握行业发展规律，不断分析行业和区域的竞争及变化情况，来认清和强化公司的 竞争优势，持续深度挖掘客户需求，为客户提供更好的技术支持服务，不断提高客户 的满意度和忠诚度。</w:t>
      </w:r>
    </w:p>
    <w:p>
      <w:pPr>
        <w:pStyle w:val="Style12"/>
        <w:keepNext/>
        <w:keepLines/>
        <w:widowControl w:val="0"/>
        <w:shd w:val="clear" w:color="auto" w:fill="auto"/>
        <w:tabs>
          <w:tab w:pos="1420" w:val="left"/>
        </w:tabs>
        <w:bidi w:val="0"/>
        <w:spacing w:before="0" w:after="0" w:line="470" w:lineRule="exact"/>
        <w:ind w:left="0" w:right="0" w:firstLine="860"/>
        <w:jc w:val="both"/>
      </w:pPr>
      <w:bookmarkStart w:id="92" w:name="bookmark92"/>
      <w:bookmarkStart w:id="93" w:name="bookmark93"/>
      <w:bookmarkStart w:id="94" w:name="bookmark94"/>
      <w:bookmarkStart w:id="95" w:name="bookmark95"/>
      <w:r>
        <w:rPr>
          <w:rFonts w:ascii="Calibri" w:eastAsia="Calibri" w:hAnsi="Calibri" w:cs="Calibri"/>
          <w:color w:val="000000"/>
          <w:spacing w:val="0"/>
          <w:w w:val="100"/>
          <w:position w:val="0"/>
          <w:sz w:val="24"/>
          <w:szCs w:val="24"/>
        </w:rPr>
        <w:t>（</w:t>
      </w:r>
      <w:bookmarkEnd w:id="94"/>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主要经营模式</w:t>
      </w:r>
      <w:bookmarkEnd w:id="92"/>
      <w:bookmarkEnd w:id="93"/>
      <w:bookmarkEnd w:id="95"/>
    </w:p>
    <w:p>
      <w:pPr>
        <w:pStyle w:val="Style12"/>
        <w:keepNext/>
        <w:keepLines/>
        <w:widowControl w:val="0"/>
        <w:shd w:val="clear" w:color="auto" w:fill="auto"/>
        <w:tabs>
          <w:tab w:pos="1238" w:val="left"/>
        </w:tabs>
        <w:bidi w:val="0"/>
        <w:spacing w:before="0" w:after="0" w:line="470" w:lineRule="exact"/>
        <w:ind w:left="0" w:right="0" w:firstLine="860"/>
        <w:jc w:val="both"/>
      </w:pPr>
      <w:bookmarkStart w:id="92" w:name="bookmark92"/>
      <w:bookmarkStart w:id="93" w:name="bookmark93"/>
      <w:bookmarkStart w:id="96" w:name="bookmark96"/>
      <w:bookmarkStart w:id="97" w:name="bookmark97"/>
      <w:r>
        <w:rPr>
          <w:color w:val="000000"/>
          <w:spacing w:val="0"/>
          <w:w w:val="100"/>
          <w:position w:val="0"/>
        </w:rPr>
        <w:t>1</w:t>
      </w:r>
      <w:bookmarkEnd w:id="96"/>
      <w:r>
        <w:rPr>
          <w:color w:val="000000"/>
          <w:spacing w:val="0"/>
          <w:w w:val="100"/>
          <w:position w:val="0"/>
        </w:rPr>
        <w:t>、</w:t>
        <w:tab/>
        <w:t>盈利模式</w:t>
      </w:r>
      <w:bookmarkEnd w:id="92"/>
      <w:bookmarkEnd w:id="93"/>
      <w:bookmarkEnd w:id="97"/>
    </w:p>
    <w:p>
      <w:pPr>
        <w:pStyle w:val="Style16"/>
        <w:keepNext w:val="0"/>
        <w:keepLines w:val="0"/>
        <w:widowControl w:val="0"/>
        <w:shd w:val="clear" w:color="auto" w:fill="auto"/>
        <w:bidi w:val="0"/>
        <w:spacing w:before="0" w:after="0" w:line="470" w:lineRule="exact"/>
        <w:ind w:left="1340" w:right="0" w:firstLine="0"/>
        <w:jc w:val="left"/>
      </w:pPr>
      <w:r>
        <w:rPr>
          <w:color w:val="000000"/>
          <w:spacing w:val="0"/>
          <w:w w:val="100"/>
          <w:position w:val="0"/>
        </w:rPr>
        <w:t>公司主要盈利模式是通过向客户提供软件开发服务及软件分包服务获得收入。</w:t>
      </w:r>
    </w:p>
    <w:p>
      <w:pPr>
        <w:pStyle w:val="Style12"/>
        <w:keepNext/>
        <w:keepLines/>
        <w:widowControl w:val="0"/>
        <w:shd w:val="clear" w:color="auto" w:fill="auto"/>
        <w:tabs>
          <w:tab w:pos="1252" w:val="left"/>
        </w:tabs>
        <w:bidi w:val="0"/>
        <w:spacing w:before="0" w:after="0" w:line="470" w:lineRule="exact"/>
        <w:ind w:left="0" w:right="0" w:firstLine="860"/>
        <w:jc w:val="both"/>
      </w:pPr>
      <w:bookmarkStart w:id="100" w:name="bookmark100"/>
      <w:bookmarkStart w:id="101" w:name="bookmark101"/>
      <w:bookmarkStart w:id="98" w:name="bookmark98"/>
      <w:bookmarkStart w:id="99" w:name="bookmark99"/>
      <w:r>
        <w:rPr>
          <w:color w:val="000000"/>
          <w:spacing w:val="0"/>
          <w:w w:val="100"/>
          <w:position w:val="0"/>
        </w:rPr>
        <w:t>2</w:t>
      </w:r>
      <w:bookmarkEnd w:id="100"/>
      <w:r>
        <w:rPr>
          <w:color w:val="000000"/>
          <w:spacing w:val="0"/>
          <w:w w:val="100"/>
          <w:position w:val="0"/>
        </w:rPr>
        <w:t>、</w:t>
        <w:tab/>
        <w:t>销售及订单获取方式</w:t>
      </w:r>
      <w:bookmarkEnd w:id="101"/>
      <w:bookmarkEnd w:id="98"/>
      <w:bookmarkEnd w:id="99"/>
    </w:p>
    <w:p>
      <w:pPr>
        <w:pStyle w:val="Style16"/>
        <w:keepNext w:val="0"/>
        <w:keepLines w:val="0"/>
        <w:widowControl w:val="0"/>
        <w:shd w:val="clear" w:color="auto" w:fill="auto"/>
        <w:bidi w:val="0"/>
        <w:spacing w:before="0" w:after="160" w:line="480" w:lineRule="exact"/>
        <w:ind w:left="860" w:right="0" w:firstLine="480"/>
        <w:jc w:val="both"/>
      </w:pPr>
      <w:r>
        <w:rPr>
          <w:color w:val="000000"/>
          <w:spacing w:val="0"/>
          <w:w w:val="100"/>
          <w:position w:val="0"/>
        </w:rPr>
        <w:t>公司均以直销的模式向客户提供服务，通过招投标、竞争性谈判、商务谈判等形 式获取订单。</w:t>
      </w:r>
    </w:p>
    <w:tbl>
      <w:tblPr>
        <w:tblOverlap w:val="never"/>
        <w:jc w:val="center"/>
        <w:tblLayout w:type="fixed"/>
      </w:tblPr>
      <w:tblGrid>
        <w:gridCol w:w="2117"/>
        <w:gridCol w:w="6610"/>
      </w:tblGrid>
      <w:tr>
        <w:trPr>
          <w:trHeight w:val="5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订单获取方式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主要销售流程</w:t>
            </w:r>
          </w:p>
        </w:tc>
      </w:tr>
      <w:tr>
        <w:trPr>
          <w:trHeight w:val="375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468" w:lineRule="exact"/>
              <w:ind w:left="0" w:right="0" w:firstLine="0"/>
              <w:jc w:val="both"/>
            </w:pPr>
            <w:r>
              <w:rPr>
                <w:color w:val="000000"/>
                <w:spacing w:val="0"/>
                <w:w w:val="100"/>
                <w:position w:val="0"/>
              </w:rPr>
              <w:t>招投标分为公开招标、邀请招标。客户发布招投标信息，公司 市场部销售人员了解具体业务需求后，将其与公司自身的特点 相结合进行分析，并协同软件技术服务人员向潜在客户详细介 绍公司过往成功案例，在业务技术方面得到客户初步认可后双 方对合同价格、服务标准做进一步沟通，由市场部向品质保证 部、财务部汇报拟合作意向，经上述部门审批通过后，公司取 得标书并准备投标文件参与投标，客户经过筛选后，确定最终 中标方后与之签订业务合同。</w:t>
            </w:r>
          </w:p>
        </w:tc>
      </w:tr>
    </w:tbl>
    <w:tbl>
      <w:tblPr>
        <w:tblOverlap w:val="never"/>
        <w:jc w:val="center"/>
        <w:tblLayout w:type="fixed"/>
      </w:tblPr>
      <w:tblGrid>
        <w:gridCol w:w="2117"/>
        <w:gridCol w:w="6610"/>
      </w:tblGrid>
      <w:tr>
        <w:trPr>
          <w:trHeight w:val="18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竞争性谈判</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467" w:lineRule="exact"/>
              <w:ind w:left="0" w:right="0" w:firstLine="0"/>
              <w:jc w:val="left"/>
            </w:pPr>
            <w:r>
              <w:rPr>
                <w:color w:val="000000"/>
                <w:spacing w:val="0"/>
                <w:w w:val="100"/>
                <w:position w:val="0"/>
              </w:rPr>
              <w:t>公司与谈判小组就采购服务事宜进行谈判，公司按照谈判文件 的要求提交相应文件和最后报价，客户从谈判小组提出的成交 候选人中确定成交供应商，并向成交供应商发出成交通知书， 将竞争性谈判文件、询价通知书随成交结果同时公告。</w:t>
            </w:r>
          </w:p>
        </w:tc>
      </w:tr>
      <w:tr>
        <w:trPr>
          <w:trHeight w:val="14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商务谈判</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公司通过与客户针对价格、付款方式、项目实施安排等商务条 件进行初步谈判确认，双方达成交易意向后，直接和客户签订 销售合同，并与之建立长期的合作关系。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3、采购模式</w:t>
      </w:r>
    </w:p>
    <w:p>
      <w:pPr>
        <w:pStyle w:val="Style16"/>
        <w:keepNext w:val="0"/>
        <w:keepLines w:val="0"/>
        <w:widowControl w:val="0"/>
        <w:shd w:val="clear" w:color="auto" w:fill="auto"/>
        <w:bidi w:val="0"/>
        <w:spacing w:before="0" w:after="0" w:line="469" w:lineRule="exact"/>
        <w:ind w:left="840" w:right="0" w:firstLine="480"/>
        <w:jc w:val="both"/>
      </w:pPr>
      <w:r>
        <w:rPr>
          <w:color w:val="000000"/>
          <w:spacing w:val="0"/>
          <w:w w:val="100"/>
          <w:position w:val="0"/>
        </w:rPr>
        <w:t>公司主要采购内容包括软硬件设备采购、技术服务采购以及</w:t>
      </w:r>
      <w:r>
        <w:rPr>
          <w:color w:val="000000"/>
          <w:spacing w:val="0"/>
          <w:w w:val="100"/>
          <w:position w:val="0"/>
          <w:sz w:val="22"/>
          <w:szCs w:val="22"/>
        </w:rPr>
        <w:t>IDC</w:t>
      </w:r>
      <w:r>
        <w:rPr>
          <w:color w:val="000000"/>
          <w:spacing w:val="0"/>
          <w:w w:val="100"/>
          <w:position w:val="0"/>
        </w:rPr>
        <w:t>服务器托管服务 米购。</w:t>
      </w:r>
    </w:p>
    <w:p>
      <w:pPr>
        <w:pStyle w:val="Style16"/>
        <w:keepNext w:val="0"/>
        <w:keepLines w:val="0"/>
        <w:widowControl w:val="0"/>
        <w:shd w:val="clear" w:color="auto" w:fill="auto"/>
        <w:bidi w:val="0"/>
        <w:spacing w:before="0" w:after="0" w:line="469" w:lineRule="exact"/>
        <w:ind w:left="840" w:right="0" w:firstLine="480"/>
        <w:jc w:val="both"/>
      </w:pPr>
      <w:r>
        <w:rPr>
          <w:color w:val="000000"/>
          <w:spacing w:val="0"/>
          <w:w w:val="100"/>
          <w:position w:val="0"/>
        </w:rPr>
        <w:t>对于上述采购标的，项目负责人提出具体采购计划并经事业部负责人审批后，由 品质保证中心按照公司制定的评定标准对供应商资质、采购内容和价格进行评定，评 审通过后由行政中心负责签署采购合同、实施采购、监控软硬件交付情况或预提技术 服务及</w:t>
      </w:r>
      <w:r>
        <w:rPr>
          <w:color w:val="000000"/>
          <w:spacing w:val="0"/>
          <w:w w:val="100"/>
          <w:position w:val="0"/>
          <w:sz w:val="22"/>
          <w:szCs w:val="22"/>
        </w:rPr>
        <w:t>IDC</w:t>
      </w:r>
      <w:r>
        <w:rPr>
          <w:color w:val="000000"/>
          <w:spacing w:val="0"/>
          <w:w w:val="100"/>
          <w:position w:val="0"/>
        </w:rPr>
        <w:t>服务成本，完成采购后财务部根据合同条款进行支付。</w:t>
      </w:r>
    </w:p>
    <w:p>
      <w:pPr>
        <w:pStyle w:val="Style12"/>
        <w:keepNext/>
        <w:keepLines/>
        <w:widowControl w:val="0"/>
        <w:shd w:val="clear" w:color="auto" w:fill="auto"/>
        <w:bidi w:val="0"/>
        <w:spacing w:before="0" w:after="0" w:line="469" w:lineRule="exact"/>
        <w:ind w:left="0" w:right="0"/>
        <w:jc w:val="both"/>
      </w:pPr>
      <w:bookmarkStart w:id="102" w:name="bookmark102"/>
      <w:bookmarkStart w:id="103" w:name="bookmark103"/>
      <w:bookmarkStart w:id="104" w:name="bookmark104"/>
      <w:bookmarkStart w:id="105" w:name="bookmark105"/>
      <w:r>
        <w:rPr>
          <w:color w:val="000000"/>
          <w:spacing w:val="0"/>
          <w:w w:val="100"/>
          <w:position w:val="0"/>
        </w:rPr>
        <w:t>4</w:t>
      </w:r>
      <w:bookmarkEnd w:id="104"/>
      <w:r>
        <w:rPr>
          <w:color w:val="000000"/>
          <w:spacing w:val="0"/>
          <w:w w:val="100"/>
          <w:position w:val="0"/>
        </w:rPr>
        <w:t>、研发模式</w:t>
      </w:r>
      <w:bookmarkEnd w:id="102"/>
      <w:bookmarkEnd w:id="103"/>
      <w:bookmarkEnd w:id="105"/>
    </w:p>
    <w:p>
      <w:pPr>
        <w:pStyle w:val="Style16"/>
        <w:keepNext w:val="0"/>
        <w:keepLines w:val="0"/>
        <w:widowControl w:val="0"/>
        <w:shd w:val="clear" w:color="auto" w:fill="auto"/>
        <w:bidi w:val="0"/>
        <w:spacing w:before="0" w:after="0" w:line="469" w:lineRule="exact"/>
        <w:ind w:left="840" w:right="0" w:firstLine="480"/>
        <w:jc w:val="left"/>
      </w:pPr>
      <w:r>
        <w:rPr>
          <w:color w:val="000000"/>
          <w:spacing w:val="0"/>
          <w:w w:val="100"/>
          <w:position w:val="0"/>
        </w:rPr>
        <w:t>为了精准把握市场发展趋势，确保公司的技术和产品能够在市场中保持竞争优势， 公司在密切关注外部市场发展、技术趋势变化的同时还会以季度为周期对客户进行拜 访、收集改进意见、发现新的需求。</w:t>
      </w:r>
    </w:p>
    <w:p>
      <w:pPr>
        <w:pStyle w:val="Style16"/>
        <w:keepNext w:val="0"/>
        <w:keepLines w:val="0"/>
        <w:widowControl w:val="0"/>
        <w:shd w:val="clear" w:color="auto" w:fill="auto"/>
        <w:bidi w:val="0"/>
        <w:spacing w:before="0" w:after="700" w:line="469" w:lineRule="exact"/>
        <w:ind w:left="840" w:right="0" w:firstLine="480"/>
        <w:jc w:val="left"/>
      </w:pPr>
      <w:r>
        <w:rPr>
          <w:color w:val="000000"/>
          <w:spacing w:val="0"/>
          <w:w w:val="100"/>
          <w:position w:val="0"/>
        </w:rPr>
        <w:t>在准确理解客户需求的基础上，公司进行有针对性的研发，研发阶段主要包括： 调研和立项、设计、计划、开发、测试、发布、结项等阶段。在研发过程中，公司多 采用敏捷开发模式，通过迭代和并行的方式提高效率缩短研发周期，公司的总经理和 研发专家委员会对各个阶段进行管理和评审。</w:t>
      </w:r>
    </w:p>
    <w:p>
      <w:pPr>
        <w:pStyle w:val="Style16"/>
        <w:keepNext w:val="0"/>
        <w:keepLines w:val="0"/>
        <w:widowControl w:val="0"/>
        <w:shd w:val="clear" w:color="auto" w:fill="auto"/>
        <w:bidi w:val="0"/>
        <w:spacing w:before="0" w:after="0" w:line="379" w:lineRule="auto"/>
        <w:ind w:left="0" w:right="0" w:firstLine="840"/>
        <w:jc w:val="both"/>
      </w:pPr>
      <w:bookmarkStart w:id="106" w:name="bookmark106"/>
      <w:r>
        <w:rPr>
          <w:rFonts w:ascii="Calibri" w:eastAsia="Calibri" w:hAnsi="Calibri" w:cs="Calibri"/>
          <w:b/>
          <w:bCs/>
          <w:color w:val="000000"/>
          <w:spacing w:val="0"/>
          <w:w w:val="100"/>
          <w:position w:val="0"/>
          <w:sz w:val="24"/>
          <w:szCs w:val="24"/>
        </w:rPr>
        <w:t>（</w:t>
      </w:r>
      <w:bookmarkEnd w:id="106"/>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所处行业情况</w:t>
      </w:r>
    </w:p>
    <w:p>
      <w:pPr>
        <w:pStyle w:val="Style16"/>
        <w:keepNext w:val="0"/>
        <w:keepLines w:val="0"/>
        <w:widowControl w:val="0"/>
        <w:numPr>
          <w:ilvl w:val="0"/>
          <w:numId w:val="1"/>
        </w:numPr>
        <w:shd w:val="clear" w:color="auto" w:fill="auto"/>
        <w:bidi w:val="0"/>
        <w:spacing w:before="0" w:after="60" w:line="469" w:lineRule="exact"/>
        <w:ind w:left="0" w:right="0" w:firstLine="840"/>
        <w:jc w:val="both"/>
      </w:pPr>
      <w:bookmarkStart w:id="107" w:name="bookmark107"/>
      <w:bookmarkEnd w:id="107"/>
      <w:r>
        <w:rPr>
          <w:b/>
          <w:bCs/>
          <w:color w:val="000000"/>
          <w:spacing w:val="0"/>
          <w:w w:val="100"/>
          <w:position w:val="0"/>
        </w:rPr>
        <w:t>行业的发展阶段、基本特点、主要技术门槛</w:t>
      </w:r>
    </w:p>
    <w:p>
      <w:pPr>
        <w:pStyle w:val="Style16"/>
        <w:keepNext w:val="0"/>
        <w:keepLines w:val="0"/>
        <w:widowControl w:val="0"/>
        <w:shd w:val="clear" w:color="auto" w:fill="auto"/>
        <w:bidi w:val="0"/>
        <w:spacing w:before="0" w:after="0" w:line="466" w:lineRule="exact"/>
        <w:ind w:left="1280" w:right="0" w:firstLine="0"/>
        <w:jc w:val="left"/>
      </w:pPr>
      <w:bookmarkStart w:id="108" w:name="bookmark108"/>
      <w:r>
        <w:rPr>
          <w:b/>
          <w:bCs/>
          <w:color w:val="000000"/>
          <w:spacing w:val="0"/>
          <w:w w:val="100"/>
          <w:position w:val="0"/>
        </w:rPr>
        <w:t>（</w:t>
      </w:r>
      <w:bookmarkEnd w:id="108"/>
      <w:r>
        <w:rPr>
          <w:b/>
          <w:bCs/>
          <w:color w:val="000000"/>
          <w:spacing w:val="0"/>
          <w:w w:val="100"/>
          <w:position w:val="0"/>
        </w:rPr>
        <w:t>1）行业的发展阶段和技术特点</w:t>
      </w:r>
    </w:p>
    <w:p>
      <w:pPr>
        <w:pStyle w:val="Style16"/>
        <w:keepNext w:val="0"/>
        <w:keepLines w:val="0"/>
        <w:widowControl w:val="0"/>
        <w:shd w:val="clear" w:color="auto" w:fill="auto"/>
        <w:bidi w:val="0"/>
        <w:spacing w:before="0" w:after="0" w:line="466" w:lineRule="exact"/>
        <w:ind w:left="840" w:right="0" w:firstLine="480"/>
        <w:jc w:val="both"/>
        <w:sectPr>
          <w:footnotePr>
            <w:pos w:val="pageBottom"/>
            <w:numFmt w:val="decimal"/>
            <w:numRestart w:val="continuous"/>
          </w:footnotePr>
          <w:pgSz w:w="11900" w:h="16840"/>
          <w:pgMar w:top="1328" w:right="458" w:bottom="1476" w:left="930" w:header="0" w:footer="3" w:gutter="0"/>
          <w:cols w:space="720"/>
          <w:noEndnote/>
          <w:rtlGutter w:val="0"/>
          <w:docGrid w:linePitch="360"/>
        </w:sectPr>
      </w:pPr>
      <w:r>
        <w:rPr>
          <w:color w:val="000000"/>
          <w:spacing w:val="0"/>
          <w:w w:val="100"/>
          <w:position w:val="0"/>
        </w:rPr>
        <w:t>根据中国证监会</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26</w:t>
      </w:r>
      <w:r>
        <w:rPr>
          <w:color w:val="000000"/>
          <w:spacing w:val="0"/>
          <w:w w:val="100"/>
          <w:position w:val="0"/>
        </w:rPr>
        <w:t>日颁布的《上市公司行业分类指引》</w:t>
      </w:r>
      <w:r>
        <w:rPr>
          <w:color w:val="000000"/>
          <w:spacing w:val="0"/>
          <w:w w:val="100"/>
          <w:position w:val="0"/>
          <w:sz w:val="22"/>
          <w:szCs w:val="22"/>
        </w:rPr>
        <w:t>（2012</w:t>
      </w:r>
      <w:r>
        <w:rPr>
          <w:color w:val="000000"/>
          <w:spacing w:val="0"/>
          <w:w w:val="100"/>
          <w:position w:val="0"/>
        </w:rPr>
        <w:t>年 修订），公司所属行业为信息传输、软件和信息技术服务业</w:t>
      </w:r>
      <w:r>
        <w:rPr>
          <w:color w:val="000000"/>
          <w:spacing w:val="0"/>
          <w:w w:val="100"/>
          <w:position w:val="0"/>
          <w:sz w:val="22"/>
          <w:szCs w:val="22"/>
        </w:rPr>
        <w:t>（I）</w:t>
      </w:r>
      <w:r>
        <w:rPr>
          <w:color w:val="000000"/>
          <w:spacing w:val="0"/>
          <w:w w:val="100"/>
          <w:position w:val="0"/>
        </w:rPr>
        <w:t>中的软件和信息技术 服务业</w:t>
      </w:r>
      <w:r>
        <w:rPr>
          <w:color w:val="000000"/>
          <w:spacing w:val="0"/>
          <w:w w:val="100"/>
          <w:position w:val="0"/>
          <w:sz w:val="22"/>
          <w:szCs w:val="22"/>
        </w:rPr>
        <w:t>（165）；</w:t>
      </w:r>
      <w:r>
        <w:rPr>
          <w:color w:val="000000"/>
          <w:spacing w:val="0"/>
          <w:w w:val="100"/>
          <w:position w:val="0"/>
        </w:rPr>
        <w:t>根据《国民经济行业分类》</w:t>
      </w:r>
      <w:r>
        <w:rPr>
          <w:color w:val="000000"/>
          <w:spacing w:val="0"/>
          <w:w w:val="100"/>
          <w:position w:val="0"/>
          <w:sz w:val="22"/>
          <w:szCs w:val="22"/>
        </w:rPr>
        <w:t>（GB/T4754-2017）</w:t>
      </w:r>
      <w:r>
        <w:rPr>
          <w:color w:val="000000"/>
          <w:spacing w:val="0"/>
          <w:w w:val="100"/>
          <w:position w:val="0"/>
          <w:sz w:val="22"/>
          <w:szCs w:val="22"/>
        </w:rPr>
        <w:t>，</w:t>
      </w:r>
      <w:r>
        <w:rPr>
          <w:color w:val="000000"/>
          <w:spacing w:val="0"/>
          <w:w w:val="100"/>
          <w:position w:val="0"/>
        </w:rPr>
        <w:t>公司所处行业为软</w:t>
      </w:r>
    </w:p>
    <w:p>
      <w:pPr>
        <w:pStyle w:val="Style16"/>
        <w:keepNext w:val="0"/>
        <w:keepLines w:val="0"/>
        <w:widowControl w:val="0"/>
        <w:shd w:val="clear" w:color="auto" w:fill="auto"/>
        <w:bidi w:val="0"/>
        <w:spacing w:before="0" w:after="0" w:line="468" w:lineRule="exact"/>
        <w:ind w:left="860" w:right="0" w:firstLine="0"/>
        <w:jc w:val="both"/>
      </w:pPr>
      <w:r>
        <w:rPr>
          <w:color w:val="000000"/>
          <w:spacing w:val="0"/>
          <w:w w:val="100"/>
          <w:position w:val="0"/>
        </w:rPr>
        <w:t>件和信息技术服务业</w:t>
      </w:r>
      <w:r>
        <w:rPr>
          <w:color w:val="000000"/>
          <w:spacing w:val="0"/>
          <w:w w:val="100"/>
          <w:position w:val="0"/>
          <w:sz w:val="22"/>
          <w:szCs w:val="22"/>
        </w:rPr>
        <w:t>（I65）</w:t>
      </w:r>
      <w:r>
        <w:rPr>
          <w:color w:val="000000"/>
          <w:spacing w:val="0"/>
          <w:w w:val="100"/>
          <w:position w:val="0"/>
          <w:sz w:val="22"/>
          <w:szCs w:val="22"/>
        </w:rPr>
        <w:t>；</w:t>
      </w:r>
      <w:r>
        <w:rPr>
          <w:color w:val="000000"/>
          <w:spacing w:val="0"/>
          <w:w w:val="100"/>
          <w:position w:val="0"/>
        </w:rPr>
        <w:t>根据国家统计局发布的《战略性新兴产业分类</w:t>
      </w:r>
      <w:r>
        <w:rPr>
          <w:color w:val="000000"/>
          <w:spacing w:val="0"/>
          <w:w w:val="100"/>
          <w:position w:val="0"/>
          <w:sz w:val="22"/>
          <w:szCs w:val="22"/>
        </w:rPr>
        <w:t>（2018）</w:t>
      </w:r>
      <w:r>
        <w:rPr>
          <w:color w:val="000000"/>
          <w:spacing w:val="0"/>
          <w:w w:val="100"/>
          <w:position w:val="0"/>
        </w:rPr>
        <w:t>》 （国家统计局令第</w:t>
      </w:r>
      <w:r>
        <w:rPr>
          <w:color w:val="000000"/>
          <w:spacing w:val="0"/>
          <w:w w:val="100"/>
          <w:position w:val="0"/>
          <w:sz w:val="22"/>
          <w:szCs w:val="22"/>
        </w:rPr>
        <w:t>23</w:t>
      </w:r>
      <w:r>
        <w:rPr>
          <w:color w:val="000000"/>
          <w:spacing w:val="0"/>
          <w:w w:val="100"/>
          <w:position w:val="0"/>
        </w:rPr>
        <w:t>号）</w:t>
      </w:r>
      <w:r>
        <w:rPr>
          <w:color w:val="000000"/>
          <w:spacing w:val="0"/>
          <w:w w:val="100"/>
          <w:position w:val="0"/>
          <w:sz w:val="22"/>
          <w:szCs w:val="22"/>
        </w:rPr>
        <w:t>，</w:t>
      </w:r>
      <w:r>
        <w:rPr>
          <w:color w:val="000000"/>
          <w:spacing w:val="0"/>
          <w:w w:val="100"/>
          <w:position w:val="0"/>
        </w:rPr>
        <w:t>公司所处行业属于</w:t>
      </w:r>
      <w:r>
        <w:rPr>
          <w:color w:val="000000"/>
          <w:spacing w:val="0"/>
          <w:w w:val="100"/>
          <w:position w:val="0"/>
          <w:sz w:val="22"/>
          <w:szCs w:val="22"/>
        </w:rPr>
        <w:t>“1</w:t>
      </w:r>
      <w:r>
        <w:rPr>
          <w:color w:val="000000"/>
          <w:spacing w:val="0"/>
          <w:w w:val="100"/>
          <w:position w:val="0"/>
        </w:rPr>
        <w:t>新一代信息技术产业”之</w:t>
      </w:r>
      <w:r>
        <w:rPr>
          <w:color w:val="000000"/>
          <w:spacing w:val="0"/>
          <w:w w:val="100"/>
          <w:position w:val="0"/>
          <w:sz w:val="22"/>
          <w:szCs w:val="22"/>
        </w:rPr>
        <w:t>“1.3</w:t>
      </w:r>
      <w:r>
        <w:rPr>
          <w:color w:val="000000"/>
          <w:spacing w:val="0"/>
          <w:w w:val="100"/>
          <w:position w:val="0"/>
        </w:rPr>
        <w:t>新 兴软件和新型信息技术服务”之</w:t>
      </w:r>
      <w:r>
        <w:rPr>
          <w:color w:val="000000"/>
          <w:spacing w:val="0"/>
          <w:w w:val="100"/>
          <w:position w:val="0"/>
          <w:sz w:val="22"/>
          <w:szCs w:val="22"/>
        </w:rPr>
        <w:t>“1.3.1</w:t>
      </w:r>
      <w:r>
        <w:rPr>
          <w:color w:val="000000"/>
          <w:spacing w:val="0"/>
          <w:w w:val="100"/>
          <w:position w:val="0"/>
        </w:rPr>
        <w:t>新兴软件开发”之</w:t>
      </w:r>
      <w:r>
        <w:rPr>
          <w:color w:val="000000"/>
          <w:spacing w:val="0"/>
          <w:w w:val="100"/>
          <w:position w:val="0"/>
          <w:sz w:val="22"/>
          <w:szCs w:val="22"/>
        </w:rPr>
        <w:t>“I6513</w:t>
      </w:r>
      <w:r>
        <w:rPr>
          <w:color w:val="000000"/>
          <w:spacing w:val="0"/>
          <w:w w:val="100"/>
          <w:position w:val="0"/>
        </w:rPr>
        <w:t>应用软件开发” 分类。</w:t>
      </w:r>
    </w:p>
    <w:p>
      <w:pPr>
        <w:pStyle w:val="Style16"/>
        <w:keepNext w:val="0"/>
        <w:keepLines w:val="0"/>
        <w:widowControl w:val="0"/>
        <w:shd w:val="clear" w:color="auto" w:fill="auto"/>
        <w:bidi w:val="0"/>
        <w:spacing w:before="0" w:after="0" w:line="468" w:lineRule="exact"/>
        <w:ind w:left="860" w:right="0" w:firstLine="480"/>
        <w:jc w:val="both"/>
      </w:pPr>
      <w:r>
        <w:rPr>
          <w:color w:val="000000"/>
          <w:spacing w:val="0"/>
          <w:w w:val="100"/>
          <w:position w:val="0"/>
        </w:rPr>
        <w:t>信息技术产业是我国经济转型和产业升级的支柱和先导，是信息化和工业化“两 化融合”的核心，软件产业是信息技术产业的核心组成部分。信息技术产业作为推动 我国新一轮科技革命和产业变革的关键力量之一，在政策推动下将表现出强劲的发展 态势。近年来，我国软件和信息技术服务产业规模迅速扩大，技术水平显著提升，已 发展成为战略性新兴产业的重要组成部分。工业和信息化部公布</w:t>
      </w:r>
      <w:r>
        <w:rPr>
          <w:color w:val="000000"/>
          <w:spacing w:val="0"/>
          <w:w w:val="100"/>
          <w:position w:val="0"/>
          <w:sz w:val="22"/>
          <w:szCs w:val="22"/>
        </w:rPr>
        <w:t>2021</w:t>
      </w:r>
      <w:r>
        <w:rPr>
          <w:color w:val="000000"/>
          <w:spacing w:val="0"/>
          <w:w w:val="100"/>
          <w:position w:val="0"/>
        </w:rPr>
        <w:t>年软件和信息 技术服务业主要指标显示，</w:t>
      </w:r>
      <w:r>
        <w:rPr>
          <w:color w:val="000000"/>
          <w:spacing w:val="0"/>
          <w:w w:val="100"/>
          <w:position w:val="0"/>
          <w:sz w:val="22"/>
          <w:szCs w:val="22"/>
        </w:rPr>
        <w:t>2021</w:t>
      </w:r>
      <w:r>
        <w:rPr>
          <w:color w:val="000000"/>
          <w:spacing w:val="0"/>
          <w:w w:val="100"/>
          <w:position w:val="0"/>
        </w:rPr>
        <w:t>年，全国软件和信息技术服务业规模以上企业超</w:t>
      </w:r>
      <w:r>
        <w:rPr>
          <w:color w:val="000000"/>
          <w:spacing w:val="0"/>
          <w:w w:val="100"/>
          <w:position w:val="0"/>
          <w:sz w:val="22"/>
          <w:szCs w:val="22"/>
        </w:rPr>
        <w:t>4</w:t>
      </w:r>
      <w:r>
        <w:rPr>
          <w:color w:val="000000"/>
          <w:spacing w:val="0"/>
          <w:w w:val="100"/>
          <w:position w:val="0"/>
        </w:rPr>
        <w:t>万 家，累计完成软件业务收入</w:t>
      </w:r>
      <w:r>
        <w:rPr>
          <w:color w:val="000000"/>
          <w:spacing w:val="0"/>
          <w:w w:val="100"/>
          <w:position w:val="0"/>
          <w:sz w:val="22"/>
          <w:szCs w:val="22"/>
        </w:rPr>
        <w:t>94,994</w:t>
      </w:r>
      <w:r>
        <w:rPr>
          <w:color w:val="000000"/>
          <w:spacing w:val="0"/>
          <w:w w:val="100"/>
          <w:position w:val="0"/>
        </w:rPr>
        <w:t>亿元，同比增长</w:t>
      </w:r>
      <w:r>
        <w:rPr>
          <w:color w:val="000000"/>
          <w:spacing w:val="0"/>
          <w:w w:val="100"/>
          <w:position w:val="0"/>
          <w:sz w:val="22"/>
          <w:szCs w:val="22"/>
        </w:rPr>
        <w:t>17.7%</w:t>
      </w:r>
      <w:r>
        <w:rPr>
          <w:color w:val="000000"/>
          <w:spacing w:val="0"/>
          <w:w w:val="100"/>
          <w:position w:val="0"/>
        </w:rPr>
        <w:t>。</w:t>
      </w:r>
    </w:p>
    <w:p>
      <w:pPr>
        <w:pStyle w:val="Style16"/>
        <w:keepNext w:val="0"/>
        <w:keepLines w:val="0"/>
        <w:widowControl w:val="0"/>
        <w:shd w:val="clear" w:color="auto" w:fill="auto"/>
        <w:bidi w:val="0"/>
        <w:spacing w:before="0" w:after="0" w:line="468" w:lineRule="exact"/>
        <w:ind w:left="860" w:right="0" w:firstLine="480"/>
        <w:jc w:val="both"/>
      </w:pPr>
      <w:r>
        <w:rPr>
          <w:color w:val="000000"/>
          <w:spacing w:val="0"/>
          <w:w w:val="100"/>
          <w:position w:val="0"/>
        </w:rPr>
        <w:t>国务院发布的《“十四五”数字经济发展规划》中指出：到</w:t>
      </w:r>
      <w:r>
        <w:rPr>
          <w:color w:val="000000"/>
          <w:spacing w:val="0"/>
          <w:w w:val="100"/>
          <w:position w:val="0"/>
          <w:sz w:val="22"/>
          <w:szCs w:val="22"/>
        </w:rPr>
        <w:t>2025</w:t>
      </w:r>
      <w:r>
        <w:rPr>
          <w:color w:val="000000"/>
          <w:spacing w:val="0"/>
          <w:w w:val="100"/>
          <w:position w:val="0"/>
        </w:rPr>
        <w:t>年，数字经济核 心产业增加值占国内生产总值比重达到</w:t>
      </w:r>
      <w:r>
        <w:rPr>
          <w:color w:val="000000"/>
          <w:spacing w:val="0"/>
          <w:w w:val="100"/>
          <w:position w:val="0"/>
          <w:sz w:val="22"/>
          <w:szCs w:val="22"/>
        </w:rPr>
        <w:t>10%，</w:t>
      </w:r>
      <w:r>
        <w:rPr>
          <w:color w:val="000000"/>
          <w:spacing w:val="0"/>
          <w:w w:val="100"/>
          <w:position w:val="0"/>
        </w:rPr>
        <w:t>数据要素市场体系初步建立，产业数字 化转型迈上新台阶，数字产业化水平显著提升，数字化公共服务更加普惠均等，数字 经济治理体系更加完善。提出了四项细分目标，分别为数据要素市场体系初步建立; 数字产业化水平显著提升；数字化公共服务更加普惠均等；数字经济治理体系更加完 善。展望</w:t>
      </w:r>
      <w:r>
        <w:rPr>
          <w:color w:val="000000"/>
          <w:spacing w:val="0"/>
          <w:w w:val="100"/>
          <w:position w:val="0"/>
          <w:sz w:val="22"/>
          <w:szCs w:val="22"/>
        </w:rPr>
        <w:t>2035</w:t>
      </w:r>
      <w:r>
        <w:rPr>
          <w:color w:val="000000"/>
          <w:spacing w:val="0"/>
          <w:w w:val="100"/>
          <w:position w:val="0"/>
        </w:rPr>
        <w:t>年，力争形成统一公平、竞争有序、成熟完备的数字经济现代市场体 系，数字经济发展水平位居世界前列。从八方面对“十四五”时期我国数字经济发展 作出总体部署:一是优化升级数字基础设施,二是充分发挥数据要素作用，三是大力推 进产业数字化转型，四是加快推动数字产业化，五是提升数字化公共服务水平,六是完 善数字经济治理体系，七是强化数字经济安全体系，八是拓展数字经济国际合作。</w:t>
      </w:r>
    </w:p>
    <w:p>
      <w:pPr>
        <w:pStyle w:val="Style16"/>
        <w:keepNext w:val="0"/>
        <w:keepLines w:val="0"/>
        <w:widowControl w:val="0"/>
        <w:shd w:val="clear" w:color="auto" w:fill="auto"/>
        <w:bidi w:val="0"/>
        <w:spacing w:before="0" w:after="100" w:line="468" w:lineRule="exact"/>
        <w:ind w:left="860" w:right="0" w:firstLine="480"/>
        <w:jc w:val="both"/>
      </w:pPr>
      <w:r>
        <w:rPr>
          <w:color w:val="000000"/>
          <w:spacing w:val="0"/>
          <w:w w:val="100"/>
          <w:position w:val="0"/>
          <w:sz w:val="22"/>
          <w:szCs w:val="22"/>
        </w:rPr>
        <w:t>2022</w:t>
      </w:r>
      <w:r>
        <w:rPr>
          <w:color w:val="000000"/>
          <w:spacing w:val="0"/>
          <w:w w:val="100"/>
          <w:position w:val="0"/>
        </w:rPr>
        <w:t>年年初，中国人民银行发布了第二轮的《金融科技发展规划</w:t>
      </w:r>
      <w:r>
        <w:rPr>
          <w:color w:val="000000"/>
          <w:spacing w:val="0"/>
          <w:w w:val="100"/>
          <w:position w:val="0"/>
          <w:sz w:val="22"/>
          <w:szCs w:val="22"/>
        </w:rPr>
        <w:t>（2022-2025</w:t>
      </w:r>
      <w:r>
        <w:rPr>
          <w:color w:val="000000"/>
          <w:spacing w:val="0"/>
          <w:w w:val="100"/>
          <w:position w:val="0"/>
        </w:rPr>
        <w:t>年）》</w:t>
      </w:r>
      <w:r>
        <w:rPr>
          <w:color w:val="000000"/>
          <w:spacing w:val="0"/>
          <w:w w:val="100"/>
          <w:position w:val="0"/>
          <w:sz w:val="22"/>
          <w:szCs w:val="22"/>
        </w:rPr>
        <w:t xml:space="preserve">， </w:t>
      </w:r>
      <w:r>
        <w:rPr>
          <w:color w:val="000000"/>
          <w:spacing w:val="0"/>
          <w:w w:val="100"/>
          <w:position w:val="0"/>
        </w:rPr>
        <w:t>规划明确了当下金融科技的发展着重点和六大发展目标。其中，金融科技目前要着重 解决发展不平衡不充分等问题，并且提出了六大金融科技的发展目标</w:t>
      </w:r>
      <w:r>
        <w:rPr>
          <w:color w:val="000000"/>
          <w:spacing w:val="0"/>
          <w:w w:val="100"/>
          <w:position w:val="0"/>
          <w:sz w:val="22"/>
          <w:szCs w:val="22"/>
        </w:rPr>
        <w:t>（1</w:t>
      </w:r>
      <w:r>
        <w:rPr>
          <w:color w:val="000000"/>
          <w:spacing w:val="0"/>
          <w:w w:val="100"/>
          <w:position w:val="0"/>
        </w:rPr>
        <w:t>）深化金融行 业数字化转型，</w:t>
      </w:r>
      <w:r>
        <w:rPr>
          <w:color w:val="000000"/>
          <w:spacing w:val="0"/>
          <w:w w:val="100"/>
          <w:position w:val="0"/>
          <w:sz w:val="22"/>
          <w:szCs w:val="22"/>
        </w:rPr>
        <w:t>（2）</w:t>
      </w:r>
      <w:r>
        <w:rPr>
          <w:color w:val="000000"/>
          <w:spacing w:val="0"/>
          <w:w w:val="100"/>
          <w:position w:val="0"/>
        </w:rPr>
        <w:t>充分释放数据要素潜能，</w:t>
      </w:r>
      <w:r>
        <w:rPr>
          <w:color w:val="000000"/>
          <w:spacing w:val="0"/>
          <w:w w:val="100"/>
          <w:position w:val="0"/>
          <w:sz w:val="22"/>
          <w:szCs w:val="22"/>
        </w:rPr>
        <w:t>（3</w:t>
      </w:r>
      <w:r>
        <w:rPr>
          <w:color w:val="000000"/>
          <w:spacing w:val="0"/>
          <w:w w:val="100"/>
          <w:position w:val="0"/>
        </w:rPr>
        <w:t>）金融服务提质增效更显著，</w:t>
      </w:r>
      <w:r>
        <w:rPr>
          <w:color w:val="000000"/>
          <w:spacing w:val="0"/>
          <w:w w:val="100"/>
          <w:position w:val="0"/>
          <w:sz w:val="22"/>
          <w:szCs w:val="22"/>
        </w:rPr>
        <w:t>（4）</w:t>
      </w:r>
      <w:r>
        <w:rPr>
          <w:color w:val="000000"/>
          <w:spacing w:val="0"/>
          <w:w w:val="100"/>
          <w:position w:val="0"/>
        </w:rPr>
        <w:t>金融科 技治理体系更健全，</w:t>
      </w:r>
      <w:r>
        <w:rPr>
          <w:color w:val="000000"/>
          <w:spacing w:val="0"/>
          <w:w w:val="100"/>
          <w:position w:val="0"/>
          <w:sz w:val="22"/>
          <w:szCs w:val="22"/>
        </w:rPr>
        <w:t>（5</w:t>
      </w:r>
      <w:r>
        <w:rPr>
          <w:color w:val="000000"/>
          <w:spacing w:val="0"/>
          <w:w w:val="100"/>
          <w:position w:val="0"/>
        </w:rPr>
        <w:t>）关键核心技术应用更深化，</w:t>
      </w:r>
      <w:r>
        <w:rPr>
          <w:color w:val="000000"/>
          <w:spacing w:val="0"/>
          <w:w w:val="100"/>
          <w:position w:val="0"/>
          <w:sz w:val="22"/>
          <w:szCs w:val="22"/>
        </w:rPr>
        <w:t>（6）</w:t>
      </w:r>
      <w:r>
        <w:rPr>
          <w:color w:val="000000"/>
          <w:spacing w:val="0"/>
          <w:w w:val="100"/>
          <w:position w:val="0"/>
        </w:rPr>
        <w:t>数字基础设施建设更先进。新 的规划要求完善金融科技的治理体系，并且推动数字基础设施建设，更好地促进金融 和科技的深度融合，来满足持续发展的数字经济时代提出的新要求、新任务。</w:t>
      </w:r>
    </w:p>
    <w:p>
      <w:pPr>
        <w:pStyle w:val="Style16"/>
        <w:keepNext w:val="0"/>
        <w:keepLines w:val="0"/>
        <w:widowControl w:val="0"/>
        <w:shd w:val="clear" w:color="auto" w:fill="auto"/>
        <w:bidi w:val="0"/>
        <w:spacing w:before="0" w:after="40" w:line="362" w:lineRule="exact"/>
        <w:ind w:left="0" w:right="0" w:firstLine="0"/>
        <w:jc w:val="center"/>
        <w:rPr>
          <w:sz w:val="18"/>
          <w:szCs w:val="18"/>
        </w:rPr>
        <w:sectPr>
          <w:footnotePr>
            <w:pos w:val="pageBottom"/>
            <w:numFmt w:val="decimal"/>
            <w:numRestart w:val="continuous"/>
          </w:footnotePr>
          <w:pgSz w:w="11900" w:h="16840"/>
          <w:pgMar w:top="1335" w:right="458" w:bottom="1196" w:left="930" w:header="0" w:footer="3" w:gutter="0"/>
          <w:cols w:space="720"/>
          <w:noEndnote/>
          <w:rtlGutter w:val="0"/>
          <w:docGrid w:linePitch="360"/>
        </w:sectPr>
      </w:pPr>
      <w:r>
        <w:rPr>
          <w:color w:val="000000"/>
          <w:spacing w:val="0"/>
          <w:w w:val="100"/>
          <w:position w:val="0"/>
          <w:sz w:val="22"/>
          <w:szCs w:val="22"/>
        </w:rPr>
        <w:t>新致软件作为行业领先的软件和信息技术服务公司，将持续推动和加强云计算、</w:t>
        <w:br/>
        <w:t>大数据、物联网、人工智能、区块链、</w:t>
      </w:r>
      <w:r>
        <w:rPr>
          <w:color w:val="000000"/>
          <w:spacing w:val="0"/>
          <w:w w:val="100"/>
          <w:position w:val="0"/>
          <w:sz w:val="22"/>
          <w:szCs w:val="22"/>
        </w:rPr>
        <w:t>5G</w:t>
      </w:r>
      <w:r>
        <w:rPr>
          <w:color w:val="000000"/>
          <w:spacing w:val="0"/>
          <w:w w:val="100"/>
          <w:position w:val="0"/>
          <w:sz w:val="22"/>
          <w:szCs w:val="22"/>
        </w:rPr>
        <w:t>、</w:t>
      </w:r>
      <w:r>
        <w:rPr>
          <w:color w:val="000000"/>
          <w:spacing w:val="0"/>
          <w:w w:val="100"/>
          <w:position w:val="0"/>
          <w:sz w:val="22"/>
          <w:szCs w:val="22"/>
        </w:rPr>
        <w:t>信息安全等新一代信息技术在各行业的深</w:t>
        <w:br/>
      </w:r>
      <w:r>
        <w:rPr>
          <w:rFonts w:ascii="Times New Roman" w:eastAsia="Times New Roman" w:hAnsi="Times New Roman" w:cs="Times New Roman"/>
          <w:b/>
          <w:bCs/>
          <w:color w:val="000000"/>
          <w:spacing w:val="0"/>
          <w:w w:val="100"/>
          <w:position w:val="0"/>
          <w:sz w:val="18"/>
          <w:szCs w:val="18"/>
        </w:rPr>
        <w:t>19</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286</w:t>
      </w:r>
    </w:p>
    <w:p>
      <w:pPr>
        <w:pStyle w:val="Style16"/>
        <w:keepNext w:val="0"/>
        <w:keepLines w:val="0"/>
        <w:widowControl w:val="0"/>
        <w:shd w:val="clear" w:color="auto" w:fill="auto"/>
        <w:bidi w:val="0"/>
        <w:spacing w:before="0" w:after="0" w:line="469" w:lineRule="exact"/>
        <w:ind w:left="860" w:right="0" w:firstLine="0"/>
        <w:jc w:val="both"/>
      </w:pPr>
      <w:r>
        <w:rPr>
          <w:color w:val="000000"/>
          <w:spacing w:val="0"/>
          <w:w w:val="100"/>
          <w:position w:val="0"/>
        </w:rPr>
        <w:t>度应用，推动公司业务向更广阔领域加速发展，不断探索新业务和新模式，强化自身 品牌优势。</w:t>
      </w:r>
    </w:p>
    <w:p>
      <w:pPr>
        <w:pStyle w:val="Style16"/>
        <w:keepNext w:val="0"/>
        <w:keepLines w:val="0"/>
        <w:widowControl w:val="0"/>
        <w:shd w:val="clear" w:color="auto" w:fill="auto"/>
        <w:bidi w:val="0"/>
        <w:spacing w:before="0" w:after="0" w:line="469" w:lineRule="exact"/>
        <w:ind w:left="1280" w:right="0" w:firstLine="0"/>
        <w:jc w:val="both"/>
      </w:pPr>
      <w:bookmarkStart w:id="109" w:name="bookmark109"/>
      <w:r>
        <w:rPr>
          <w:b/>
          <w:bCs/>
          <w:color w:val="000000"/>
          <w:spacing w:val="0"/>
          <w:w w:val="100"/>
          <w:position w:val="0"/>
        </w:rPr>
        <w:t>（</w:t>
      </w:r>
      <w:bookmarkEnd w:id="109"/>
      <w:r>
        <w:rPr>
          <w:b/>
          <w:bCs/>
          <w:color w:val="000000"/>
          <w:spacing w:val="0"/>
          <w:w w:val="100"/>
          <w:position w:val="0"/>
        </w:rPr>
        <w:t>2）行业主要技术门槛</w:t>
      </w:r>
    </w:p>
    <w:p>
      <w:pPr>
        <w:pStyle w:val="Style16"/>
        <w:keepNext w:val="0"/>
        <w:keepLines w:val="0"/>
        <w:widowControl w:val="0"/>
        <w:shd w:val="clear" w:color="auto" w:fill="auto"/>
        <w:bidi w:val="0"/>
        <w:spacing w:before="0" w:after="0" w:line="469" w:lineRule="exact"/>
        <w:ind w:left="860" w:right="0" w:firstLine="460"/>
        <w:jc w:val="both"/>
      </w:pPr>
      <w:r>
        <w:rPr>
          <w:color w:val="000000"/>
          <w:spacing w:val="0"/>
          <w:w w:val="100"/>
          <w:position w:val="0"/>
        </w:rPr>
        <w:t>整体上看，软件和信息技术服务市场规模迅速扩大，客户的信息化需求也在不断 提高，拥有雄厚研发实力和良好服务质量的软件和信息技术服务提供商将在激烈的竞 争中迅速占领市场，取得显著的竞争优势。软件和信息技术服务业不仅具有高科技、 知识密集、技术先导等软件行业的一般特点，还具有与下游应用环境紧密相关的特征， 其产品的开发是一个信息技术与行业应用相融合的过程，涉及多个学科和技术，需要 长期持续的研究；同时，该行业不仅需要提供满足客户业务需求的软件产品，还需要 完善及时、有效、优质的后续技术支持和服务。优质的技术与服务是进入本行业的主 要门槛。</w:t>
      </w:r>
    </w:p>
    <w:p>
      <w:pPr>
        <w:pStyle w:val="Style16"/>
        <w:keepNext w:val="0"/>
        <w:keepLines w:val="0"/>
        <w:widowControl w:val="0"/>
        <w:shd w:val="clear" w:color="auto" w:fill="auto"/>
        <w:bidi w:val="0"/>
        <w:spacing w:before="0" w:after="500" w:line="469" w:lineRule="exact"/>
        <w:ind w:left="860" w:right="0" w:firstLine="460"/>
        <w:jc w:val="both"/>
      </w:pPr>
      <w:r>
        <w:rPr>
          <w:color w:val="000000"/>
          <w:spacing w:val="0"/>
          <w:w w:val="100"/>
          <w:position w:val="0"/>
        </w:rPr>
        <w:t>此外，大型</w:t>
      </w:r>
      <w:r>
        <w:rPr>
          <w:color w:val="000000"/>
          <w:spacing w:val="0"/>
          <w:w w:val="100"/>
          <w:position w:val="0"/>
          <w:sz w:val="22"/>
          <w:szCs w:val="22"/>
        </w:rPr>
        <w:t>IT</w:t>
      </w:r>
      <w:r>
        <w:rPr>
          <w:color w:val="000000"/>
          <w:spacing w:val="0"/>
          <w:w w:val="100"/>
          <w:position w:val="0"/>
        </w:rPr>
        <w:t>解决方案的开发需要建立在核心平台标准之上，且对解决方案的 信息化处理要求较高，小型厂商很难具备开发综合解决方案的能力，因此具有较高的 准入门槛。因此，具有较强的技术开发能力、相对成熟的产品系列和较为完善的营销 与服务网络的企业，拥有较高的市场份额。</w:t>
      </w:r>
    </w:p>
    <w:p>
      <w:pPr>
        <w:pStyle w:val="Style12"/>
        <w:keepNext/>
        <w:keepLines/>
        <w:widowControl w:val="0"/>
        <w:numPr>
          <w:ilvl w:val="0"/>
          <w:numId w:val="1"/>
        </w:numPr>
        <w:shd w:val="clear" w:color="auto" w:fill="auto"/>
        <w:bidi w:val="0"/>
        <w:spacing w:before="0" w:after="60" w:line="469" w:lineRule="exact"/>
        <w:ind w:left="0" w:right="0" w:firstLine="860"/>
        <w:jc w:val="both"/>
      </w:pPr>
      <w:bookmarkStart w:id="110" w:name="bookmark110"/>
      <w:bookmarkStart w:id="111" w:name="bookmark111"/>
      <w:bookmarkStart w:id="112" w:name="bookmark112"/>
      <w:bookmarkStart w:id="113" w:name="bookmark113"/>
      <w:bookmarkEnd w:id="112"/>
      <w:r>
        <w:rPr>
          <w:color w:val="000000"/>
          <w:spacing w:val="0"/>
          <w:w w:val="100"/>
          <w:position w:val="0"/>
        </w:rPr>
        <w:t>公司所处的行业地位分析及其变化情况</w:t>
      </w:r>
      <w:bookmarkEnd w:id="110"/>
      <w:bookmarkEnd w:id="111"/>
      <w:bookmarkEnd w:id="113"/>
    </w:p>
    <w:p>
      <w:pPr>
        <w:pStyle w:val="Style16"/>
        <w:keepNext w:val="0"/>
        <w:keepLines w:val="0"/>
        <w:widowControl w:val="0"/>
        <w:shd w:val="clear" w:color="auto" w:fill="auto"/>
        <w:bidi w:val="0"/>
        <w:spacing w:before="0" w:after="0" w:line="468" w:lineRule="exact"/>
        <w:ind w:left="860" w:right="0" w:firstLine="460"/>
        <w:jc w:val="both"/>
      </w:pPr>
      <w:r>
        <w:rPr>
          <w:color w:val="000000"/>
          <w:spacing w:val="0"/>
          <w:w w:val="100"/>
          <w:position w:val="0"/>
        </w:rPr>
        <w:t>公司的技术服务方案在产品功能、技术性能方面享有良好的品牌知名度。公司长 期服务中国太保、中国人寿、新华保险、中国人保等保险行业巨头，与其建立了良好 的合作关系，为其不断开发建设信息系统。经过多年发展，公司在保险行业</w:t>
      </w:r>
      <w:r>
        <w:rPr>
          <w:color w:val="000000"/>
          <w:spacing w:val="0"/>
          <w:w w:val="100"/>
          <w:position w:val="0"/>
          <w:sz w:val="22"/>
          <w:szCs w:val="22"/>
        </w:rPr>
        <w:t>IT</w:t>
      </w:r>
      <w:r>
        <w:rPr>
          <w:color w:val="000000"/>
          <w:spacing w:val="0"/>
          <w:w w:val="100"/>
          <w:position w:val="0"/>
        </w:rPr>
        <w:t>解决 方案领域积累了丰富的经验，形成了完善的信息技术服务体系，因此在保险行业</w:t>
      </w:r>
      <w:r>
        <w:rPr>
          <w:color w:val="000000"/>
          <w:spacing w:val="0"/>
          <w:w w:val="100"/>
          <w:position w:val="0"/>
          <w:sz w:val="22"/>
          <w:szCs w:val="22"/>
        </w:rPr>
        <w:t>IT</w:t>
      </w:r>
      <w:r>
        <w:rPr>
          <w:color w:val="000000"/>
          <w:spacing w:val="0"/>
          <w:w w:val="100"/>
          <w:position w:val="0"/>
        </w:rPr>
        <w:t>解 决方案市场的行业地位较高。</w:t>
      </w:r>
    </w:p>
    <w:p>
      <w:pPr>
        <w:pStyle w:val="Style16"/>
        <w:keepNext w:val="0"/>
        <w:keepLines w:val="0"/>
        <w:widowControl w:val="0"/>
        <w:shd w:val="clear" w:color="auto" w:fill="auto"/>
        <w:bidi w:val="0"/>
        <w:spacing w:before="0" w:after="0" w:line="474" w:lineRule="exact"/>
        <w:ind w:left="860" w:right="0" w:firstLine="460"/>
        <w:jc w:val="both"/>
      </w:pPr>
      <w:r>
        <w:rPr>
          <w:color w:val="000000"/>
          <w:spacing w:val="0"/>
          <w:w w:val="100"/>
          <w:position w:val="0"/>
        </w:rPr>
        <w:t>公司的银行业</w:t>
      </w:r>
      <w:r>
        <w:rPr>
          <w:color w:val="000000"/>
          <w:spacing w:val="0"/>
          <w:w w:val="100"/>
          <w:position w:val="0"/>
          <w:sz w:val="22"/>
          <w:szCs w:val="22"/>
        </w:rPr>
        <w:t>IT</w:t>
      </w:r>
      <w:r>
        <w:rPr>
          <w:color w:val="000000"/>
          <w:spacing w:val="0"/>
          <w:w w:val="100"/>
          <w:position w:val="0"/>
        </w:rPr>
        <w:t>解决方案应用于</w:t>
      </w:r>
      <w:r>
        <w:rPr>
          <w:color w:val="000000"/>
          <w:spacing w:val="0"/>
          <w:w w:val="100"/>
          <w:position w:val="0"/>
          <w:sz w:val="22"/>
          <w:szCs w:val="22"/>
        </w:rPr>
        <w:t>40</w:t>
      </w:r>
      <w:r>
        <w:rPr>
          <w:color w:val="000000"/>
          <w:spacing w:val="0"/>
          <w:w w:val="100"/>
          <w:position w:val="0"/>
        </w:rPr>
        <w:t>余家股份制银行。其中，公司对大型商业银 行、股份制商业银行和邮政储蓄银行的客户覆盖率较高，逐步复制并推广大型银行客 户的成功经验至中小型银行企业，逐步提高公司在银行行业的客户覆盖率。</w:t>
      </w:r>
    </w:p>
    <w:p>
      <w:pPr>
        <w:pStyle w:val="Style16"/>
        <w:keepNext w:val="0"/>
        <w:keepLines w:val="0"/>
        <w:widowControl w:val="0"/>
        <w:shd w:val="clear" w:color="auto" w:fill="auto"/>
        <w:bidi w:val="0"/>
        <w:spacing w:before="0" w:after="60" w:line="474" w:lineRule="exact"/>
        <w:ind w:left="860" w:right="0" w:firstLine="460"/>
        <w:jc w:val="both"/>
      </w:pPr>
      <w:r>
        <w:rPr>
          <w:color w:val="000000"/>
          <w:spacing w:val="0"/>
          <w:w w:val="100"/>
          <w:position w:val="0"/>
        </w:rPr>
        <w:t>根据工信部赛迪研究院报告显示，公司连续多年在中国保险业、银行业</w:t>
      </w:r>
      <w:r>
        <w:rPr>
          <w:color w:val="000000"/>
          <w:spacing w:val="0"/>
          <w:w w:val="100"/>
          <w:position w:val="0"/>
          <w:sz w:val="22"/>
          <w:szCs w:val="22"/>
        </w:rPr>
        <w:t>IT</w:t>
      </w:r>
      <w:r>
        <w:rPr>
          <w:color w:val="000000"/>
          <w:spacing w:val="0"/>
          <w:w w:val="100"/>
          <w:position w:val="0"/>
        </w:rPr>
        <w:t>解决 方案供应商中排名领先。</w:t>
      </w:r>
    </w:p>
    <w:p>
      <w:pPr>
        <w:pStyle w:val="Style12"/>
        <w:keepNext/>
        <w:keepLines/>
        <w:widowControl w:val="0"/>
        <w:numPr>
          <w:ilvl w:val="0"/>
          <w:numId w:val="1"/>
        </w:numPr>
        <w:shd w:val="clear" w:color="auto" w:fill="auto"/>
        <w:bidi w:val="0"/>
        <w:spacing w:before="0" w:line="467" w:lineRule="exact"/>
        <w:ind w:left="0" w:right="0" w:firstLine="860"/>
        <w:jc w:val="both"/>
      </w:pPr>
      <w:bookmarkStart w:id="114" w:name="bookmark114"/>
      <w:bookmarkStart w:id="115" w:name="bookmark115"/>
      <w:bookmarkStart w:id="116" w:name="bookmark116"/>
      <w:bookmarkStart w:id="117" w:name="bookmark117"/>
      <w:bookmarkEnd w:id="116"/>
      <w:r>
        <w:rPr>
          <w:color w:val="000000"/>
          <w:spacing w:val="0"/>
          <w:w w:val="100"/>
          <w:position w:val="0"/>
        </w:rPr>
        <w:t>报告期内新技术、新产业、新业态、新模式的发展情况和未来发展趋势</w:t>
      </w:r>
      <w:bookmarkEnd w:id="114"/>
      <w:bookmarkEnd w:id="115"/>
      <w:bookmarkEnd w:id="117"/>
    </w:p>
    <w:p>
      <w:pPr>
        <w:pStyle w:val="Style12"/>
        <w:keepNext/>
        <w:keepLines/>
        <w:widowControl w:val="0"/>
        <w:shd w:val="clear" w:color="auto" w:fill="auto"/>
        <w:tabs>
          <w:tab w:pos="1768" w:val="left"/>
        </w:tabs>
        <w:bidi w:val="0"/>
        <w:spacing w:before="0" w:after="0" w:line="467" w:lineRule="exact"/>
        <w:ind w:left="1280" w:right="0" w:firstLine="0"/>
        <w:jc w:val="both"/>
      </w:pPr>
      <w:bookmarkStart w:id="114" w:name="bookmark114"/>
      <w:bookmarkStart w:id="115" w:name="bookmark115"/>
      <w:bookmarkStart w:id="118" w:name="bookmark118"/>
      <w:bookmarkStart w:id="119" w:name="bookmark119"/>
      <w:r>
        <w:rPr>
          <w:color w:val="000000"/>
          <w:spacing w:val="0"/>
          <w:w w:val="100"/>
          <w:position w:val="0"/>
        </w:rPr>
        <w:t>（</w:t>
      </w:r>
      <w:bookmarkEnd w:id="118"/>
      <w:r>
        <w:rPr>
          <w:color w:val="000000"/>
          <w:spacing w:val="0"/>
          <w:w w:val="100"/>
          <w:position w:val="0"/>
        </w:rPr>
        <w:t>1）</w:t>
        <w:tab/>
        <w:t>数字经济成为拉动经济增长的一个重要引擎</w:t>
      </w:r>
      <w:bookmarkEnd w:id="114"/>
      <w:bookmarkEnd w:id="115"/>
      <w:bookmarkEnd w:id="119"/>
    </w:p>
    <w:p>
      <w:pPr>
        <w:pStyle w:val="Style16"/>
        <w:keepNext w:val="0"/>
        <w:keepLines w:val="0"/>
        <w:widowControl w:val="0"/>
        <w:shd w:val="clear" w:color="auto" w:fill="auto"/>
        <w:bidi w:val="0"/>
        <w:spacing w:before="0" w:after="0" w:line="467" w:lineRule="exact"/>
        <w:ind w:left="860" w:right="0" w:firstLine="440"/>
        <w:jc w:val="both"/>
      </w:pPr>
      <w:r>
        <w:rPr>
          <w:color w:val="000000"/>
          <w:spacing w:val="0"/>
          <w:w w:val="100"/>
          <w:position w:val="0"/>
          <w:sz w:val="22"/>
          <w:szCs w:val="22"/>
        </w:rPr>
        <w:t>2021</w:t>
      </w:r>
      <w:r>
        <w:rPr>
          <w:color w:val="000000"/>
          <w:spacing w:val="0"/>
          <w:w w:val="100"/>
          <w:position w:val="0"/>
        </w:rPr>
        <w:t>年政府工作报告指出“加快数字化发展，打造数字经济新优势，协同推进数 字产业化和产业数字化转型，加快数字社会建设步伐，提高数字政府建设水平，营造 良好数字生态，建设数字中国。”，同时，国务院提出的“新基建”也包括鼓励加强 数字经济发展所需的基础设施建设，数字经济已然逐步成为中国经济发展新动力。</w:t>
      </w:r>
    </w:p>
    <w:p>
      <w:pPr>
        <w:pStyle w:val="Style16"/>
        <w:keepNext w:val="0"/>
        <w:keepLines w:val="0"/>
        <w:widowControl w:val="0"/>
        <w:shd w:val="clear" w:color="auto" w:fill="auto"/>
        <w:bidi w:val="0"/>
        <w:spacing w:before="0" w:after="0" w:line="467" w:lineRule="exact"/>
        <w:ind w:left="860" w:right="0" w:firstLine="440"/>
        <w:jc w:val="both"/>
      </w:pPr>
      <w:r>
        <w:rPr>
          <w:color w:val="000000"/>
          <w:spacing w:val="0"/>
          <w:w w:val="100"/>
          <w:position w:val="0"/>
        </w:rPr>
        <w:t>国务院发布的《“十四五”数字经济发展规划》中指出，到</w:t>
      </w:r>
      <w:r>
        <w:rPr>
          <w:color w:val="000000"/>
          <w:spacing w:val="0"/>
          <w:w w:val="100"/>
          <w:position w:val="0"/>
          <w:sz w:val="22"/>
          <w:szCs w:val="22"/>
        </w:rPr>
        <w:t>2025</w:t>
      </w:r>
      <w:r>
        <w:rPr>
          <w:color w:val="000000"/>
          <w:spacing w:val="0"/>
          <w:w w:val="100"/>
          <w:position w:val="0"/>
        </w:rPr>
        <w:t>年，数字经济核 心产业增加值占国内生产总值比重达到</w:t>
      </w:r>
      <w:r>
        <w:rPr>
          <w:color w:val="000000"/>
          <w:spacing w:val="0"/>
          <w:w w:val="100"/>
          <w:position w:val="0"/>
          <w:sz w:val="22"/>
          <w:szCs w:val="22"/>
        </w:rPr>
        <w:t>10%，</w:t>
      </w:r>
      <w:r>
        <w:rPr>
          <w:color w:val="000000"/>
          <w:spacing w:val="0"/>
          <w:w w:val="100"/>
          <w:position w:val="0"/>
        </w:rPr>
        <w:t>数据要素市场体系初步建立，产业数字 化转型迈上新台阶，数字产业化水平显著提升，数字化公共服务更加普惠均等，数字 经济治理体系更加完善。对此，规划提出推行普惠性“上云用数赋智”服务，推动企 业上云、上平台，降低技术和资金壁垒，加快企业数字化转型，涉及推广的重点行业 包括：金融、能源、智慧农业和水利、智能制造、工业互联、电子商务、智慧物流等。</w:t>
      </w:r>
    </w:p>
    <w:p>
      <w:pPr>
        <w:pStyle w:val="Style12"/>
        <w:keepNext/>
        <w:keepLines/>
        <w:widowControl w:val="0"/>
        <w:shd w:val="clear" w:color="auto" w:fill="auto"/>
        <w:tabs>
          <w:tab w:pos="1768" w:val="left"/>
        </w:tabs>
        <w:bidi w:val="0"/>
        <w:spacing w:before="0" w:line="467" w:lineRule="exact"/>
        <w:ind w:left="128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color w:val="000000"/>
          <w:spacing w:val="0"/>
          <w:w w:val="100"/>
          <w:position w:val="0"/>
        </w:rPr>
        <w:t>2）</w:t>
        <w:tab/>
        <w:t>技术创新和产品不断升级推动行业的发展</w:t>
      </w:r>
      <w:bookmarkEnd w:id="120"/>
      <w:bookmarkEnd w:id="121"/>
      <w:bookmarkEnd w:id="123"/>
    </w:p>
    <w:p>
      <w:pPr>
        <w:pStyle w:val="Style16"/>
        <w:keepNext w:val="0"/>
        <w:keepLines w:val="0"/>
        <w:widowControl w:val="0"/>
        <w:shd w:val="clear" w:color="auto" w:fill="auto"/>
        <w:bidi w:val="0"/>
        <w:spacing w:before="0" w:after="720" w:line="467" w:lineRule="exact"/>
        <w:ind w:left="860" w:right="0" w:firstLine="440"/>
        <w:jc w:val="both"/>
      </w:pPr>
      <w:r>
        <w:rPr>
          <w:color w:val="000000"/>
          <w:spacing w:val="0"/>
          <w:w w:val="100"/>
          <w:position w:val="0"/>
        </w:rPr>
        <w:t>软件和信息技术服务行业是中国社会全局发展的具有基础性、战略性、先导性行 业，行业要求技术更新快、产品附加值高、应用领域广、渗透能力强等特点。近年来， 中国的软件和信息技术服务行业保持平稳发展，对中国的经济社会发展具有重要的支 撑和带领作用。同时移动互联、云计算、大数据、人工智能及区块链等技术应用的不 断拓展，系统软件、中间件技术和数据库技术的推陈出新，新开发平台和工具的不断 涌现，为行业应用软件的技术创新提供可能，这都将促使应用软件进行持续更新，以 实现对各种技术应用的有效支持，产品功能和性能更加完善，服务更加柔性化和个性 化，从而不断推动行业发展。</w:t>
      </w:r>
    </w:p>
    <w:p>
      <w:pPr>
        <w:pStyle w:val="Style16"/>
        <w:keepNext w:val="0"/>
        <w:keepLines w:val="0"/>
        <w:widowControl w:val="0"/>
        <w:shd w:val="clear" w:color="auto" w:fill="auto"/>
        <w:bidi w:val="0"/>
        <w:spacing w:before="0" w:after="0" w:line="377" w:lineRule="auto"/>
        <w:ind w:left="0" w:right="0" w:firstLine="860"/>
        <w:jc w:val="both"/>
      </w:pPr>
      <w:bookmarkStart w:id="124" w:name="bookmark124"/>
      <w:r>
        <w:rPr>
          <w:rFonts w:ascii="Calibri" w:eastAsia="Calibri" w:hAnsi="Calibri" w:cs="Calibri"/>
          <w:b/>
          <w:bCs/>
          <w:color w:val="000000"/>
          <w:spacing w:val="0"/>
          <w:w w:val="100"/>
          <w:position w:val="0"/>
          <w:sz w:val="24"/>
          <w:szCs w:val="24"/>
        </w:rPr>
        <w:t>（</w:t>
      </w:r>
      <w:bookmarkEnd w:id="124"/>
      <w:r>
        <w:rPr>
          <w:b/>
          <w:bCs/>
          <w:color w:val="000000"/>
          <w:spacing w:val="0"/>
          <w:w w:val="100"/>
          <w:position w:val="0"/>
        </w:rPr>
        <w:t>四</w:t>
      </w:r>
      <w:r>
        <w:rPr>
          <w:rFonts w:ascii="Calibri" w:eastAsia="Calibri" w:hAnsi="Calibri" w:cs="Calibri"/>
          <w:b/>
          <w:bCs/>
          <w:color w:val="000000"/>
          <w:spacing w:val="0"/>
          <w:w w:val="100"/>
          <w:position w:val="0"/>
          <w:sz w:val="24"/>
          <w:szCs w:val="24"/>
        </w:rPr>
        <w:t>）</w:t>
      </w:r>
      <w:r>
        <w:rPr>
          <w:b/>
          <w:bCs/>
          <w:color w:val="000000"/>
          <w:spacing w:val="0"/>
          <w:w w:val="100"/>
          <w:position w:val="0"/>
        </w:rPr>
        <w:t>核心技术与研发进展</w:t>
      </w:r>
    </w:p>
    <w:p>
      <w:pPr>
        <w:pStyle w:val="Style16"/>
        <w:keepNext w:val="0"/>
        <w:keepLines w:val="0"/>
        <w:widowControl w:val="0"/>
        <w:numPr>
          <w:ilvl w:val="0"/>
          <w:numId w:val="3"/>
        </w:numPr>
        <w:shd w:val="clear" w:color="auto" w:fill="auto"/>
        <w:bidi w:val="0"/>
        <w:spacing w:before="0" w:after="40" w:line="467" w:lineRule="exact"/>
        <w:ind w:left="0" w:right="0" w:firstLine="860"/>
        <w:jc w:val="both"/>
      </w:pPr>
      <w:bookmarkStart w:id="125" w:name="bookmark125"/>
      <w:bookmarkEnd w:id="125"/>
      <w:r>
        <w:rPr>
          <w:b/>
          <w:bCs/>
          <w:color w:val="000000"/>
          <w:spacing w:val="0"/>
          <w:w w:val="100"/>
          <w:position w:val="0"/>
        </w:rPr>
        <w:t>核心技术及其先进性以及报告期内的变化情况</w:t>
      </w:r>
    </w:p>
    <w:p>
      <w:pPr>
        <w:pStyle w:val="Style16"/>
        <w:keepNext w:val="0"/>
        <w:keepLines w:val="0"/>
        <w:widowControl w:val="0"/>
        <w:shd w:val="clear" w:color="auto" w:fill="auto"/>
        <w:bidi w:val="0"/>
        <w:spacing w:before="0" w:after="0" w:line="467" w:lineRule="exact"/>
        <w:ind w:left="1280" w:right="0" w:firstLine="0"/>
        <w:jc w:val="both"/>
      </w:pPr>
      <w:bookmarkStart w:id="126" w:name="bookmark126"/>
      <w:r>
        <w:rPr>
          <w:b/>
          <w:bCs/>
          <w:color w:val="000000"/>
          <w:spacing w:val="0"/>
          <w:w w:val="100"/>
          <w:position w:val="0"/>
        </w:rPr>
        <w:t>（</w:t>
      </w:r>
      <w:bookmarkEnd w:id="126"/>
      <w:r>
        <w:rPr>
          <w:b/>
          <w:bCs/>
          <w:color w:val="000000"/>
          <w:spacing w:val="0"/>
          <w:w w:val="100"/>
          <w:position w:val="0"/>
        </w:rPr>
        <w:t>1）核心技术</w:t>
      </w:r>
    </w:p>
    <w:p>
      <w:pPr>
        <w:pStyle w:val="Style16"/>
        <w:keepNext w:val="0"/>
        <w:keepLines w:val="0"/>
        <w:widowControl w:val="0"/>
        <w:shd w:val="clear" w:color="auto" w:fill="auto"/>
        <w:bidi w:val="0"/>
        <w:spacing w:before="0" w:after="40" w:line="482" w:lineRule="exact"/>
        <w:ind w:left="860" w:right="0" w:firstLine="440"/>
        <w:jc w:val="both"/>
        <w:sectPr>
          <w:footnotePr>
            <w:pos w:val="pageBottom"/>
            <w:numFmt w:val="decimal"/>
            <w:numRestart w:val="continuous"/>
          </w:footnotePr>
          <w:pgSz w:w="11900" w:h="16840"/>
          <w:pgMar w:top="1340" w:right="458" w:bottom="1700" w:left="930" w:header="0" w:footer="3" w:gutter="0"/>
          <w:cols w:space="720"/>
          <w:noEndnote/>
          <w:rtlGutter w:val="0"/>
          <w:docGrid w:linePitch="360"/>
        </w:sectPr>
      </w:pPr>
      <w:r>
        <w:rPr>
          <w:color w:val="000000"/>
          <w:spacing w:val="0"/>
          <w:w w:val="100"/>
          <w:position w:val="0"/>
        </w:rPr>
        <w:t>公司具备丰富的技术积累和项目经验，在此基础上形成了自主研发的核心技术， 重点覆盖了大数据、人工智能、移动互联和云计算等领域。公司的核心技术包括专有 技术和通用技术，其中，专有技术将公司的技术积累和研发成果与客户的业务场景深 度融合，表现出明显的行业属性，主要应用于保险行业；通用技术是公司对开源技术</w:t>
      </w:r>
    </w:p>
    <w:p>
      <w:pPr>
        <w:pStyle w:val="Style16"/>
        <w:keepNext w:val="0"/>
        <w:keepLines w:val="0"/>
        <w:widowControl w:val="0"/>
        <w:shd w:val="clear" w:color="auto" w:fill="auto"/>
        <w:bidi w:val="0"/>
        <w:spacing w:before="0" w:after="0" w:line="467" w:lineRule="exact"/>
        <w:ind w:left="860" w:right="0" w:firstLine="0"/>
        <w:jc w:val="both"/>
      </w:pPr>
      <w:r>
        <w:rPr>
          <w:color w:val="000000"/>
          <w:spacing w:val="0"/>
          <w:w w:val="100"/>
          <w:position w:val="0"/>
        </w:rPr>
        <w:t>等的优化，使其表现出更好的性能指标和应用效果，通用技术是取得专有技术的必经 阶段和重要来源。</w:t>
      </w:r>
    </w:p>
    <w:p>
      <w:pPr>
        <w:pStyle w:val="Style16"/>
        <w:keepNext w:val="0"/>
        <w:keepLines w:val="0"/>
        <w:widowControl w:val="0"/>
        <w:shd w:val="clear" w:color="auto" w:fill="auto"/>
        <w:bidi w:val="0"/>
        <w:spacing w:before="0" w:after="0" w:line="467" w:lineRule="exact"/>
        <w:ind w:left="1280" w:right="0" w:firstLine="0"/>
        <w:jc w:val="both"/>
      </w:pPr>
      <w:r>
        <w:rPr>
          <w:color w:val="000000"/>
          <w:spacing w:val="0"/>
          <w:w w:val="100"/>
          <w:position w:val="0"/>
        </w:rPr>
        <w:t>①专有技术</w:t>
      </w:r>
    </w:p>
    <w:p>
      <w:pPr>
        <w:pStyle w:val="Style16"/>
        <w:keepNext w:val="0"/>
        <w:keepLines w:val="0"/>
        <w:widowControl w:val="0"/>
        <w:shd w:val="clear" w:color="auto" w:fill="auto"/>
        <w:bidi w:val="0"/>
        <w:spacing w:before="0" w:after="0" w:line="467" w:lineRule="exact"/>
        <w:ind w:left="860" w:right="0" w:firstLine="440"/>
        <w:jc w:val="both"/>
      </w:pPr>
      <w:r>
        <w:rPr>
          <w:color w:val="000000"/>
          <w:spacing w:val="0"/>
          <w:w w:val="100"/>
          <w:position w:val="0"/>
        </w:rPr>
        <w:t>公司的专有技术主要包括保险行业数据模型、异构大数据一站式处理技术和保险 知识图谱技术，应用于公司向金融机构提供的解决方案。其中，保险行业数据模型为 保险公司信息系统的自主可控贡献力量；异构大数据一站式处理技术提升了数据处理 的效率；保险知识图谱技术提高了保险行业信息系统的智能化程度，该技术积累了丰 富的应用场景、大幅提高了机器应答时间、明显提升了搜索的精度和速度、支持多轮 人机对话。</w:t>
      </w:r>
    </w:p>
    <w:p>
      <w:pPr>
        <w:pStyle w:val="Style16"/>
        <w:keepNext w:val="0"/>
        <w:keepLines w:val="0"/>
        <w:widowControl w:val="0"/>
        <w:numPr>
          <w:ilvl w:val="0"/>
          <w:numId w:val="5"/>
        </w:numPr>
        <w:shd w:val="clear" w:color="auto" w:fill="auto"/>
        <w:tabs>
          <w:tab w:pos="1661" w:val="left"/>
        </w:tabs>
        <w:bidi w:val="0"/>
        <w:spacing w:before="0" w:after="0" w:line="467" w:lineRule="exact"/>
        <w:ind w:left="1280" w:right="0" w:firstLine="0"/>
        <w:jc w:val="both"/>
      </w:pPr>
      <w:bookmarkStart w:id="127" w:name="bookmark127"/>
      <w:bookmarkEnd w:id="127"/>
      <w:r>
        <w:rPr>
          <w:color w:val="000000"/>
          <w:spacing w:val="0"/>
          <w:w w:val="100"/>
          <w:position w:val="0"/>
        </w:rPr>
        <w:t>保险行业数据模型</w:t>
      </w:r>
      <w:r>
        <w:rPr>
          <w:color w:val="000000"/>
          <w:spacing w:val="0"/>
          <w:w w:val="100"/>
          <w:position w:val="0"/>
          <w:sz w:val="22"/>
          <w:szCs w:val="22"/>
        </w:rPr>
        <w:t>(</w:t>
      </w:r>
      <w:r>
        <w:rPr>
          <w:color w:val="000000"/>
          <w:spacing w:val="0"/>
          <w:w w:val="100"/>
          <w:position w:val="0"/>
          <w:sz w:val="22"/>
          <w:szCs w:val="22"/>
        </w:rPr>
        <w:t>Newtouch IDWM)</w:t>
      </w:r>
    </w:p>
    <w:p>
      <w:pPr>
        <w:pStyle w:val="Style16"/>
        <w:keepNext w:val="0"/>
        <w:keepLines w:val="0"/>
        <w:widowControl w:val="0"/>
        <w:shd w:val="clear" w:color="auto" w:fill="auto"/>
        <w:bidi w:val="0"/>
        <w:spacing w:before="0" w:after="0" w:line="467" w:lineRule="exact"/>
        <w:ind w:left="860" w:right="0" w:firstLine="440"/>
        <w:jc w:val="both"/>
      </w:pPr>
      <w:r>
        <w:rPr>
          <w:color w:val="000000"/>
          <w:spacing w:val="0"/>
          <w:w w:val="100"/>
          <w:position w:val="0"/>
        </w:rPr>
        <w:t>针对国外厂商的不足及国内保险行业的现实需求，公司通过研究及整理国内保险 业务流程和数据特征，研发了完备性、扩展性较高的</w:t>
      </w:r>
      <w:r>
        <w:rPr>
          <w:color w:val="000000"/>
          <w:spacing w:val="0"/>
          <w:w w:val="100"/>
          <w:position w:val="0"/>
          <w:sz w:val="22"/>
          <w:szCs w:val="22"/>
        </w:rPr>
        <w:t>Newtouch Insurance Data Warehouse Model (Newtouch IDWM)</w:t>
      </w:r>
      <w:r>
        <w:rPr>
          <w:color w:val="000000"/>
          <w:spacing w:val="0"/>
          <w:w w:val="100"/>
          <w:position w:val="0"/>
        </w:rPr>
        <w:t>保险行业数据模型，该模型在业务场景的覆盖范 围、保险产品的覆盖范围、支持核心系统的种类以及管理数据量的上限等方面具有优 势，并在保险行业数据仓库、基础数据平台等实施项目中得到广泛应用。</w:t>
      </w:r>
    </w:p>
    <w:p>
      <w:pPr>
        <w:pStyle w:val="Style16"/>
        <w:keepNext w:val="0"/>
        <w:keepLines w:val="0"/>
        <w:widowControl w:val="0"/>
        <w:numPr>
          <w:ilvl w:val="0"/>
          <w:numId w:val="5"/>
        </w:numPr>
        <w:shd w:val="clear" w:color="auto" w:fill="auto"/>
        <w:tabs>
          <w:tab w:pos="1661" w:val="left"/>
        </w:tabs>
        <w:bidi w:val="0"/>
        <w:spacing w:before="0" w:after="0" w:line="469" w:lineRule="exact"/>
        <w:ind w:left="1280" w:right="0" w:firstLine="0"/>
        <w:jc w:val="both"/>
      </w:pPr>
      <w:bookmarkStart w:id="128" w:name="bookmark128"/>
      <w:bookmarkEnd w:id="128"/>
      <w:r>
        <w:rPr>
          <w:color w:val="000000"/>
          <w:spacing w:val="0"/>
          <w:w w:val="100"/>
          <w:position w:val="0"/>
        </w:rPr>
        <w:t>异构大数据的一站式处理技术(</w:t>
      </w:r>
      <w:r>
        <w:rPr>
          <w:color w:val="000000"/>
          <w:spacing w:val="0"/>
          <w:w w:val="100"/>
          <w:position w:val="0"/>
          <w:sz w:val="22"/>
          <w:szCs w:val="22"/>
        </w:rPr>
        <w:t>NBD Oneclick)</w:t>
      </w:r>
    </w:p>
    <w:p>
      <w:pPr>
        <w:pStyle w:val="Style16"/>
        <w:keepNext w:val="0"/>
        <w:keepLines w:val="0"/>
        <w:widowControl w:val="0"/>
        <w:shd w:val="clear" w:color="auto" w:fill="auto"/>
        <w:bidi w:val="0"/>
        <w:spacing w:before="0" w:after="180" w:line="469" w:lineRule="exact"/>
        <w:ind w:left="860" w:right="0" w:firstLine="440"/>
        <w:jc w:val="both"/>
      </w:pPr>
      <w:r>
        <w:rPr>
          <w:color w:val="000000"/>
          <w:spacing w:val="0"/>
          <w:w w:val="100"/>
          <w:position w:val="0"/>
          <w:sz w:val="22"/>
          <w:szCs w:val="22"/>
        </w:rPr>
        <w:t>NBD Oneclick (Newtouch Big Data One click)</w:t>
      </w:r>
      <w:r>
        <w:rPr>
          <w:color w:val="000000"/>
          <w:spacing w:val="0"/>
          <w:w w:val="100"/>
          <w:position w:val="0"/>
        </w:rPr>
        <w:t>是公司自主研发的工具型技术， 主要应用于金融大数据的解决方案中，应用该技术的解决方案实现了金融机构底层数 据的一致性，并克服了大数据应用环节(主要包括数据采集、数据加工、深度学习以 及数据可视化等)的数据差异性及处理复杂性，同时解决了底层应用中存在的技术障 碍，并通过分布式架构降低了数据处理的成本。该技术在应用成本、实时数据处理功 能和并发度支持上限等方面具有优势，并广泛应用于保险行业大数据系统解决方案中， 取得了显著效果。</w:t>
      </w:r>
    </w:p>
    <w:p>
      <w:pPr>
        <w:pStyle w:val="Style16"/>
        <w:keepNext w:val="0"/>
        <w:keepLines w:val="0"/>
        <w:widowControl w:val="0"/>
        <w:numPr>
          <w:ilvl w:val="0"/>
          <w:numId w:val="5"/>
        </w:numPr>
        <w:shd w:val="clear" w:color="auto" w:fill="auto"/>
        <w:tabs>
          <w:tab w:pos="1661" w:val="left"/>
        </w:tabs>
        <w:bidi w:val="0"/>
        <w:spacing w:before="0" w:after="0" w:line="379" w:lineRule="auto"/>
        <w:ind w:left="1280" w:right="0" w:firstLine="0"/>
        <w:jc w:val="both"/>
      </w:pPr>
      <w:bookmarkStart w:id="129" w:name="bookmark129"/>
      <w:bookmarkEnd w:id="129"/>
      <w:r>
        <w:rPr>
          <w:color w:val="000000"/>
          <w:spacing w:val="0"/>
          <w:w w:val="100"/>
          <w:position w:val="0"/>
        </w:rPr>
        <w:t>保险知识图谱技术</w:t>
      </w:r>
    </w:p>
    <w:p>
      <w:pPr>
        <w:pStyle w:val="Style16"/>
        <w:keepNext w:val="0"/>
        <w:keepLines w:val="0"/>
        <w:widowControl w:val="0"/>
        <w:shd w:val="clear" w:color="auto" w:fill="auto"/>
        <w:bidi w:val="0"/>
        <w:spacing w:before="0" w:after="60" w:line="469" w:lineRule="exact"/>
        <w:ind w:left="860" w:right="0" w:firstLine="440"/>
        <w:jc w:val="both"/>
      </w:pPr>
      <w:r>
        <w:rPr>
          <w:color w:val="000000"/>
          <w:spacing w:val="0"/>
          <w:w w:val="100"/>
          <w:position w:val="0"/>
        </w:rPr>
        <w:t>随着业务场景的丰富和产品复杂性的提高，保险行业要处理的信息量呈爆发式增 长；同时，客户对保险行业服务体验的要求也越来越高。因此，保险公司需要相应的 技术手段来高效处理这些信息。知识图谱技术能高效处理海量信息的能力正好满足这 一需求。公司以保险专业知识为核心，结合保险业务和行业的通用知识，构建起满足 保险行业多层次服务需求的知识图谱。并将其应用于保险理赔、风控反欺诈、客户精 准画像、电话及真人客服、核保等业务场景。该技术已应用于保险渠道解决方案中的</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r>
        <w:rPr>
          <w:b w:val="0"/>
          <w:bCs w:val="0"/>
          <w:color w:val="000000"/>
          <w:spacing w:val="0"/>
          <w:w w:val="100"/>
          <w:position w:val="0"/>
        </w:rPr>
        <w:t>/</w:t>
      </w:r>
      <w:r>
        <w:rPr>
          <w:color w:val="000000"/>
          <w:spacing w:val="0"/>
          <w:w w:val="100"/>
          <w:position w:val="0"/>
        </w:rPr>
        <w:t>286</w:t>
      </w:r>
    </w:p>
    <w:p>
      <w:pPr>
        <w:pStyle w:val="Style16"/>
        <w:keepNext w:val="0"/>
        <w:keepLines w:val="0"/>
        <w:widowControl w:val="0"/>
        <w:shd w:val="clear" w:color="auto" w:fill="auto"/>
        <w:bidi w:val="0"/>
        <w:spacing w:before="0" w:after="0" w:line="468" w:lineRule="exact"/>
        <w:ind w:left="0" w:right="0" w:firstLine="860"/>
        <w:jc w:val="both"/>
      </w:pPr>
      <w:r>
        <w:rPr>
          <w:color w:val="000000"/>
          <w:spacing w:val="0"/>
          <w:w w:val="100"/>
          <w:position w:val="0"/>
        </w:rPr>
        <w:t>智能机器人服务平台、人工智能客服系统、金融智能培训系统等解决方案中。</w:t>
      </w:r>
    </w:p>
    <w:p>
      <w:pPr>
        <w:pStyle w:val="Style16"/>
        <w:keepNext w:val="0"/>
        <w:keepLines w:val="0"/>
        <w:widowControl w:val="0"/>
        <w:shd w:val="clear" w:color="auto" w:fill="auto"/>
        <w:bidi w:val="0"/>
        <w:spacing w:before="0" w:after="0" w:line="468" w:lineRule="exact"/>
        <w:ind w:left="1280" w:right="0" w:firstLine="0"/>
        <w:jc w:val="both"/>
      </w:pPr>
      <w:r>
        <w:rPr>
          <w:color w:val="000000"/>
          <w:spacing w:val="0"/>
          <w:w w:val="100"/>
          <w:position w:val="0"/>
        </w:rPr>
        <w:t>②通用技术</w:t>
      </w:r>
    </w:p>
    <w:p>
      <w:pPr>
        <w:pStyle w:val="Style16"/>
        <w:keepNext w:val="0"/>
        <w:keepLines w:val="0"/>
        <w:widowControl w:val="0"/>
        <w:shd w:val="clear" w:color="auto" w:fill="auto"/>
        <w:bidi w:val="0"/>
        <w:spacing w:before="0" w:after="0" w:line="468" w:lineRule="exact"/>
        <w:ind w:left="860" w:right="0" w:firstLine="460"/>
        <w:jc w:val="both"/>
      </w:pPr>
      <w:r>
        <w:rPr>
          <w:color w:val="000000"/>
          <w:spacing w:val="0"/>
          <w:w w:val="100"/>
          <w:position w:val="0"/>
        </w:rPr>
        <w:t>公司的通用技术涉及移动互联、云计算和项目管理等领域，通过公司在软件开发 过程中对相关技术的不断优化，使其表现出更好的性能指标和应用效果是通用技术的 主要特征，通用技术是公司取得专有技术的必经阶段和重要来源。其中，属于移动互 联领域的移动开发、移动分析和大数据敏捷开发技术大幅提高了数据库的开发效率、 降低了系统资源消耗和响应时间、明显提升了系统对高并发需求的承载能力，协助客 户系统优化升级，提升其对移动互联业务的支持能力；属于云计算领域的微服务技术、 硬盘槽定位技术和灰度发布等技术提高了系统的稳定性及扩展性，为坏盘定位提供了 解决方案，为应用软件新版本的高效发布提供了技术支持，对客户系统保持整体的安 全性、可扩展性和对业务持续支持能力的提高都有明显的赋能效果；属于项目管理领 域的</w:t>
      </w:r>
      <w:r>
        <w:rPr>
          <w:color w:val="000000"/>
          <w:spacing w:val="0"/>
          <w:w w:val="100"/>
          <w:position w:val="0"/>
          <w:sz w:val="22"/>
          <w:szCs w:val="22"/>
        </w:rPr>
        <w:t xml:space="preserve">Newtouch </w:t>
      </w:r>
      <w:r>
        <w:rPr>
          <w:color w:val="000000"/>
          <w:spacing w:val="0"/>
          <w:w w:val="100"/>
          <w:position w:val="0"/>
          <w:sz w:val="22"/>
          <w:szCs w:val="22"/>
        </w:rPr>
        <w:t>X</w:t>
      </w:r>
      <w:r>
        <w:rPr>
          <w:color w:val="000000"/>
          <w:spacing w:val="0"/>
          <w:w w:val="100"/>
          <w:position w:val="0"/>
        </w:rPr>
        <w:t>云资源管控技术和</w:t>
      </w:r>
      <w:r>
        <w:rPr>
          <w:color w:val="000000"/>
          <w:spacing w:val="0"/>
          <w:w w:val="100"/>
          <w:position w:val="0"/>
          <w:sz w:val="22"/>
          <w:szCs w:val="22"/>
        </w:rPr>
        <w:t>Newtouch Standard</w:t>
      </w:r>
      <w:r>
        <w:rPr>
          <w:color w:val="000000"/>
          <w:spacing w:val="0"/>
          <w:w w:val="100"/>
          <w:position w:val="0"/>
        </w:rPr>
        <w:t>主要为公司的项目实施和项 目管理提供了完备的流程和标准，提高了公司业务的实施效率，保证了项目质量。</w:t>
      </w:r>
    </w:p>
    <w:p>
      <w:pPr>
        <w:pStyle w:val="Style16"/>
        <w:keepNext w:val="0"/>
        <w:keepLines w:val="0"/>
        <w:widowControl w:val="0"/>
        <w:shd w:val="clear" w:color="auto" w:fill="auto"/>
        <w:bidi w:val="0"/>
        <w:spacing w:before="0" w:after="0" w:line="468" w:lineRule="exact"/>
        <w:ind w:left="860" w:right="0" w:firstLine="460"/>
        <w:jc w:val="both"/>
      </w:pPr>
      <w:r>
        <w:rPr>
          <w:color w:val="000000"/>
          <w:spacing w:val="0"/>
          <w:w w:val="100"/>
          <w:position w:val="0"/>
        </w:rPr>
        <w:t>公司核心技术均系自主研发而来，并取得了相应的软件著作权。上述核心技术均 应用到公司向客户提供的</w:t>
      </w:r>
      <w:r>
        <w:rPr>
          <w:color w:val="000000"/>
          <w:spacing w:val="0"/>
          <w:w w:val="100"/>
          <w:position w:val="0"/>
          <w:sz w:val="22"/>
          <w:szCs w:val="22"/>
        </w:rPr>
        <w:t>IT</w:t>
      </w:r>
      <w:r>
        <w:rPr>
          <w:color w:val="000000"/>
          <w:spacing w:val="0"/>
          <w:w w:val="100"/>
          <w:position w:val="0"/>
        </w:rPr>
        <w:t>解决方案中，为公司业务提供全面的技术支撑。</w:t>
      </w:r>
    </w:p>
    <w:p>
      <w:pPr>
        <w:pStyle w:val="Style12"/>
        <w:keepNext/>
        <w:keepLines/>
        <w:widowControl w:val="0"/>
        <w:numPr>
          <w:ilvl w:val="0"/>
          <w:numId w:val="7"/>
        </w:numPr>
        <w:shd w:val="clear" w:color="auto" w:fill="auto"/>
        <w:bidi w:val="0"/>
        <w:spacing w:before="0" w:after="0" w:line="468" w:lineRule="exact"/>
        <w:ind w:left="1280" w:right="0" w:firstLine="0"/>
        <w:jc w:val="both"/>
      </w:pPr>
      <w:bookmarkStart w:id="130" w:name="bookmark130"/>
      <w:bookmarkStart w:id="131" w:name="bookmark131"/>
      <w:bookmarkStart w:id="132" w:name="bookmark132"/>
      <w:bookmarkStart w:id="133" w:name="bookmark133"/>
      <w:bookmarkEnd w:id="132"/>
      <w:r>
        <w:rPr>
          <w:color w:val="000000"/>
          <w:spacing w:val="0"/>
          <w:w w:val="100"/>
          <w:position w:val="0"/>
        </w:rPr>
        <w:t>核心技术先进性的主要表现</w:t>
      </w:r>
      <w:bookmarkEnd w:id="130"/>
      <w:bookmarkEnd w:id="131"/>
      <w:bookmarkEnd w:id="133"/>
    </w:p>
    <w:p>
      <w:pPr>
        <w:pStyle w:val="Style16"/>
        <w:keepNext w:val="0"/>
        <w:keepLines w:val="0"/>
        <w:widowControl w:val="0"/>
        <w:shd w:val="clear" w:color="auto" w:fill="auto"/>
        <w:bidi w:val="0"/>
        <w:spacing w:before="0" w:after="0" w:line="468" w:lineRule="exact"/>
        <w:ind w:left="1280" w:right="0" w:firstLine="0"/>
        <w:jc w:val="both"/>
      </w:pPr>
      <w:r>
        <w:rPr>
          <w:color w:val="000000"/>
          <w:spacing w:val="0"/>
          <w:w w:val="100"/>
          <w:position w:val="0"/>
        </w:rPr>
        <w:t>①为金融行业信息系统稳妥发展贡献力量</w:t>
      </w:r>
    </w:p>
    <w:p>
      <w:pPr>
        <w:pStyle w:val="Style16"/>
        <w:keepNext w:val="0"/>
        <w:keepLines w:val="0"/>
        <w:widowControl w:val="0"/>
        <w:shd w:val="clear" w:color="auto" w:fill="auto"/>
        <w:bidi w:val="0"/>
        <w:spacing w:before="0" w:after="0" w:line="468" w:lineRule="exact"/>
        <w:ind w:left="860" w:right="0" w:firstLine="460"/>
        <w:jc w:val="both"/>
      </w:pPr>
      <w:r>
        <w:rPr>
          <w:color w:val="000000"/>
          <w:spacing w:val="0"/>
          <w:w w:val="100"/>
          <w:position w:val="0"/>
        </w:rPr>
        <w:t>《中华人民共和国国民经济和社会发展第十四个五年规划和</w:t>
      </w:r>
      <w:r>
        <w:rPr>
          <w:color w:val="000000"/>
          <w:spacing w:val="0"/>
          <w:w w:val="100"/>
          <w:position w:val="0"/>
          <w:sz w:val="22"/>
          <w:szCs w:val="22"/>
        </w:rPr>
        <w:t>2035</w:t>
      </w:r>
      <w:r>
        <w:rPr>
          <w:color w:val="000000"/>
          <w:spacing w:val="0"/>
          <w:w w:val="100"/>
          <w:position w:val="0"/>
        </w:rPr>
        <w:t>年远景目标纲 要》明确提出，要深化金融供给侧结构性改革，稳妥发展金融科技，加快金融机构数 字化转型。</w:t>
      </w:r>
    </w:p>
    <w:p>
      <w:pPr>
        <w:pStyle w:val="Style16"/>
        <w:keepNext w:val="0"/>
        <w:keepLines w:val="0"/>
        <w:widowControl w:val="0"/>
        <w:numPr>
          <w:ilvl w:val="0"/>
          <w:numId w:val="9"/>
        </w:numPr>
        <w:shd w:val="clear" w:color="auto" w:fill="auto"/>
        <w:tabs>
          <w:tab w:pos="1645" w:val="left"/>
        </w:tabs>
        <w:bidi w:val="0"/>
        <w:spacing w:before="0" w:after="0" w:line="468" w:lineRule="exact"/>
        <w:ind w:left="1280" w:right="0" w:firstLine="0"/>
        <w:jc w:val="both"/>
      </w:pPr>
      <w:bookmarkStart w:id="134" w:name="bookmark134"/>
      <w:bookmarkEnd w:id="134"/>
      <w:r>
        <w:rPr>
          <w:color w:val="000000"/>
          <w:spacing w:val="0"/>
          <w:w w:val="100"/>
          <w:position w:val="0"/>
        </w:rPr>
        <w:t>保险行业数据模型</w:t>
      </w:r>
    </w:p>
    <w:p>
      <w:pPr>
        <w:pStyle w:val="Style16"/>
        <w:keepNext w:val="0"/>
        <w:keepLines w:val="0"/>
        <w:widowControl w:val="0"/>
        <w:shd w:val="clear" w:color="auto" w:fill="auto"/>
        <w:bidi w:val="0"/>
        <w:spacing w:before="0" w:after="0" w:line="468" w:lineRule="exact"/>
        <w:ind w:left="860" w:right="0" w:firstLine="460"/>
        <w:jc w:val="both"/>
      </w:pPr>
      <w:r>
        <w:rPr>
          <w:color w:val="000000"/>
          <w:spacing w:val="0"/>
          <w:w w:val="100"/>
          <w:position w:val="0"/>
        </w:rPr>
        <w:t>公司基于大数据技术研发的</w:t>
      </w:r>
      <w:r>
        <w:rPr>
          <w:color w:val="000000"/>
          <w:spacing w:val="0"/>
          <w:w w:val="100"/>
          <w:position w:val="0"/>
          <w:sz w:val="22"/>
          <w:szCs w:val="22"/>
        </w:rPr>
        <w:t>“Newtouch IDWM</w:t>
      </w:r>
      <w:r>
        <w:rPr>
          <w:color w:val="000000"/>
          <w:spacing w:val="0"/>
          <w:w w:val="100"/>
          <w:position w:val="0"/>
        </w:rPr>
        <w:t>数据模型”，拥有自主的数据模型 的规则和算法与国内财险和寿险的业务的应用场景深度融合，实施和升级成本低，为 国内金融机构实现信息系统的自主可控做出了重要贡献，该数据模型已应用于众多保 险机构数据系统的建设中。</w:t>
      </w:r>
    </w:p>
    <w:p>
      <w:pPr>
        <w:pStyle w:val="Style16"/>
        <w:keepNext w:val="0"/>
        <w:keepLines w:val="0"/>
        <w:widowControl w:val="0"/>
        <w:numPr>
          <w:ilvl w:val="0"/>
          <w:numId w:val="9"/>
        </w:numPr>
        <w:shd w:val="clear" w:color="auto" w:fill="auto"/>
        <w:tabs>
          <w:tab w:pos="1645" w:val="left"/>
        </w:tabs>
        <w:bidi w:val="0"/>
        <w:spacing w:before="0" w:after="40" w:line="468" w:lineRule="exact"/>
        <w:ind w:left="1280" w:right="0" w:firstLine="0"/>
        <w:jc w:val="both"/>
      </w:pPr>
      <w:bookmarkStart w:id="135" w:name="bookmark135"/>
      <w:bookmarkEnd w:id="135"/>
      <w:r>
        <w:rPr>
          <w:color w:val="000000"/>
          <w:spacing w:val="0"/>
          <w:w w:val="100"/>
          <w:position w:val="0"/>
        </w:rPr>
        <w:t>金融市场代客交易解决方案</w:t>
      </w:r>
    </w:p>
    <w:p>
      <w:pPr>
        <w:pStyle w:val="Style16"/>
        <w:keepNext w:val="0"/>
        <w:keepLines w:val="0"/>
        <w:widowControl w:val="0"/>
        <w:shd w:val="clear" w:color="auto" w:fill="auto"/>
        <w:bidi w:val="0"/>
        <w:spacing w:before="0" w:after="0" w:line="416" w:lineRule="exact"/>
        <w:ind w:left="860" w:right="0" w:firstLine="460"/>
        <w:jc w:val="both"/>
        <w:rPr>
          <w:sz w:val="18"/>
          <w:szCs w:val="18"/>
        </w:rPr>
        <w:sectPr>
          <w:footnotePr>
            <w:pos w:val="pageBottom"/>
            <w:numFmt w:val="decimal"/>
            <w:numRestart w:val="continuous"/>
          </w:footnotePr>
          <w:pgSz w:w="11900" w:h="16840"/>
          <w:pgMar w:top="1345" w:right="458" w:bottom="1196" w:left="930" w:header="0" w:footer="3" w:gutter="0"/>
          <w:cols w:space="720"/>
          <w:noEndnote/>
          <w:rtlGutter w:val="0"/>
          <w:docGrid w:linePitch="360"/>
        </w:sectPr>
      </w:pPr>
      <w:r>
        <w:rPr>
          <w:color w:val="000000"/>
          <w:spacing w:val="0"/>
          <w:w w:val="100"/>
          <w:position w:val="0"/>
          <w:sz w:val="22"/>
          <w:szCs w:val="22"/>
        </w:rPr>
        <w:t xml:space="preserve">公司自主研发的金融市场代客交易解决方案将不同功能产品模块纳入统一的技 术框架，并融合微服务架构和大数据技术，为国内银行业客户提供了扩展性强、响应 速度快的一整套系统解决方案，提升了系统的运行效率和可用性。该解决方案能为金 融机构整合代客交易业务的风险管理功能，集中管理风险敞口，便于金融机构从内部 </w:t>
      </w:r>
      <w:r>
        <w:rPr>
          <w:rFonts w:ascii="Times New Roman" w:eastAsia="Times New Roman" w:hAnsi="Times New Roman" w:cs="Times New Roman"/>
          <w:b/>
          <w:bCs/>
          <w:color w:val="000000"/>
          <w:spacing w:val="0"/>
          <w:w w:val="100"/>
          <w:position w:val="0"/>
          <w:sz w:val="18"/>
          <w:szCs w:val="18"/>
        </w:rPr>
        <w:t>23</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286</w:t>
      </w:r>
    </w:p>
    <w:p>
      <w:pPr>
        <w:pStyle w:val="Style16"/>
        <w:keepNext w:val="0"/>
        <w:keepLines w:val="0"/>
        <w:widowControl w:val="0"/>
        <w:shd w:val="clear" w:color="auto" w:fill="auto"/>
        <w:bidi w:val="0"/>
        <w:spacing w:before="0" w:after="0" w:line="467" w:lineRule="exact"/>
        <w:ind w:left="860" w:right="0" w:firstLine="0"/>
        <w:jc w:val="both"/>
      </w:pPr>
      <w:r>
        <w:rPr>
          <w:color w:val="000000"/>
          <w:spacing w:val="0"/>
          <w:w w:val="100"/>
          <w:position w:val="0"/>
        </w:rPr>
        <w:t>进行调配头寸、集中平盘等操作，降低金融机构因市场变化引发的风险。同时，该解 决方案运用大数据技术分析客户的交易行为，为精准营销提供数据依据；前台的客户 端则采用了人工智能的人脸识别技术，与金融机构已有的内部身份认证系统对接，能 提高客户登录时的安全性。</w:t>
      </w:r>
    </w:p>
    <w:p>
      <w:pPr>
        <w:pStyle w:val="Style16"/>
        <w:keepNext w:val="0"/>
        <w:keepLines w:val="0"/>
        <w:widowControl w:val="0"/>
        <w:shd w:val="clear" w:color="auto" w:fill="auto"/>
        <w:bidi w:val="0"/>
        <w:spacing w:before="0" w:after="0" w:line="467" w:lineRule="exact"/>
        <w:ind w:left="1280" w:right="0" w:firstLine="0"/>
        <w:jc w:val="both"/>
      </w:pPr>
      <w:r>
        <w:rPr>
          <w:color w:val="000000"/>
          <w:spacing w:val="0"/>
          <w:w w:val="100"/>
          <w:position w:val="0"/>
        </w:rPr>
        <w:t>②科技创新能力突出</w:t>
      </w:r>
    </w:p>
    <w:p>
      <w:pPr>
        <w:pStyle w:val="Style16"/>
        <w:keepNext w:val="0"/>
        <w:keepLines w:val="0"/>
        <w:widowControl w:val="0"/>
        <w:numPr>
          <w:ilvl w:val="0"/>
          <w:numId w:val="11"/>
        </w:numPr>
        <w:shd w:val="clear" w:color="auto" w:fill="auto"/>
        <w:tabs>
          <w:tab w:pos="1602" w:val="left"/>
        </w:tabs>
        <w:bidi w:val="0"/>
        <w:spacing w:before="0" w:after="0" w:line="467" w:lineRule="exact"/>
        <w:ind w:left="1280" w:right="0" w:firstLine="0"/>
        <w:jc w:val="both"/>
      </w:pPr>
      <w:bookmarkStart w:id="136" w:name="bookmark136"/>
      <w:bookmarkEnd w:id="136"/>
      <w:r>
        <w:rPr>
          <w:color w:val="000000"/>
          <w:spacing w:val="0"/>
          <w:w w:val="100"/>
          <w:position w:val="0"/>
        </w:rPr>
        <w:t>成熟的“数据中台系统”解决方案</w:t>
      </w:r>
    </w:p>
    <w:p>
      <w:pPr>
        <w:pStyle w:val="Style16"/>
        <w:keepNext w:val="0"/>
        <w:keepLines w:val="0"/>
        <w:widowControl w:val="0"/>
        <w:shd w:val="clear" w:color="auto" w:fill="auto"/>
        <w:bidi w:val="0"/>
        <w:spacing w:before="0" w:after="0" w:line="467" w:lineRule="exact"/>
        <w:ind w:left="860" w:right="0" w:firstLine="0"/>
        <w:jc w:val="both"/>
      </w:pPr>
      <w:r>
        <w:rPr>
          <w:color w:val="000000"/>
          <w:spacing w:val="0"/>
          <w:w w:val="100"/>
          <w:position w:val="0"/>
        </w:rPr>
        <w:t>公司自主开发的金融大数据解决方案通过数据模型屏蔽不同保险公司核心系统的差 异，不需要修改上层应用的数据加工逻辑，只需要将保险公司核心系统模型与公司底 层模型进行映射开发，可在不同保险公司进行快速部署。同时，该解决方案支持以分 布式部署的方式进行数据系统建设，使得客户的购置成本降至原来的</w:t>
      </w:r>
      <w:r>
        <w:rPr>
          <w:color w:val="000000"/>
          <w:spacing w:val="0"/>
          <w:w w:val="100"/>
          <w:position w:val="0"/>
          <w:sz w:val="22"/>
          <w:szCs w:val="22"/>
        </w:rPr>
        <w:t>20%</w:t>
      </w:r>
      <w:r>
        <w:rPr>
          <w:color w:val="000000"/>
          <w:spacing w:val="0"/>
          <w:w w:val="100"/>
          <w:position w:val="0"/>
        </w:rPr>
        <w:t>以下。用户 可快速、低成本部署基础数据平台、</w:t>
      </w:r>
      <w:r>
        <w:rPr>
          <w:color w:val="000000"/>
          <w:spacing w:val="0"/>
          <w:w w:val="100"/>
          <w:position w:val="0"/>
          <w:sz w:val="22"/>
          <w:szCs w:val="22"/>
        </w:rPr>
        <w:t>EDW</w:t>
      </w:r>
      <w:r>
        <w:rPr>
          <w:color w:val="000000"/>
          <w:spacing w:val="0"/>
          <w:w w:val="100"/>
          <w:position w:val="0"/>
        </w:rPr>
        <w:t>数据仓库平台及上层的数据集市系统。此外， 大数据解决方案将金融机构数据系统决策的时间尺度由原来的天缩短至秒，大幅提高 了系统运行效率。目前，多数金融机构尚未开始数据中台的大规模建设，公司利用大 数据技术，已经开发出成熟的数据中台系统的解决方案，并且在中国人保、光大永明 人寿和中银保险三家保险公司实施了系统部署，不仅满足了客户需求、为新增市场的 拓展赢得了先机。</w:t>
      </w:r>
    </w:p>
    <w:p>
      <w:pPr>
        <w:pStyle w:val="Style16"/>
        <w:keepNext w:val="0"/>
        <w:keepLines w:val="0"/>
        <w:widowControl w:val="0"/>
        <w:numPr>
          <w:ilvl w:val="0"/>
          <w:numId w:val="11"/>
        </w:numPr>
        <w:shd w:val="clear" w:color="auto" w:fill="auto"/>
        <w:tabs>
          <w:tab w:pos="1602" w:val="left"/>
        </w:tabs>
        <w:bidi w:val="0"/>
        <w:spacing w:before="0" w:after="0" w:line="467" w:lineRule="exact"/>
        <w:ind w:left="1280" w:right="0" w:firstLine="0"/>
        <w:jc w:val="left"/>
      </w:pPr>
      <w:bookmarkStart w:id="137" w:name="bookmark137"/>
      <w:bookmarkEnd w:id="137"/>
      <w:r>
        <w:rPr>
          <w:color w:val="000000"/>
          <w:spacing w:val="0"/>
          <w:w w:val="100"/>
          <w:position w:val="0"/>
        </w:rPr>
        <w:t>按照</w:t>
      </w:r>
      <w:r>
        <w:rPr>
          <w:color w:val="000000"/>
          <w:spacing w:val="0"/>
          <w:w w:val="100"/>
          <w:position w:val="0"/>
          <w:sz w:val="22"/>
          <w:szCs w:val="22"/>
        </w:rPr>
        <w:t>“PDCA</w:t>
      </w:r>
      <w:r>
        <w:rPr>
          <w:color w:val="000000"/>
          <w:spacing w:val="0"/>
          <w:w w:val="100"/>
          <w:position w:val="0"/>
        </w:rPr>
        <w:t>风控标准”开发的金融风险预警监控解决方案</w:t>
      </w:r>
    </w:p>
    <w:p>
      <w:pPr>
        <w:pStyle w:val="Style16"/>
        <w:keepNext w:val="0"/>
        <w:keepLines w:val="0"/>
        <w:widowControl w:val="0"/>
        <w:shd w:val="clear" w:color="auto" w:fill="auto"/>
        <w:bidi w:val="0"/>
        <w:spacing w:before="0" w:after="0" w:line="467" w:lineRule="exact"/>
        <w:ind w:left="860" w:right="0" w:firstLine="420"/>
        <w:jc w:val="both"/>
      </w:pPr>
      <w:r>
        <w:rPr>
          <w:color w:val="000000"/>
          <w:spacing w:val="0"/>
          <w:w w:val="100"/>
          <w:position w:val="0"/>
        </w:rPr>
        <w:t>公司自主开发的金融风险预警监控解决方案以国内外金融监管法规为依据，大幅 提高了金融机构风险管理和合规管理的能力和效率。金融风险预警监控解决方案是执 行</w:t>
      </w:r>
      <w:r>
        <w:rPr>
          <w:color w:val="000000"/>
          <w:spacing w:val="0"/>
          <w:w w:val="100"/>
          <w:position w:val="0"/>
          <w:sz w:val="22"/>
          <w:szCs w:val="22"/>
        </w:rPr>
        <w:t>“PDCA</w:t>
      </w:r>
      <w:r>
        <w:rPr>
          <w:color w:val="000000"/>
          <w:spacing w:val="0"/>
          <w:w w:val="100"/>
          <w:position w:val="0"/>
        </w:rPr>
        <w:t>风控标准”开发出的整套服务，综合运用大数据处理分析技术、可视化的数 据分析技术等，全面覆盖业务流程风险控制节点，提高风险管理的精准度和效率。</w:t>
      </w:r>
    </w:p>
    <w:p>
      <w:pPr>
        <w:pStyle w:val="Style16"/>
        <w:keepNext w:val="0"/>
        <w:keepLines w:val="0"/>
        <w:widowControl w:val="0"/>
        <w:numPr>
          <w:ilvl w:val="0"/>
          <w:numId w:val="11"/>
        </w:numPr>
        <w:shd w:val="clear" w:color="auto" w:fill="auto"/>
        <w:tabs>
          <w:tab w:pos="1602" w:val="left"/>
        </w:tabs>
        <w:bidi w:val="0"/>
        <w:spacing w:before="0" w:after="0" w:line="467" w:lineRule="exact"/>
        <w:ind w:left="1280" w:right="0" w:firstLine="0"/>
        <w:jc w:val="both"/>
      </w:pPr>
      <w:bookmarkStart w:id="138" w:name="bookmark138"/>
      <w:bookmarkEnd w:id="138"/>
      <w:r>
        <w:rPr>
          <w:color w:val="000000"/>
          <w:spacing w:val="0"/>
          <w:w w:val="100"/>
          <w:position w:val="0"/>
        </w:rPr>
        <w:t>完善分布式架构产品的研发进展</w:t>
      </w:r>
    </w:p>
    <w:p>
      <w:pPr>
        <w:pStyle w:val="Style16"/>
        <w:keepNext w:val="0"/>
        <w:keepLines w:val="0"/>
        <w:widowControl w:val="0"/>
        <w:shd w:val="clear" w:color="auto" w:fill="auto"/>
        <w:bidi w:val="0"/>
        <w:spacing w:before="0" w:after="680" w:line="467" w:lineRule="exact"/>
        <w:ind w:left="860" w:right="0" w:firstLine="420"/>
        <w:jc w:val="both"/>
      </w:pPr>
      <w:r>
        <w:rPr>
          <w:color w:val="000000"/>
          <w:spacing w:val="0"/>
          <w:w w:val="100"/>
          <w:position w:val="0"/>
        </w:rPr>
        <w:t>公司积极进行分布式架构的技术研发，在分布式工具及平台等领域进行了相应技 术积累，公司在</w:t>
      </w:r>
      <w:r>
        <w:rPr>
          <w:color w:val="000000"/>
          <w:spacing w:val="0"/>
          <w:w w:val="100"/>
          <w:position w:val="0"/>
          <w:sz w:val="22"/>
          <w:szCs w:val="22"/>
        </w:rPr>
        <w:t>Openstack</w:t>
      </w:r>
      <w:r>
        <w:rPr>
          <w:color w:val="000000"/>
          <w:spacing w:val="0"/>
          <w:w w:val="100"/>
          <w:position w:val="0"/>
        </w:rPr>
        <w:t>虚拟化资源管理、</w:t>
      </w:r>
      <w:r>
        <w:rPr>
          <w:color w:val="000000"/>
          <w:spacing w:val="0"/>
          <w:w w:val="100"/>
          <w:position w:val="0"/>
          <w:sz w:val="22"/>
          <w:szCs w:val="22"/>
        </w:rPr>
        <w:t>Docker</w:t>
      </w:r>
      <w:r>
        <w:rPr>
          <w:color w:val="000000"/>
          <w:spacing w:val="0"/>
          <w:w w:val="100"/>
          <w:position w:val="0"/>
        </w:rPr>
        <w:t>容器技术、</w:t>
      </w:r>
      <w:r>
        <w:rPr>
          <w:color w:val="000000"/>
          <w:spacing w:val="0"/>
          <w:w w:val="100"/>
          <w:position w:val="0"/>
          <w:sz w:val="22"/>
          <w:szCs w:val="22"/>
        </w:rPr>
        <w:t>Kubernetes</w:t>
      </w:r>
      <w:r>
        <w:rPr>
          <w:color w:val="000000"/>
          <w:spacing w:val="0"/>
          <w:w w:val="100"/>
          <w:position w:val="0"/>
        </w:rPr>
        <w:t>容器编 排引擎、</w:t>
      </w:r>
      <w:r>
        <w:rPr>
          <w:color w:val="000000"/>
          <w:spacing w:val="0"/>
          <w:w w:val="100"/>
          <w:position w:val="0"/>
          <w:sz w:val="22"/>
          <w:szCs w:val="22"/>
        </w:rPr>
        <w:t>Spring Cloud</w:t>
      </w:r>
      <w:r>
        <w:rPr>
          <w:color w:val="000000"/>
          <w:spacing w:val="0"/>
          <w:w w:val="100"/>
          <w:position w:val="0"/>
        </w:rPr>
        <w:t>微服务、</w:t>
      </w:r>
      <w:r>
        <w:rPr>
          <w:color w:val="000000"/>
          <w:spacing w:val="0"/>
          <w:w w:val="100"/>
          <w:position w:val="0"/>
          <w:sz w:val="22"/>
          <w:szCs w:val="22"/>
        </w:rPr>
        <w:t>DevOps</w:t>
      </w:r>
      <w:r>
        <w:rPr>
          <w:color w:val="000000"/>
          <w:spacing w:val="0"/>
          <w:w w:val="100"/>
          <w:position w:val="0"/>
        </w:rPr>
        <w:t>、</w:t>
      </w:r>
      <w:r>
        <w:rPr>
          <w:color w:val="000000"/>
          <w:spacing w:val="0"/>
          <w:w w:val="100"/>
          <w:position w:val="0"/>
        </w:rPr>
        <w:t>分布式数据存储、用户交互技术等方面积累 了丰富的经验，公司研发形成了分布式、微服务底层技术为未来分布式产品提供了技 术基础。</w:t>
      </w:r>
    </w:p>
    <w:p>
      <w:pPr>
        <w:pStyle w:val="Style16"/>
        <w:keepNext w:val="0"/>
        <w:keepLines w:val="0"/>
        <w:widowControl w:val="0"/>
        <w:shd w:val="clear" w:color="auto" w:fill="auto"/>
        <w:bidi w:val="0"/>
        <w:spacing w:before="0" w:after="200" w:line="240" w:lineRule="auto"/>
        <w:ind w:left="0" w:right="0" w:firstLine="860"/>
        <w:jc w:val="both"/>
      </w:pPr>
      <w:r>
        <w:rPr>
          <w:color w:val="000000"/>
          <w:spacing w:val="0"/>
          <w:w w:val="100"/>
          <w:position w:val="0"/>
        </w:rPr>
        <w:t>国家科学技术奖项获奖情况</w:t>
      </w:r>
    </w:p>
    <w:p>
      <w:pPr>
        <w:pStyle w:val="Style16"/>
        <w:keepNext w:val="0"/>
        <w:keepLines w:val="0"/>
        <w:widowControl w:val="0"/>
        <w:shd w:val="clear" w:color="auto" w:fill="auto"/>
        <w:bidi w:val="0"/>
        <w:spacing w:before="0" w:after="100" w:line="240" w:lineRule="auto"/>
        <w:ind w:left="0" w:right="0" w:firstLine="86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0" w:line="466" w:lineRule="exact"/>
        <w:ind w:left="0" w:right="0" w:firstLine="840"/>
        <w:jc w:val="left"/>
      </w:pPr>
      <w:r>
        <w:rPr>
          <w:color w:val="000000"/>
          <w:spacing w:val="0"/>
          <w:w w:val="100"/>
          <w:position w:val="0"/>
        </w:rPr>
        <w:t>国家级专精特新“小巨人”企业、制造业“单项冠军”认定情况</w:t>
      </w:r>
    </w:p>
    <w:p>
      <w:pPr>
        <w:pStyle w:val="Style16"/>
        <w:keepNext w:val="0"/>
        <w:keepLines w:val="0"/>
        <w:widowControl w:val="0"/>
        <w:shd w:val="clear" w:color="auto" w:fill="auto"/>
        <w:bidi w:val="0"/>
        <w:spacing w:before="0" w:after="260" w:line="466" w:lineRule="exact"/>
        <w:ind w:left="0" w:right="0" w:firstLine="84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3"/>
        </w:numPr>
        <w:shd w:val="clear" w:color="auto" w:fill="auto"/>
        <w:bidi w:val="0"/>
        <w:spacing w:before="0" w:after="0" w:line="240" w:lineRule="auto"/>
        <w:ind w:left="0" w:right="0"/>
        <w:jc w:val="both"/>
      </w:pPr>
      <w:bookmarkStart w:id="139" w:name="bookmark139"/>
      <w:bookmarkStart w:id="140" w:name="bookmark140"/>
      <w:bookmarkStart w:id="141" w:name="bookmark141"/>
      <w:bookmarkStart w:id="142" w:name="bookmark142"/>
      <w:bookmarkEnd w:id="141"/>
      <w:r>
        <w:rPr>
          <w:color w:val="000000"/>
          <w:spacing w:val="0"/>
          <w:w w:val="100"/>
          <w:position w:val="0"/>
        </w:rPr>
        <w:t>报告期内获得的研发成果</w:t>
      </w:r>
      <w:bookmarkEnd w:id="139"/>
      <w:bookmarkEnd w:id="140"/>
      <w:bookmarkEnd w:id="142"/>
    </w:p>
    <w:p>
      <w:pPr>
        <w:pStyle w:val="Style16"/>
        <w:keepNext w:val="0"/>
        <w:keepLines w:val="0"/>
        <w:widowControl w:val="0"/>
        <w:shd w:val="clear" w:color="auto" w:fill="auto"/>
        <w:bidi w:val="0"/>
        <w:spacing w:before="0" w:after="0" w:line="466" w:lineRule="exact"/>
        <w:ind w:left="840" w:right="0" w:firstLine="460"/>
        <w:jc w:val="both"/>
      </w:pPr>
      <w:r>
        <w:rPr>
          <w:color w:val="000000"/>
          <w:spacing w:val="0"/>
          <w:w w:val="100"/>
          <w:position w:val="0"/>
        </w:rPr>
        <w:t>报告期内，公司结合行业应用场景和新一代信息技术，在相关领域持续研发投入 技术创新，</w:t>
      </w:r>
      <w:r>
        <w:rPr>
          <w:color w:val="000000"/>
          <w:spacing w:val="0"/>
          <w:w w:val="100"/>
          <w:position w:val="0"/>
          <w:sz w:val="22"/>
          <w:szCs w:val="22"/>
        </w:rPr>
        <w:t>2021</w:t>
      </w:r>
      <w:r>
        <w:rPr>
          <w:color w:val="000000"/>
          <w:spacing w:val="0"/>
          <w:w w:val="100"/>
          <w:position w:val="0"/>
        </w:rPr>
        <w:t>年度，公司专利、软件著作权申请及核心技术不断突破，全年提交专 利申请</w:t>
      </w:r>
      <w:r>
        <w:rPr>
          <w:color w:val="000000"/>
          <w:spacing w:val="0"/>
          <w:w w:val="100"/>
          <w:position w:val="0"/>
          <w:sz w:val="22"/>
          <w:szCs w:val="22"/>
        </w:rPr>
        <w:t>12</w:t>
      </w:r>
      <w:r>
        <w:rPr>
          <w:color w:val="000000"/>
          <w:spacing w:val="0"/>
          <w:w w:val="100"/>
          <w:position w:val="0"/>
        </w:rPr>
        <w:t>项，其中发明专利</w:t>
      </w:r>
      <w:r>
        <w:rPr>
          <w:color w:val="000000"/>
          <w:spacing w:val="0"/>
          <w:w w:val="100"/>
          <w:position w:val="0"/>
          <w:sz w:val="22"/>
          <w:szCs w:val="22"/>
        </w:rPr>
        <w:t>9</w:t>
      </w:r>
      <w:r>
        <w:rPr>
          <w:color w:val="000000"/>
          <w:spacing w:val="0"/>
          <w:w w:val="100"/>
          <w:position w:val="0"/>
        </w:rPr>
        <w:t>项；获批发明专利</w:t>
      </w:r>
      <w:r>
        <w:rPr>
          <w:color w:val="000000"/>
          <w:spacing w:val="0"/>
          <w:w w:val="100"/>
          <w:position w:val="0"/>
          <w:sz w:val="22"/>
          <w:szCs w:val="22"/>
        </w:rPr>
        <w:t>4</w:t>
      </w:r>
      <w:r>
        <w:rPr>
          <w:color w:val="000000"/>
          <w:spacing w:val="0"/>
          <w:w w:val="100"/>
          <w:position w:val="0"/>
        </w:rPr>
        <w:t>项、获批软件著作权</w:t>
      </w:r>
      <w:r>
        <w:rPr>
          <w:color w:val="000000"/>
          <w:spacing w:val="0"/>
          <w:w w:val="100"/>
          <w:position w:val="0"/>
          <w:sz w:val="22"/>
          <w:szCs w:val="22"/>
        </w:rPr>
        <w:t>31</w:t>
      </w:r>
      <w:r>
        <w:rPr>
          <w:color w:val="000000"/>
          <w:spacing w:val="0"/>
          <w:w w:val="100"/>
          <w:position w:val="0"/>
        </w:rPr>
        <w:t xml:space="preserve">项。截至 </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日，公司共拥有</w:t>
      </w:r>
      <w:r>
        <w:rPr>
          <w:color w:val="000000"/>
          <w:spacing w:val="0"/>
          <w:w w:val="100"/>
          <w:position w:val="0"/>
          <w:sz w:val="22"/>
          <w:szCs w:val="22"/>
        </w:rPr>
        <w:t>5</w:t>
      </w:r>
      <w:r>
        <w:rPr>
          <w:color w:val="000000"/>
          <w:spacing w:val="0"/>
          <w:w w:val="100"/>
          <w:position w:val="0"/>
        </w:rPr>
        <w:t>项发明专利、</w:t>
      </w:r>
      <w:r>
        <w:rPr>
          <w:color w:val="000000"/>
          <w:spacing w:val="0"/>
          <w:w w:val="100"/>
          <w:position w:val="0"/>
          <w:sz w:val="22"/>
          <w:szCs w:val="22"/>
        </w:rPr>
        <w:t>385</w:t>
      </w:r>
      <w:r>
        <w:rPr>
          <w:color w:val="000000"/>
          <w:spacing w:val="0"/>
          <w:w w:val="100"/>
          <w:position w:val="0"/>
        </w:rPr>
        <w:t>项软件著作权。</w:t>
      </w:r>
    </w:p>
    <w:p>
      <w:pPr>
        <w:pStyle w:val="Style16"/>
        <w:keepNext w:val="0"/>
        <w:keepLines w:val="0"/>
        <w:widowControl w:val="0"/>
        <w:shd w:val="clear" w:color="auto" w:fill="auto"/>
        <w:bidi w:val="0"/>
        <w:spacing w:before="0" w:after="260" w:line="466" w:lineRule="exact"/>
        <w:ind w:left="0" w:right="0" w:firstLine="840"/>
        <w:jc w:val="left"/>
        <w:rPr>
          <w:sz w:val="20"/>
          <w:szCs w:val="20"/>
        </w:rPr>
      </w:pPr>
      <w:r>
        <w:rPr>
          <w:color w:val="000000"/>
          <w:spacing w:val="0"/>
          <w:w w:val="100"/>
          <w:position w:val="0"/>
          <w:sz w:val="20"/>
          <w:szCs w:val="20"/>
        </w:rPr>
        <w:t>报告期内获得的知识产权列表</w:t>
      </w:r>
    </w:p>
    <w:tbl>
      <w:tblPr>
        <w:tblOverlap w:val="never"/>
        <w:jc w:val="center"/>
        <w:tblLayout w:type="fixed"/>
      </w:tblPr>
      <w:tblGrid>
        <w:gridCol w:w="1771"/>
        <w:gridCol w:w="1762"/>
        <w:gridCol w:w="1766"/>
        <w:gridCol w:w="1766"/>
        <w:gridCol w:w="1771"/>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2"/>
                <w:szCs w:val="22"/>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385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0</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395</w:t>
            </w:r>
          </w:p>
        </w:tc>
      </w:tr>
    </w:tbl>
    <w:p>
      <w:pPr>
        <w:widowControl w:val="0"/>
        <w:spacing w:after="339" w:line="1" w:lineRule="exact"/>
      </w:pPr>
    </w:p>
    <w:p>
      <w:pPr>
        <w:pStyle w:val="Style12"/>
        <w:keepNext/>
        <w:keepLines/>
        <w:widowControl w:val="0"/>
        <w:numPr>
          <w:ilvl w:val="0"/>
          <w:numId w:val="3"/>
        </w:numPr>
        <w:shd w:val="clear" w:color="auto" w:fill="auto"/>
        <w:bidi w:val="0"/>
        <w:spacing w:before="0" w:after="120" w:line="240" w:lineRule="auto"/>
        <w:ind w:left="0" w:right="0"/>
        <w:jc w:val="left"/>
      </w:pPr>
      <w:bookmarkStart w:id="143" w:name="bookmark143"/>
      <w:bookmarkStart w:id="144" w:name="bookmark144"/>
      <w:bookmarkStart w:id="145" w:name="bookmark145"/>
      <w:bookmarkStart w:id="146" w:name="bookmark146"/>
      <w:bookmarkEnd w:id="145"/>
      <w:r>
        <w:rPr>
          <w:color w:val="000000"/>
          <w:spacing w:val="0"/>
          <w:w w:val="100"/>
          <w:position w:val="0"/>
        </w:rPr>
        <w:t>研发投入情况表</w:t>
      </w:r>
      <w:bookmarkEnd w:id="143"/>
      <w:bookmarkEnd w:id="144"/>
      <w:bookmarkEnd w:id="146"/>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698"/>
        <w:gridCol w:w="2266"/>
        <w:gridCol w:w="1982"/>
        <w:gridCol w:w="189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0"/>
                <w:szCs w:val="20"/>
              </w:rPr>
              <w:t>变化幅度</w:t>
            </w: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rPr>
              <w:t>121,285,337.26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2"/>
                <w:szCs w:val="22"/>
              </w:rPr>
              <w:t>100,958,904.65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20.13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2"/>
                <w:szCs w:val="22"/>
              </w:rPr>
              <w:t>26,125,076.92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rPr>
              <w:t>147,410,414.18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2"/>
                <w:szCs w:val="22"/>
              </w:rPr>
              <w:t>100,958,904.65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46.01</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研发投入总额占营业收 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2"/>
                <w:szCs w:val="22"/>
              </w:rPr>
              <w:t>11.49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9.40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220"/>
              <w:jc w:val="left"/>
            </w:pPr>
            <w:r>
              <w:rPr>
                <w:color w:val="000000"/>
                <w:spacing w:val="0"/>
                <w:w w:val="100"/>
                <w:position w:val="0"/>
              </w:rPr>
              <w:t>增加</w:t>
            </w:r>
            <w:r>
              <w:rPr>
                <w:color w:val="000000"/>
                <w:spacing w:val="0"/>
                <w:w w:val="100"/>
                <w:position w:val="0"/>
                <w:sz w:val="22"/>
                <w:szCs w:val="22"/>
              </w:rPr>
              <w:t>2.09</w:t>
            </w:r>
            <w:r>
              <w:rPr>
                <w:color w:val="000000"/>
                <w:spacing w:val="0"/>
                <w:w w:val="100"/>
                <w:position w:val="0"/>
              </w:rPr>
              <w:t>个百</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研发投入资本化的比重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2"/>
                <w:szCs w:val="22"/>
              </w:rPr>
              <w:t>17.72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339" w:line="1" w:lineRule="exact"/>
      </w:pPr>
    </w:p>
    <w:p>
      <w:pPr>
        <w:pStyle w:val="Style12"/>
        <w:keepNext/>
        <w:keepLines/>
        <w:widowControl w:val="0"/>
        <w:shd w:val="clear" w:color="auto" w:fill="auto"/>
        <w:bidi w:val="0"/>
        <w:spacing w:before="0" w:line="240" w:lineRule="auto"/>
        <w:ind w:left="0" w:right="0"/>
        <w:jc w:val="left"/>
      </w:pPr>
      <w:bookmarkStart w:id="147" w:name="bookmark147"/>
      <w:bookmarkStart w:id="148" w:name="bookmark148"/>
      <w:bookmarkStart w:id="149" w:name="bookmark149"/>
      <w:r>
        <w:rPr>
          <w:color w:val="000000"/>
          <w:spacing w:val="0"/>
          <w:w w:val="100"/>
          <w:position w:val="0"/>
        </w:rPr>
        <w:t>研发投入总额较上年发生重大变化的原因</w:t>
      </w:r>
      <w:bookmarkEnd w:id="147"/>
      <w:bookmarkEnd w:id="148"/>
      <w:bookmarkEnd w:id="149"/>
    </w:p>
    <w:p>
      <w:pPr>
        <w:pStyle w:val="Style16"/>
        <w:keepNext w:val="0"/>
        <w:keepLines w:val="0"/>
        <w:widowControl w:val="0"/>
        <w:shd w:val="clear" w:color="auto" w:fill="auto"/>
        <w:bidi w:val="0"/>
        <w:spacing w:before="0" w:after="40" w:line="240" w:lineRule="auto"/>
        <w:ind w:left="0" w:right="0" w:firstLine="840"/>
        <w:jc w:val="both"/>
      </w:pPr>
      <w:r>
        <w:rPr>
          <w:color w:val="000000"/>
          <w:spacing w:val="0"/>
          <w:w w:val="100"/>
          <w:position w:val="0"/>
          <w:sz w:val="22"/>
          <w:szCs w:val="22"/>
        </w:rPr>
        <w:t>J</w:t>
      </w:r>
      <w:r>
        <w:rPr>
          <w:color w:val="000000"/>
          <w:spacing w:val="0"/>
          <w:w w:val="100"/>
          <w:position w:val="0"/>
        </w:rPr>
        <w:t>适用口不适用</w:t>
      </w:r>
    </w:p>
    <w:p>
      <w:pPr>
        <w:pStyle w:val="Style1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报告期内，公司加强研发投入，总计投入</w:t>
      </w:r>
      <w:r>
        <w:rPr>
          <w:color w:val="000000"/>
          <w:spacing w:val="0"/>
          <w:w w:val="100"/>
          <w:position w:val="0"/>
          <w:sz w:val="22"/>
          <w:szCs w:val="22"/>
        </w:rPr>
        <w:t>1.4</w:t>
      </w:r>
      <w:r>
        <w:rPr>
          <w:color w:val="000000"/>
          <w:spacing w:val="0"/>
          <w:w w:val="100"/>
          <w:position w:val="0"/>
          <w:sz w:val="22"/>
          <w:szCs w:val="22"/>
        </w:rPr>
        <w:t>7</w:t>
      </w:r>
      <w:r>
        <w:rPr>
          <w:color w:val="000000"/>
          <w:spacing w:val="0"/>
          <w:w w:val="100"/>
          <w:position w:val="0"/>
        </w:rPr>
        <w:t>亿元，较去年同期增长</w:t>
      </w:r>
      <w:r>
        <w:rPr>
          <w:color w:val="000000"/>
          <w:spacing w:val="0"/>
          <w:w w:val="100"/>
          <w:position w:val="0"/>
          <w:sz w:val="22"/>
          <w:szCs w:val="22"/>
        </w:rPr>
        <w:t>46.01%</w:t>
      </w:r>
      <w:r>
        <w:rPr>
          <w:color w:val="000000"/>
          <w:spacing w:val="0"/>
          <w:w w:val="100"/>
          <w:position w:val="0"/>
        </w:rPr>
        <w:t>。</w:t>
      </w:r>
    </w:p>
    <w:p>
      <w:pPr>
        <w:pStyle w:val="Style16"/>
        <w:keepNext w:val="0"/>
        <w:keepLines w:val="0"/>
        <w:widowControl w:val="0"/>
        <w:shd w:val="clear" w:color="auto" w:fill="auto"/>
        <w:bidi w:val="0"/>
        <w:spacing w:before="0" w:after="540" w:line="458" w:lineRule="exact"/>
        <w:ind w:left="840" w:right="0" w:firstLine="20"/>
        <w:jc w:val="both"/>
      </w:pPr>
      <w:r>
        <w:rPr>
          <w:color w:val="000000"/>
          <w:spacing w:val="0"/>
          <w:w w:val="100"/>
          <w:position w:val="0"/>
        </w:rPr>
        <w:t>公司为提升产品化能力及盈利能力，持续加强对重点行业产品的研发投入，深耕新一 代信息技术应用于相关行业，并围绕着已有产品完善功能、提升用户体验、拓宽应用 场景。</w:t>
      </w:r>
      <w:r>
        <w:rPr>
          <w:color w:val="000000"/>
          <w:spacing w:val="0"/>
          <w:w w:val="100"/>
          <w:position w:val="0"/>
          <w:sz w:val="22"/>
          <w:szCs w:val="22"/>
        </w:rPr>
        <w:t>2021</w:t>
      </w:r>
      <w:r>
        <w:rPr>
          <w:color w:val="000000"/>
          <w:spacing w:val="0"/>
          <w:w w:val="100"/>
          <w:position w:val="0"/>
        </w:rPr>
        <w:t>年，公司新增研发人员</w:t>
      </w:r>
      <w:r>
        <w:rPr>
          <w:color w:val="000000"/>
          <w:spacing w:val="0"/>
          <w:w w:val="100"/>
          <w:position w:val="0"/>
          <w:sz w:val="22"/>
          <w:szCs w:val="22"/>
        </w:rPr>
        <w:t>298</w:t>
      </w:r>
      <w:r>
        <w:rPr>
          <w:color w:val="000000"/>
          <w:spacing w:val="0"/>
          <w:w w:val="100"/>
          <w:position w:val="0"/>
        </w:rPr>
        <w:t>人，较去年同期增长</w:t>
      </w:r>
      <w:r>
        <w:rPr>
          <w:color w:val="000000"/>
          <w:spacing w:val="0"/>
          <w:w w:val="100"/>
          <w:position w:val="0"/>
          <w:sz w:val="22"/>
          <w:szCs w:val="22"/>
        </w:rPr>
        <w:t>75.25%</w:t>
      </w:r>
      <w:r>
        <w:rPr>
          <w:color w:val="000000"/>
          <w:spacing w:val="0"/>
          <w:w w:val="100"/>
          <w:position w:val="0"/>
        </w:rPr>
        <w:t>。</w:t>
      </w:r>
    </w:p>
    <w:p>
      <w:pPr>
        <w:pStyle w:val="Style16"/>
        <w:keepNext w:val="0"/>
        <w:keepLines w:val="0"/>
        <w:widowControl w:val="0"/>
        <w:shd w:val="clear" w:color="auto" w:fill="auto"/>
        <w:bidi w:val="0"/>
        <w:spacing w:before="0" w:after="260" w:line="240" w:lineRule="auto"/>
        <w:ind w:left="840" w:right="0" w:firstLine="20"/>
        <w:jc w:val="both"/>
      </w:pPr>
      <w:r>
        <w:rPr>
          <w:b/>
          <w:bCs/>
          <w:color w:val="000000"/>
          <w:spacing w:val="0"/>
          <w:w w:val="100"/>
          <w:position w:val="0"/>
        </w:rPr>
        <w:t>研发投入资本化的比重大幅变动的原因及其合理性说明</w:t>
      </w:r>
    </w:p>
    <w:p>
      <w:pPr>
        <w:pStyle w:val="Style16"/>
        <w:keepNext w:val="0"/>
        <w:keepLines w:val="0"/>
        <w:widowControl w:val="0"/>
        <w:shd w:val="clear" w:color="auto" w:fill="auto"/>
        <w:bidi w:val="0"/>
        <w:spacing w:before="0" w:after="80" w:line="240" w:lineRule="auto"/>
        <w:ind w:left="0" w:right="0" w:firstLine="840"/>
        <w:jc w:val="both"/>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16"/>
        <w:keepNext w:val="0"/>
        <w:keepLines w:val="0"/>
        <w:widowControl w:val="0"/>
        <w:shd w:val="clear" w:color="auto" w:fill="auto"/>
        <w:bidi w:val="0"/>
        <w:spacing w:before="0" w:after="0" w:line="471" w:lineRule="exact"/>
        <w:ind w:left="840" w:right="0" w:firstLine="480"/>
        <w:jc w:val="both"/>
      </w:pPr>
      <w:r>
        <w:rPr>
          <w:color w:val="000000"/>
          <w:spacing w:val="0"/>
          <w:w w:val="100"/>
          <w:position w:val="0"/>
        </w:rPr>
        <w:t>报告期内公司研发投入资本化金额</w:t>
      </w:r>
      <w:r>
        <w:rPr>
          <w:color w:val="000000"/>
          <w:spacing w:val="0"/>
          <w:w w:val="100"/>
          <w:position w:val="0"/>
          <w:sz w:val="22"/>
          <w:szCs w:val="22"/>
        </w:rPr>
        <w:t xml:space="preserve">2,612. </w:t>
      </w:r>
      <w:r>
        <w:rPr>
          <w:color w:val="000000"/>
          <w:spacing w:val="0"/>
          <w:w w:val="100"/>
          <w:position w:val="0"/>
          <w:sz w:val="22"/>
          <w:szCs w:val="22"/>
        </w:rPr>
        <w:t>51</w:t>
      </w:r>
      <w:r>
        <w:rPr>
          <w:color w:val="000000"/>
          <w:spacing w:val="0"/>
          <w:w w:val="100"/>
          <w:position w:val="0"/>
        </w:rPr>
        <w:t>万元，占研发投入的比例为</w:t>
      </w:r>
      <w:r>
        <w:rPr>
          <w:color w:val="000000"/>
          <w:spacing w:val="0"/>
          <w:w w:val="100"/>
          <w:position w:val="0"/>
          <w:sz w:val="22"/>
          <w:szCs w:val="22"/>
        </w:rPr>
        <w:t xml:space="preserve">17.72%, </w:t>
      </w:r>
      <w:r>
        <w:rPr>
          <w:color w:val="000000"/>
          <w:spacing w:val="0"/>
          <w:w w:val="100"/>
          <w:position w:val="0"/>
        </w:rPr>
        <w:t>为本年新增。资本化金额主要用于</w:t>
      </w:r>
      <w:r>
        <w:rPr>
          <w:color w:val="000000"/>
          <w:spacing w:val="0"/>
          <w:w w:val="100"/>
          <w:position w:val="0"/>
          <w:sz w:val="22"/>
          <w:szCs w:val="22"/>
        </w:rPr>
        <w:t>5G</w:t>
      </w:r>
      <w:r>
        <w:rPr>
          <w:color w:val="000000"/>
          <w:spacing w:val="0"/>
          <w:w w:val="100"/>
          <w:position w:val="0"/>
        </w:rPr>
        <w:t>实时交互视频展业平台、内控合规管理解决方 案、保险</w:t>
      </w:r>
      <w:r>
        <w:rPr>
          <w:color w:val="000000"/>
          <w:spacing w:val="0"/>
          <w:w w:val="100"/>
          <w:position w:val="0"/>
          <w:sz w:val="22"/>
          <w:szCs w:val="22"/>
        </w:rPr>
        <w:t>East</w:t>
      </w:r>
      <w:r>
        <w:rPr>
          <w:color w:val="000000"/>
          <w:spacing w:val="0"/>
          <w:w w:val="100"/>
          <w:position w:val="0"/>
        </w:rPr>
        <w:t>监管报送系统等项目。</w:t>
      </w:r>
    </w:p>
    <w:p>
      <w:pPr>
        <w:pStyle w:val="Style16"/>
        <w:keepNext w:val="0"/>
        <w:keepLines w:val="0"/>
        <w:widowControl w:val="0"/>
        <w:shd w:val="clear" w:color="auto" w:fill="auto"/>
        <w:bidi w:val="0"/>
        <w:spacing w:before="0" w:after="0" w:line="471" w:lineRule="exact"/>
        <w:ind w:left="840" w:right="0" w:firstLine="480"/>
        <w:jc w:val="both"/>
      </w:pPr>
      <w:r>
        <w:rPr>
          <w:color w:val="000000"/>
          <w:spacing w:val="0"/>
          <w:w w:val="100"/>
          <w:position w:val="0"/>
        </w:rPr>
        <w:t>公司根据研发管理制度，同时结合《企业会计准则第</w:t>
      </w:r>
      <w:r>
        <w:rPr>
          <w:color w:val="000000"/>
          <w:spacing w:val="0"/>
          <w:w w:val="100"/>
          <w:position w:val="0"/>
          <w:sz w:val="22"/>
          <w:szCs w:val="22"/>
        </w:rPr>
        <w:t>6</w:t>
      </w:r>
      <w:r>
        <w:rPr>
          <w:color w:val="000000"/>
          <w:spacing w:val="0"/>
          <w:w w:val="100"/>
          <w:position w:val="0"/>
        </w:rPr>
        <w:t>号-无形资产》的规定， 对研发项目支出能否进入开发阶段进行资本化处理，确定了严格的判断标准：</w:t>
      </w:r>
    </w:p>
    <w:p>
      <w:pPr>
        <w:pStyle w:val="Style12"/>
        <w:keepNext/>
        <w:keepLines/>
        <w:widowControl w:val="0"/>
        <w:shd w:val="clear" w:color="auto" w:fill="auto"/>
        <w:tabs>
          <w:tab w:pos="1811" w:val="left"/>
        </w:tabs>
        <w:bidi w:val="0"/>
        <w:spacing w:before="0" w:after="0" w:line="471" w:lineRule="exact"/>
        <w:ind w:left="1280" w:right="0" w:firstLine="0"/>
        <w:jc w:val="both"/>
      </w:pPr>
      <w:bookmarkStart w:id="150" w:name="bookmark150"/>
      <w:bookmarkStart w:id="151" w:name="bookmark151"/>
      <w:bookmarkStart w:id="152" w:name="bookmark152"/>
      <w:bookmarkStart w:id="153" w:name="bookmark153"/>
      <w:r>
        <w:rPr>
          <w:color w:val="000000"/>
          <w:spacing w:val="0"/>
          <w:w w:val="100"/>
          <w:position w:val="0"/>
        </w:rPr>
        <w:t>（</w:t>
      </w:r>
      <w:bookmarkEnd w:id="152"/>
      <w:r>
        <w:rPr>
          <w:color w:val="000000"/>
          <w:spacing w:val="0"/>
          <w:w w:val="100"/>
          <w:position w:val="0"/>
        </w:rPr>
        <w:t>1）</w:t>
        <w:tab/>
        <w:t>研发项目从研究阶段进入开发阶段的时点</w:t>
      </w:r>
      <w:bookmarkEnd w:id="150"/>
      <w:bookmarkEnd w:id="151"/>
      <w:bookmarkEnd w:id="153"/>
    </w:p>
    <w:p>
      <w:pPr>
        <w:pStyle w:val="Style16"/>
        <w:keepNext w:val="0"/>
        <w:keepLines w:val="0"/>
        <w:widowControl w:val="0"/>
        <w:shd w:val="clear" w:color="auto" w:fill="auto"/>
        <w:bidi w:val="0"/>
        <w:spacing w:before="0" w:after="0" w:line="471" w:lineRule="exact"/>
        <w:ind w:left="840" w:right="0" w:firstLine="480"/>
        <w:jc w:val="both"/>
      </w:pPr>
      <w:r>
        <w:rPr>
          <w:color w:val="000000"/>
          <w:spacing w:val="0"/>
          <w:w w:val="100"/>
          <w:position w:val="0"/>
        </w:rPr>
        <w:t>研发项目可行性分析报告通过评审委员会评审后发生的支出作为开发阶段的支 出。项目进入开发阶段需要同时具备下列条件：</w:t>
      </w:r>
    </w:p>
    <w:p>
      <w:pPr>
        <w:pStyle w:val="Style16"/>
        <w:keepNext w:val="0"/>
        <w:keepLines w:val="0"/>
        <w:widowControl w:val="0"/>
        <w:shd w:val="clear" w:color="auto" w:fill="auto"/>
        <w:tabs>
          <w:tab w:pos="1694" w:val="left"/>
        </w:tabs>
        <w:bidi w:val="0"/>
        <w:spacing w:before="0" w:after="0" w:line="471" w:lineRule="exact"/>
        <w:ind w:left="1280" w:right="0" w:firstLine="0"/>
        <w:jc w:val="left"/>
      </w:pPr>
      <w:bookmarkStart w:id="154" w:name="bookmark154"/>
      <w:r>
        <w:rPr>
          <w:color w:val="000000"/>
          <w:spacing w:val="0"/>
          <w:w w:val="100"/>
          <w:position w:val="0"/>
          <w:sz w:val="22"/>
          <w:szCs w:val="22"/>
        </w:rPr>
        <w:t>1</w:t>
      </w:r>
      <w:bookmarkEnd w:id="154"/>
      <w:r>
        <w:rPr>
          <w:color w:val="000000"/>
          <w:spacing w:val="0"/>
          <w:w w:val="100"/>
          <w:position w:val="0"/>
          <w:sz w:val="22"/>
          <w:szCs w:val="22"/>
        </w:rPr>
        <w:t>）</w:t>
        <w:tab/>
      </w:r>
      <w:r>
        <w:rPr>
          <w:color w:val="000000"/>
          <w:spacing w:val="0"/>
          <w:w w:val="100"/>
          <w:position w:val="0"/>
        </w:rPr>
        <w:t>公司现有技术水平能完成该项目的开发或者获得该项技术不具备实质障碍；</w:t>
      </w:r>
    </w:p>
    <w:p>
      <w:pPr>
        <w:pStyle w:val="Style16"/>
        <w:keepNext w:val="0"/>
        <w:keepLines w:val="0"/>
        <w:widowControl w:val="0"/>
        <w:shd w:val="clear" w:color="auto" w:fill="auto"/>
        <w:tabs>
          <w:tab w:pos="1731" w:val="left"/>
        </w:tabs>
        <w:bidi w:val="0"/>
        <w:spacing w:before="0" w:after="0" w:line="471" w:lineRule="exact"/>
        <w:ind w:left="840" w:right="0" w:firstLine="480"/>
        <w:jc w:val="both"/>
      </w:pPr>
      <w:bookmarkStart w:id="155" w:name="bookmark155"/>
      <w:r>
        <w:rPr>
          <w:color w:val="000000"/>
          <w:spacing w:val="0"/>
          <w:w w:val="100"/>
          <w:position w:val="0"/>
          <w:sz w:val="22"/>
          <w:szCs w:val="22"/>
        </w:rPr>
        <w:t>2</w:t>
      </w:r>
      <w:bookmarkEnd w:id="155"/>
      <w:r>
        <w:rPr>
          <w:color w:val="000000"/>
          <w:spacing w:val="0"/>
          <w:w w:val="100"/>
          <w:position w:val="0"/>
          <w:sz w:val="22"/>
          <w:szCs w:val="22"/>
        </w:rPr>
        <w:t>）</w:t>
        <w:tab/>
      </w:r>
      <w:r>
        <w:rPr>
          <w:color w:val="000000"/>
          <w:spacing w:val="0"/>
          <w:w w:val="100"/>
          <w:position w:val="0"/>
        </w:rPr>
        <w:t>该项目有广阔的市场前景并且预期能得到实际应用实现商业化或者已与外部 客户签订意向协议；</w:t>
      </w:r>
    </w:p>
    <w:p>
      <w:pPr>
        <w:pStyle w:val="Style16"/>
        <w:keepNext w:val="0"/>
        <w:keepLines w:val="0"/>
        <w:widowControl w:val="0"/>
        <w:shd w:val="clear" w:color="auto" w:fill="auto"/>
        <w:tabs>
          <w:tab w:pos="1726" w:val="left"/>
        </w:tabs>
        <w:bidi w:val="0"/>
        <w:spacing w:before="0" w:after="0" w:line="471" w:lineRule="exact"/>
        <w:ind w:left="840" w:right="0" w:firstLine="480"/>
        <w:jc w:val="both"/>
      </w:pPr>
      <w:bookmarkStart w:id="156" w:name="bookmark156"/>
      <w:r>
        <w:rPr>
          <w:color w:val="000000"/>
          <w:spacing w:val="0"/>
          <w:w w:val="100"/>
          <w:position w:val="0"/>
          <w:sz w:val="22"/>
          <w:szCs w:val="22"/>
        </w:rPr>
        <w:t>3</w:t>
      </w:r>
      <w:bookmarkEnd w:id="156"/>
      <w:r>
        <w:rPr>
          <w:color w:val="000000"/>
          <w:spacing w:val="0"/>
          <w:w w:val="100"/>
          <w:position w:val="0"/>
          <w:sz w:val="22"/>
          <w:szCs w:val="22"/>
        </w:rPr>
        <w:t>）</w:t>
        <w:tab/>
      </w:r>
      <w:r>
        <w:rPr>
          <w:color w:val="000000"/>
          <w:spacing w:val="0"/>
          <w:w w:val="100"/>
          <w:position w:val="0"/>
        </w:rPr>
        <w:t>能形成相关的技术成果，包括但不限于软件著作权、专利权，有助于提升公司 核心技术实力。</w:t>
      </w:r>
    </w:p>
    <w:p>
      <w:pPr>
        <w:pStyle w:val="Style16"/>
        <w:keepNext w:val="0"/>
        <w:keepLines w:val="0"/>
        <w:widowControl w:val="0"/>
        <w:shd w:val="clear" w:color="auto" w:fill="auto"/>
        <w:tabs>
          <w:tab w:pos="1811" w:val="left"/>
        </w:tabs>
        <w:bidi w:val="0"/>
        <w:spacing w:before="0" w:after="460" w:line="471" w:lineRule="exact"/>
        <w:ind w:left="1280" w:right="0" w:firstLine="0"/>
        <w:jc w:val="both"/>
      </w:pPr>
      <w:bookmarkStart w:id="157" w:name="bookmark157"/>
      <w:r>
        <w:rPr>
          <w:b/>
          <w:bCs/>
          <w:color w:val="000000"/>
          <w:spacing w:val="0"/>
          <w:w w:val="100"/>
          <w:position w:val="0"/>
        </w:rPr>
        <w:t>（</w:t>
      </w:r>
      <w:bookmarkEnd w:id="157"/>
      <w:r>
        <w:rPr>
          <w:b/>
          <w:bCs/>
          <w:color w:val="000000"/>
          <w:spacing w:val="0"/>
          <w:w w:val="100"/>
          <w:position w:val="0"/>
        </w:rPr>
        <w:t>2）</w:t>
        <w:tab/>
        <w:t>研发项目从研究阶段进入开发阶段的条件：</w:t>
      </w:r>
    </w:p>
    <w:tbl>
      <w:tblPr>
        <w:tblOverlap w:val="never"/>
        <w:jc w:val="center"/>
        <w:tblLayout w:type="fixed"/>
      </w:tblPr>
      <w:tblGrid>
        <w:gridCol w:w="710"/>
        <w:gridCol w:w="3542"/>
        <w:gridCol w:w="4584"/>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条件</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公司情况</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2"/>
                <w:szCs w:val="22"/>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完成该无形资产以使其能够使 用或出售在技术上具有可行性；</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研发项目可行性分析报告通过评审委员会 评审。</w:t>
            </w:r>
          </w:p>
        </w:tc>
      </w:tr>
      <w:tr>
        <w:trPr>
          <w:trHeight w:val="15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具有完成该无形资产并使用或 出售的意图；</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研发项目形成的成果必须与公司业务有高 度相关性，并要从市场和客户需求的角度 来证明其具备使用或出售的意向和可靠 性，或者与外部客户已经签订相关合同或 协议，确保其在市场上可以使用或出售。</w:t>
            </w:r>
          </w:p>
        </w:tc>
      </w:tr>
      <w:tr>
        <w:trPr>
          <w:trHeight w:val="18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2"/>
                <w:szCs w:val="22"/>
              </w:rPr>
              <w:t>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无形资产产生经济利益的方式， 包括能够证明运用该无形资产 生产的产品存在市场或无形资 产自身存在市场，无形资产将在 内部使用的，应当证明其有用 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开发形成的无形资产，需要对其带来的经 济效益进行详细分析及测算，包括项目需 求、预期产值和市场前景、目标客户群体 和公司的竞争优势等，并根据上述资料预 计其盈利模式、成本费用构成情况。</w:t>
            </w:r>
          </w:p>
        </w:tc>
      </w:tr>
      <w:tr>
        <w:trPr>
          <w:trHeight w:val="18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2"/>
                <w:szCs w:val="22"/>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有足够的技术、财务资源和其他 资源支持，以完成该无形资产的 开发，并有能力使用或出售该无 形资产；</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技术资源：</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公司具有充足的研发资源，截至报告期末， 共有研发人员</w:t>
            </w:r>
            <w:r>
              <w:rPr>
                <w:color w:val="000000"/>
                <w:spacing w:val="0"/>
                <w:w w:val="100"/>
                <w:position w:val="0"/>
                <w:sz w:val="22"/>
                <w:szCs w:val="22"/>
              </w:rPr>
              <w:t>694</w:t>
            </w:r>
            <w:r>
              <w:rPr>
                <w:color w:val="000000"/>
                <w:spacing w:val="0"/>
                <w:w w:val="100"/>
                <w:position w:val="0"/>
              </w:rPr>
              <w:t>人，累计获得软件著作 权</w:t>
            </w:r>
            <w:r>
              <w:rPr>
                <w:color w:val="000000"/>
                <w:spacing w:val="0"/>
                <w:w w:val="100"/>
                <w:position w:val="0"/>
                <w:sz w:val="22"/>
                <w:szCs w:val="22"/>
              </w:rPr>
              <w:t>385</w:t>
            </w:r>
            <w:r>
              <w:rPr>
                <w:color w:val="000000"/>
                <w:spacing w:val="0"/>
                <w:w w:val="100"/>
                <w:position w:val="0"/>
              </w:rPr>
              <w:t>件，搭建的建设新致云</w:t>
            </w:r>
            <w:r>
              <w:rPr>
                <w:color w:val="000000"/>
                <w:spacing w:val="0"/>
                <w:w w:val="100"/>
                <w:position w:val="0"/>
                <w:sz w:val="22"/>
                <w:szCs w:val="22"/>
              </w:rPr>
              <w:t>PAAS</w:t>
            </w:r>
            <w:r>
              <w:rPr>
                <w:color w:val="000000"/>
                <w:spacing w:val="0"/>
                <w:w w:val="100"/>
                <w:position w:val="0"/>
              </w:rPr>
              <w:t>平台、 技术开发平台</w:t>
            </w:r>
            <w:r>
              <w:rPr>
                <w:color w:val="000000"/>
                <w:spacing w:val="0"/>
                <w:w w:val="100"/>
                <w:position w:val="0"/>
                <w:sz w:val="22"/>
                <w:szCs w:val="22"/>
              </w:rPr>
              <w:t>（Newtouch One）</w:t>
            </w:r>
            <w:r>
              <w:rPr>
                <w:color w:val="000000"/>
                <w:spacing w:val="0"/>
                <w:w w:val="100"/>
                <w:position w:val="0"/>
              </w:rPr>
              <w:t>、企业数 字信息化管理平台</w:t>
            </w:r>
            <w:r>
              <w:rPr>
                <w:color w:val="000000"/>
                <w:spacing w:val="0"/>
                <w:w w:val="100"/>
                <w:position w:val="0"/>
                <w:sz w:val="22"/>
                <w:szCs w:val="22"/>
              </w:rPr>
              <w:t>（Newtouch EDS）</w:t>
            </w:r>
            <w:r>
              <w:rPr>
                <w:color w:val="000000"/>
                <w:spacing w:val="0"/>
                <w:w w:val="100"/>
                <w:position w:val="0"/>
              </w:rPr>
              <w:t>、技</w:t>
            </w:r>
          </w:p>
        </w:tc>
      </w:tr>
    </w:tbl>
    <w:tbl>
      <w:tblPr>
        <w:tblOverlap w:val="never"/>
        <w:jc w:val="center"/>
        <w:tblLayout w:type="fixed"/>
      </w:tblPr>
      <w:tblGrid>
        <w:gridCol w:w="710"/>
        <w:gridCol w:w="3542"/>
        <w:gridCol w:w="4584"/>
      </w:tblGrid>
      <w:tr>
        <w:trPr>
          <w:trHeight w:val="15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术验证平台</w:t>
            </w:r>
            <w:r>
              <w:rPr>
                <w:color w:val="000000"/>
                <w:spacing w:val="0"/>
                <w:w w:val="100"/>
                <w:position w:val="0"/>
                <w:sz w:val="22"/>
                <w:szCs w:val="22"/>
              </w:rPr>
              <w:t xml:space="preserve">（Newtouch </w:t>
            </w:r>
            <w:r>
              <w:rPr>
                <w:color w:val="000000"/>
                <w:spacing w:val="0"/>
                <w:w w:val="100"/>
                <w:position w:val="0"/>
                <w:sz w:val="22"/>
                <w:szCs w:val="22"/>
              </w:rPr>
              <w:t>X）</w:t>
            </w:r>
            <w:r>
              <w:rPr>
                <w:color w:val="000000"/>
                <w:spacing w:val="0"/>
                <w:w w:val="100"/>
                <w:position w:val="0"/>
              </w:rPr>
              <w:t>等核心技术平 台支持研发人员完成相关项目的开发； 财务资源：</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公司有能力通过自有资金、股权融资、银 行贷款等多种途径提供财务支持。</w:t>
            </w:r>
          </w:p>
        </w:tc>
      </w:tr>
      <w:tr>
        <w:trPr>
          <w:trHeight w:val="12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归属于该无形资产开发阶段的 支出能够可靠地计量。</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公司已有完善的内控制度和信息化系统， 对于各研发项目发生的料工费进行分类轨 迹，按照各项目实际投入记账，确保各项 目的研发投入能够可靠计量。</w:t>
            </w:r>
          </w:p>
        </w:tc>
      </w:tr>
    </w:tbl>
    <w:p>
      <w:pPr>
        <w:widowControl w:val="0"/>
        <w:spacing w:after="259" w:line="1" w:lineRule="exact"/>
      </w:pPr>
    </w:p>
    <w:p>
      <w:pPr>
        <w:pStyle w:val="Style16"/>
        <w:keepNext w:val="0"/>
        <w:keepLines w:val="0"/>
        <w:widowControl w:val="0"/>
        <w:shd w:val="clear" w:color="auto" w:fill="auto"/>
        <w:bidi w:val="0"/>
        <w:spacing w:before="0" w:after="0" w:line="469" w:lineRule="exact"/>
        <w:ind w:left="840" w:right="0" w:firstLine="500"/>
        <w:jc w:val="both"/>
      </w:pPr>
      <w:r>
        <w:rPr>
          <w:color w:val="000000"/>
          <w:spacing w:val="0"/>
          <w:w w:val="100"/>
          <w:position w:val="0"/>
        </w:rPr>
        <w:t>报告期内，公司对</w:t>
      </w:r>
      <w:r>
        <w:rPr>
          <w:color w:val="000000"/>
          <w:spacing w:val="0"/>
          <w:w w:val="100"/>
          <w:position w:val="0"/>
          <w:sz w:val="22"/>
          <w:szCs w:val="22"/>
        </w:rPr>
        <w:t>5G</w:t>
      </w:r>
      <w:r>
        <w:rPr>
          <w:color w:val="000000"/>
          <w:spacing w:val="0"/>
          <w:w w:val="100"/>
          <w:position w:val="0"/>
        </w:rPr>
        <w:t>实时交互视频展业平台、内控合规管理解决方案、保险</w:t>
      </w:r>
      <w:r>
        <w:rPr>
          <w:color w:val="000000"/>
          <w:spacing w:val="0"/>
          <w:w w:val="100"/>
          <w:position w:val="0"/>
          <w:sz w:val="22"/>
          <w:szCs w:val="22"/>
        </w:rPr>
        <w:t xml:space="preserve">East </w:t>
      </w:r>
      <w:r>
        <w:rPr>
          <w:color w:val="000000"/>
          <w:spacing w:val="0"/>
          <w:w w:val="100"/>
          <w:position w:val="0"/>
        </w:rPr>
        <w:t>监管报送系统等项目</w:t>
      </w:r>
      <w:r>
        <w:rPr>
          <w:color w:val="000000"/>
          <w:spacing w:val="0"/>
          <w:w w:val="100"/>
          <w:position w:val="0"/>
          <w:sz w:val="22"/>
          <w:szCs w:val="22"/>
        </w:rPr>
        <w:t>3</w:t>
      </w:r>
      <w:r>
        <w:rPr>
          <w:color w:val="000000"/>
          <w:spacing w:val="0"/>
          <w:w w:val="100"/>
          <w:position w:val="0"/>
        </w:rPr>
        <w:t>个项目进行了资本化。上述项目均以客户需求为导向，有广阔 的市场空间，公司对上述项目的市场前景、项目需求、目标客群、竞争优势及公司技 术实力进行了充分的调研，并进行了前期的产品研究。公司有充分的技术资源、财务 资源对项目支持，并有完善的内控制度和信息化系统对各项目可靠计量，公司认为上 述研发项目均满足上述资本化的五个条件，对研发项目资本化具有合理性。</w:t>
      </w:r>
    </w:p>
    <w:p>
      <w:pPr>
        <w:pStyle w:val="Style16"/>
        <w:keepNext w:val="0"/>
        <w:keepLines w:val="0"/>
        <w:widowControl w:val="0"/>
        <w:shd w:val="clear" w:color="auto" w:fill="auto"/>
        <w:bidi w:val="0"/>
        <w:spacing w:before="0" w:after="0" w:line="471" w:lineRule="exact"/>
        <w:ind w:left="840" w:right="0" w:firstLine="500"/>
        <w:jc w:val="both"/>
      </w:pPr>
      <w:bookmarkStart w:id="158" w:name="bookmark158"/>
      <w:r>
        <w:rPr>
          <w:b/>
          <w:bCs/>
          <w:color w:val="000000"/>
          <w:spacing w:val="0"/>
          <w:w w:val="100"/>
          <w:position w:val="0"/>
        </w:rPr>
        <w:t>（</w:t>
      </w:r>
      <w:bookmarkEnd w:id="158"/>
      <w:r>
        <w:rPr>
          <w:b/>
          <w:bCs/>
          <w:color w:val="000000"/>
          <w:spacing w:val="0"/>
          <w:w w:val="100"/>
          <w:position w:val="0"/>
        </w:rPr>
        <w:t>一）资本化研发项目的具体情况，包括但不限于研发内容、开始时间、完成时 间（或预计完成时间）、经济利益产生方式（或预计产生方式）、主要支出构成情况</w:t>
      </w:r>
    </w:p>
    <w:p>
      <w:pPr>
        <w:pStyle w:val="Style16"/>
        <w:keepNext w:val="0"/>
        <w:keepLines w:val="0"/>
        <w:widowControl w:val="0"/>
        <w:shd w:val="clear" w:color="auto" w:fill="auto"/>
        <w:bidi w:val="0"/>
        <w:spacing w:before="0" w:after="0" w:line="471" w:lineRule="exact"/>
        <w:ind w:left="1340" w:right="0" w:firstLine="0"/>
        <w:jc w:val="both"/>
      </w:pPr>
      <w:bookmarkStart w:id="159" w:name="bookmark159"/>
      <w:r>
        <w:rPr>
          <w:b/>
          <w:bCs/>
          <w:color w:val="000000"/>
          <w:spacing w:val="0"/>
          <w:w w:val="100"/>
          <w:position w:val="0"/>
        </w:rPr>
        <w:t>1</w:t>
      </w:r>
      <w:bookmarkEnd w:id="159"/>
      <w:r>
        <w:rPr>
          <w:b/>
          <w:bCs/>
          <w:color w:val="000000"/>
          <w:spacing w:val="0"/>
          <w:w w:val="100"/>
          <w:position w:val="0"/>
        </w:rPr>
        <w:t>、研发内容</w:t>
      </w:r>
    </w:p>
    <w:p>
      <w:pPr>
        <w:pStyle w:val="Style16"/>
        <w:keepNext w:val="0"/>
        <w:keepLines w:val="0"/>
        <w:widowControl w:val="0"/>
        <w:shd w:val="clear" w:color="auto" w:fill="auto"/>
        <w:bidi w:val="0"/>
        <w:spacing w:before="0" w:after="0" w:line="471" w:lineRule="exact"/>
        <w:ind w:left="1340" w:right="0" w:firstLine="0"/>
        <w:jc w:val="both"/>
      </w:pPr>
      <w:r>
        <w:rPr>
          <w:color w:val="000000"/>
          <w:spacing w:val="0"/>
          <w:w w:val="100"/>
          <w:position w:val="0"/>
        </w:rPr>
        <w:t>资本化研发项目的研发内容如下：</w:t>
      </w:r>
    </w:p>
    <w:p>
      <w:pPr>
        <w:pStyle w:val="Style16"/>
        <w:keepNext w:val="0"/>
        <w:keepLines w:val="0"/>
        <w:widowControl w:val="0"/>
        <w:shd w:val="clear" w:color="auto" w:fill="auto"/>
        <w:tabs>
          <w:tab w:pos="1846" w:val="left"/>
        </w:tabs>
        <w:bidi w:val="0"/>
        <w:spacing w:before="0" w:after="0" w:line="471" w:lineRule="exact"/>
        <w:ind w:left="1340" w:right="0" w:firstLine="0"/>
        <w:jc w:val="both"/>
      </w:pPr>
      <w:bookmarkStart w:id="160" w:name="bookmark160"/>
      <w:r>
        <w:rPr>
          <w:color w:val="000000"/>
          <w:spacing w:val="0"/>
          <w:w w:val="100"/>
          <w:position w:val="0"/>
          <w:sz w:val="22"/>
          <w:szCs w:val="22"/>
        </w:rPr>
        <w:t>（</w:t>
      </w:r>
      <w:bookmarkEnd w:id="160"/>
      <w:r>
        <w:rPr>
          <w:color w:val="000000"/>
          <w:spacing w:val="0"/>
          <w:w w:val="100"/>
          <w:position w:val="0"/>
          <w:sz w:val="22"/>
          <w:szCs w:val="22"/>
        </w:rPr>
        <w:t>1）</w:t>
        <w:tab/>
      </w:r>
      <w:r>
        <w:rPr>
          <w:color w:val="000000"/>
          <w:spacing w:val="0"/>
          <w:w w:val="100"/>
          <w:position w:val="0"/>
          <w:sz w:val="22"/>
          <w:szCs w:val="22"/>
        </w:rPr>
        <w:t>5G</w:t>
      </w:r>
      <w:r>
        <w:rPr>
          <w:color w:val="000000"/>
          <w:spacing w:val="0"/>
          <w:w w:val="100"/>
          <w:position w:val="0"/>
        </w:rPr>
        <w:t>实时交互视频展业平台</w:t>
      </w:r>
    </w:p>
    <w:p>
      <w:pPr>
        <w:pStyle w:val="Style16"/>
        <w:keepNext w:val="0"/>
        <w:keepLines w:val="0"/>
        <w:widowControl w:val="0"/>
        <w:shd w:val="clear" w:color="auto" w:fill="auto"/>
        <w:bidi w:val="0"/>
        <w:spacing w:before="0" w:after="0" w:line="471" w:lineRule="exact"/>
        <w:ind w:left="840" w:right="0" w:firstLine="500"/>
        <w:jc w:val="both"/>
      </w:pPr>
      <w:r>
        <w:rPr>
          <w:color w:val="000000"/>
          <w:spacing w:val="0"/>
          <w:w w:val="100"/>
          <w:position w:val="0"/>
        </w:rPr>
        <w:t>新致</w:t>
      </w:r>
      <w:r>
        <w:rPr>
          <w:color w:val="000000"/>
          <w:spacing w:val="0"/>
          <w:w w:val="100"/>
          <w:position w:val="0"/>
          <w:sz w:val="22"/>
          <w:szCs w:val="22"/>
        </w:rPr>
        <w:t>5G</w:t>
      </w:r>
      <w:r>
        <w:rPr>
          <w:color w:val="000000"/>
          <w:spacing w:val="0"/>
          <w:w w:val="100"/>
          <w:position w:val="0"/>
        </w:rPr>
        <w:t>实施交互视频平台在传统的服务模式上，以视频</w:t>
      </w:r>
      <w:r>
        <w:rPr>
          <w:color w:val="000000"/>
          <w:spacing w:val="0"/>
          <w:w w:val="100"/>
          <w:position w:val="0"/>
          <w:sz w:val="22"/>
          <w:szCs w:val="22"/>
        </w:rPr>
        <w:t>+A</w:t>
      </w:r>
      <w:r>
        <w:rPr>
          <w:color w:val="000000"/>
          <w:spacing w:val="0"/>
          <w:w w:val="100"/>
          <w:position w:val="0"/>
          <w:sz w:val="22"/>
          <w:szCs w:val="22"/>
        </w:rPr>
        <w:t>I</w:t>
      </w:r>
      <w:r>
        <w:rPr>
          <w:color w:val="000000"/>
          <w:spacing w:val="0"/>
          <w:w w:val="100"/>
          <w:position w:val="0"/>
        </w:rPr>
        <w:t>的定位向保险机构 全场景辐射，全面覆盖金融行业渠道类、核心类、风控类三大业务场景。</w:t>
      </w:r>
    </w:p>
    <w:p>
      <w:pPr>
        <w:pStyle w:val="Style16"/>
        <w:keepNext w:val="0"/>
        <w:keepLines w:val="0"/>
        <w:widowControl w:val="0"/>
        <w:shd w:val="clear" w:color="auto" w:fill="auto"/>
        <w:bidi w:val="0"/>
        <w:spacing w:before="0" w:after="0" w:line="471" w:lineRule="exact"/>
        <w:ind w:left="840" w:right="0" w:firstLine="500"/>
        <w:jc w:val="both"/>
      </w:pPr>
      <w:r>
        <w:rPr>
          <w:color w:val="000000"/>
          <w:spacing w:val="0"/>
          <w:w w:val="100"/>
          <w:position w:val="0"/>
        </w:rPr>
        <w:t>一期产品聚焦营销展业环节，为金融营销人员打造有温度的获客入口，从产品讲 解沟通到支付完成通过视频会客在线完成，为金融机构</w:t>
      </w:r>
      <w:r>
        <w:rPr>
          <w:color w:val="000000"/>
          <w:spacing w:val="0"/>
          <w:w w:val="100"/>
          <w:position w:val="0"/>
          <w:sz w:val="22"/>
          <w:szCs w:val="22"/>
        </w:rPr>
        <w:t>C</w:t>
      </w:r>
      <w:r>
        <w:rPr>
          <w:color w:val="000000"/>
          <w:spacing w:val="0"/>
          <w:w w:val="100"/>
          <w:position w:val="0"/>
        </w:rPr>
        <w:t>端客户与营销人员，搭建便 捷的实时交流平台。同时兼顾监管需求加入展业过程音、视频双录可回溯等核心功能 模块，满足金融机构面向监管行业需求。</w:t>
      </w:r>
    </w:p>
    <w:p>
      <w:pPr>
        <w:pStyle w:val="Style16"/>
        <w:keepNext w:val="0"/>
        <w:keepLines w:val="0"/>
        <w:widowControl w:val="0"/>
        <w:shd w:val="clear" w:color="auto" w:fill="auto"/>
        <w:tabs>
          <w:tab w:pos="1846" w:val="left"/>
        </w:tabs>
        <w:bidi w:val="0"/>
        <w:spacing w:before="0" w:after="0" w:line="471" w:lineRule="exact"/>
        <w:ind w:left="1340" w:right="0" w:firstLine="0"/>
        <w:jc w:val="both"/>
      </w:pPr>
      <w:bookmarkStart w:id="161" w:name="bookmark161"/>
      <w:r>
        <w:rPr>
          <w:color w:val="000000"/>
          <w:spacing w:val="0"/>
          <w:w w:val="100"/>
          <w:position w:val="0"/>
          <w:sz w:val="22"/>
          <w:szCs w:val="22"/>
        </w:rPr>
        <w:t>（</w:t>
      </w:r>
      <w:bookmarkEnd w:id="161"/>
      <w:r>
        <w:rPr>
          <w:color w:val="000000"/>
          <w:spacing w:val="0"/>
          <w:w w:val="100"/>
          <w:position w:val="0"/>
          <w:sz w:val="22"/>
          <w:szCs w:val="22"/>
        </w:rPr>
        <w:t>2）</w:t>
        <w:tab/>
      </w:r>
      <w:r>
        <w:rPr>
          <w:color w:val="000000"/>
          <w:spacing w:val="0"/>
          <w:w w:val="100"/>
          <w:position w:val="0"/>
        </w:rPr>
        <w:t>内控合规管理解决方案</w:t>
      </w:r>
    </w:p>
    <w:p>
      <w:pPr>
        <w:pStyle w:val="Style16"/>
        <w:keepNext w:val="0"/>
        <w:keepLines w:val="0"/>
        <w:widowControl w:val="0"/>
        <w:shd w:val="clear" w:color="auto" w:fill="auto"/>
        <w:bidi w:val="0"/>
        <w:spacing w:before="0" w:after="120" w:line="471" w:lineRule="exact"/>
        <w:ind w:left="840" w:right="0" w:firstLine="500"/>
        <w:jc w:val="both"/>
      </w:pPr>
      <w:r>
        <w:rPr>
          <w:color w:val="000000"/>
          <w:spacing w:val="0"/>
          <w:w w:val="100"/>
          <w:position w:val="0"/>
        </w:rPr>
        <w:t>新致内控合规管理解决方案提供主要的核心功能应用，包括内外规制度管理、流 程管理、检查管理、问题库管理、整改与追踪管理、风险与控制自我评估</w:t>
      </w:r>
      <w:r>
        <w:rPr>
          <w:color w:val="000000"/>
          <w:spacing w:val="0"/>
          <w:w w:val="100"/>
          <w:position w:val="0"/>
          <w:sz w:val="22"/>
          <w:szCs w:val="22"/>
        </w:rPr>
        <w:t>（RCSA）</w:t>
      </w:r>
      <w:r>
        <w:rPr>
          <w:color w:val="000000"/>
          <w:spacing w:val="0"/>
          <w:w w:val="100"/>
          <w:position w:val="0"/>
        </w:rPr>
        <w:t xml:space="preserve">、 </w:t>
      </w:r>
      <w:r>
        <w:rPr>
          <w:color w:val="000000"/>
          <w:spacing w:val="0"/>
          <w:w w:val="100"/>
          <w:position w:val="0"/>
        </w:rPr>
        <w:t>损失数据收集</w:t>
      </w:r>
      <w:r>
        <w:rPr>
          <w:color w:val="000000"/>
          <w:spacing w:val="0"/>
          <w:w w:val="100"/>
          <w:position w:val="0"/>
          <w:sz w:val="22"/>
          <w:szCs w:val="22"/>
        </w:rPr>
        <w:t>（LDC）</w:t>
      </w:r>
      <w:r>
        <w:rPr>
          <w:color w:val="000000"/>
          <w:spacing w:val="0"/>
          <w:w w:val="100"/>
          <w:position w:val="0"/>
        </w:rPr>
        <w:t>、关键风险指标管理</w:t>
      </w:r>
      <w:r>
        <w:rPr>
          <w:color w:val="000000"/>
          <w:spacing w:val="0"/>
          <w:w w:val="100"/>
          <w:position w:val="0"/>
          <w:sz w:val="22"/>
          <w:szCs w:val="22"/>
        </w:rPr>
        <w:t>（KRI）</w:t>
      </w:r>
      <w:r>
        <w:rPr>
          <w:color w:val="000000"/>
          <w:spacing w:val="0"/>
          <w:w w:val="100"/>
          <w:position w:val="0"/>
        </w:rPr>
        <w:t>、标准法资本计量</w:t>
      </w:r>
      <w:r>
        <w:rPr>
          <w:color w:val="000000"/>
          <w:spacing w:val="0"/>
          <w:w w:val="100"/>
          <w:position w:val="0"/>
          <w:sz w:val="22"/>
          <w:szCs w:val="22"/>
        </w:rPr>
        <w:t>（MDL）</w:t>
      </w:r>
      <w:r>
        <w:rPr>
          <w:color w:val="000000"/>
          <w:spacing w:val="0"/>
          <w:w w:val="100"/>
          <w:position w:val="0"/>
        </w:rPr>
        <w:t>、合规性 送审管理、消保工作管理、问责管理、法律事务管理、案件防控管理等。</w:t>
      </w:r>
    </w:p>
    <w:p>
      <w:pPr>
        <w:pStyle w:val="Style16"/>
        <w:keepNext w:val="0"/>
        <w:keepLines w:val="0"/>
        <w:widowControl w:val="0"/>
        <w:shd w:val="clear" w:color="auto" w:fill="auto"/>
        <w:bidi w:val="0"/>
        <w:spacing w:before="0" w:after="0" w:line="468" w:lineRule="exact"/>
        <w:ind w:left="860" w:right="0" w:firstLine="480"/>
        <w:jc w:val="left"/>
      </w:pPr>
      <w:r>
        <w:rPr>
          <w:color w:val="000000"/>
          <w:spacing w:val="0"/>
          <w:w w:val="100"/>
          <w:position w:val="0"/>
        </w:rPr>
        <w:t>为达到信息在金融机构内部之间进行有效的沟通，系统采用大数据处理分析技术， 可自动搜索获取相关数据，通过分析比较，来实现风险预警。并运用可视化的数据分 析技术，针对重要的风险管理点和控制进行量化风险模型监控，并根据风险等级和风 险因子所属流程进行信息推送，可以实现对全流程风险与控制的全覆盖监控，极大的 提高了风险管理的精准度和效率。</w:t>
      </w:r>
    </w:p>
    <w:p>
      <w:pPr>
        <w:pStyle w:val="Style16"/>
        <w:keepNext w:val="0"/>
        <w:keepLines w:val="0"/>
        <w:widowControl w:val="0"/>
        <w:shd w:val="clear" w:color="auto" w:fill="auto"/>
        <w:bidi w:val="0"/>
        <w:spacing w:before="0" w:after="0" w:line="469" w:lineRule="exact"/>
        <w:ind w:left="1340" w:right="0" w:firstLine="0"/>
        <w:jc w:val="both"/>
      </w:pPr>
      <w:bookmarkStart w:id="162" w:name="bookmark162"/>
      <w:r>
        <w:rPr>
          <w:color w:val="000000"/>
          <w:spacing w:val="0"/>
          <w:w w:val="100"/>
          <w:position w:val="0"/>
          <w:sz w:val="22"/>
          <w:szCs w:val="22"/>
        </w:rPr>
        <w:t>（</w:t>
      </w:r>
      <w:bookmarkEnd w:id="162"/>
      <w:r>
        <w:rPr>
          <w:color w:val="000000"/>
          <w:spacing w:val="0"/>
          <w:w w:val="100"/>
          <w:position w:val="0"/>
          <w:sz w:val="22"/>
          <w:szCs w:val="22"/>
        </w:rPr>
        <w:t>3）</w:t>
      </w:r>
      <w:r>
        <w:rPr>
          <w:color w:val="000000"/>
          <w:spacing w:val="0"/>
          <w:w w:val="100"/>
          <w:position w:val="0"/>
        </w:rPr>
        <w:t>保险</w:t>
      </w:r>
      <w:r>
        <w:rPr>
          <w:color w:val="000000"/>
          <w:spacing w:val="0"/>
          <w:w w:val="100"/>
          <w:position w:val="0"/>
          <w:sz w:val="22"/>
          <w:szCs w:val="22"/>
        </w:rPr>
        <w:t>East</w:t>
      </w:r>
      <w:r>
        <w:rPr>
          <w:color w:val="000000"/>
          <w:spacing w:val="0"/>
          <w:w w:val="100"/>
          <w:position w:val="0"/>
        </w:rPr>
        <w:t>监管报送系统</w:t>
      </w:r>
    </w:p>
    <w:p>
      <w:pPr>
        <w:pStyle w:val="Style16"/>
        <w:keepNext w:val="0"/>
        <w:keepLines w:val="0"/>
        <w:widowControl w:val="0"/>
        <w:shd w:val="clear" w:color="auto" w:fill="auto"/>
        <w:bidi w:val="0"/>
        <w:spacing w:before="0" w:after="0" w:line="469" w:lineRule="exact"/>
        <w:ind w:left="860" w:right="0" w:firstLine="480"/>
        <w:jc w:val="both"/>
      </w:pPr>
      <w:r>
        <w:rPr>
          <w:color w:val="000000"/>
          <w:spacing w:val="0"/>
          <w:w w:val="100"/>
          <w:position w:val="0"/>
        </w:rPr>
        <w:t>本项目针对行业痛点和需求，在</w:t>
      </w:r>
      <w:r>
        <w:rPr>
          <w:color w:val="000000"/>
          <w:spacing w:val="0"/>
          <w:w w:val="100"/>
          <w:position w:val="0"/>
          <w:sz w:val="22"/>
          <w:szCs w:val="22"/>
        </w:rPr>
        <w:t>EAST</w:t>
      </w:r>
      <w:r>
        <w:rPr>
          <w:color w:val="000000"/>
          <w:spacing w:val="0"/>
          <w:w w:val="100"/>
          <w:position w:val="0"/>
        </w:rPr>
        <w:t>整体产品解决方案层面，实现统一监管模 型、统一标准监管校验规则、灵活可配置的审批流，结合新致在保险数据行业积累整 合国内保险主流核心的数据结构，实现底层数据的加工共享，降低底层数据加工的开 发成本。</w:t>
      </w:r>
    </w:p>
    <w:p>
      <w:pPr>
        <w:pStyle w:val="Style16"/>
        <w:keepNext w:val="0"/>
        <w:keepLines w:val="0"/>
        <w:widowControl w:val="0"/>
        <w:shd w:val="clear" w:color="auto" w:fill="auto"/>
        <w:bidi w:val="0"/>
        <w:spacing w:before="0" w:after="200" w:line="469" w:lineRule="exact"/>
        <w:ind w:left="1340" w:right="0" w:firstLine="0"/>
        <w:jc w:val="both"/>
      </w:pPr>
      <w:bookmarkStart w:id="163" w:name="bookmark163"/>
      <w:r>
        <w:rPr>
          <w:b/>
          <w:bCs/>
          <w:color w:val="000000"/>
          <w:spacing w:val="0"/>
          <w:w w:val="100"/>
          <w:position w:val="0"/>
        </w:rPr>
        <w:t>2</w:t>
      </w:r>
      <w:bookmarkEnd w:id="163"/>
      <w:r>
        <w:rPr>
          <w:b/>
          <w:bCs/>
          <w:color w:val="000000"/>
          <w:spacing w:val="0"/>
          <w:w w:val="100"/>
          <w:position w:val="0"/>
        </w:rPr>
        <w:t>、项目开始时间、进度、成果、完成时间（或预计完成时间）、经济利益产生方</w:t>
      </w:r>
    </w:p>
    <w:p>
      <w:pPr>
        <w:pStyle w:val="Style26"/>
        <w:keepNext w:val="0"/>
        <w:keepLines w:val="0"/>
        <w:widowControl w:val="0"/>
        <w:shd w:val="clear" w:color="auto" w:fill="auto"/>
        <w:bidi w:val="0"/>
        <w:spacing w:before="0" w:after="0" w:line="240" w:lineRule="auto"/>
        <w:ind w:left="701" w:right="0" w:firstLine="0"/>
        <w:jc w:val="left"/>
      </w:pPr>
      <w:r>
        <w:rPr>
          <w:color w:val="000000"/>
          <w:spacing w:val="0"/>
          <w:w w:val="100"/>
          <w:position w:val="0"/>
        </w:rPr>
        <w:t>式</w:t>
      </w:r>
    </w:p>
    <w:tbl>
      <w:tblPr>
        <w:tblOverlap w:val="never"/>
        <w:jc w:val="center"/>
        <w:tblLayout w:type="fixed"/>
      </w:tblPr>
      <w:tblGrid>
        <w:gridCol w:w="1282"/>
        <w:gridCol w:w="1704"/>
        <w:gridCol w:w="3542"/>
        <w:gridCol w:w="1699"/>
        <w:gridCol w:w="1853"/>
      </w:tblGrid>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开始时间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截止报告日期末阶段性成果</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完成时间（预 期完成时间）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预期经济利益 产生方式</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sz w:val="22"/>
                <w:szCs w:val="22"/>
              </w:rPr>
              <w:t>5G</w:t>
            </w:r>
            <w:r>
              <w:rPr>
                <w:color w:val="000000"/>
                <w:spacing w:val="0"/>
                <w:w w:val="100"/>
                <w:position w:val="0"/>
              </w:rPr>
              <w:t>实时交</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互视频展 业平台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报告期内，已完成</w:t>
            </w:r>
            <w:r>
              <w:rPr>
                <w:color w:val="000000"/>
                <w:spacing w:val="0"/>
                <w:w w:val="100"/>
                <w:position w:val="0"/>
                <w:sz w:val="22"/>
                <w:szCs w:val="22"/>
              </w:rPr>
              <w:t>5G</w:t>
            </w:r>
            <w:r>
              <w:rPr>
                <w:color w:val="000000"/>
                <w:spacing w:val="0"/>
                <w:w w:val="100"/>
                <w:position w:val="0"/>
              </w:rPr>
              <w:t>实时交互 视频展业平台，形成相关软件 著作权，并通过外部权威机构 测试。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通过软件产品 收入及开发服 务产生收入</w:t>
            </w:r>
          </w:p>
        </w:tc>
      </w:tr>
      <w:tr>
        <w:trPr>
          <w:trHeight w:val="15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内控合规</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管理解决 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报告期内，已完成统一业务监 管模型、风控模型、绩效模型 的设计与开发，通过数据智能 分析与邮件系统集成，实现合 规流程自动化处理。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通过软件产品 收入及开发服 务产生收入</w:t>
            </w:r>
          </w:p>
        </w:tc>
      </w:tr>
      <w:tr>
        <w:trPr>
          <w:trHeight w:val="25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保险</w:t>
            </w:r>
            <w:r>
              <w:rPr>
                <w:color w:val="000000"/>
                <w:spacing w:val="0"/>
                <w:w w:val="100"/>
                <w:position w:val="0"/>
                <w:sz w:val="22"/>
                <w:szCs w:val="22"/>
              </w:rPr>
              <w:t>East</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监管报送</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报告期内，基于银保监局的统 一标准，实现报送数据自动分 析与清洗、通过灵活配置自动 触发异常数据分发处理与审核 流程，降低保险核心数据报送 数据异常率，降低报送周期性 工作成本，提高数据报送质 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通过软件产品 收入及开发服 务产生收入</w:t>
            </w:r>
          </w:p>
        </w:tc>
      </w:tr>
    </w:tbl>
    <w:p>
      <w:pPr>
        <w:widowControl w:val="0"/>
        <w:spacing w:after="479" w:line="1" w:lineRule="exact"/>
      </w:pPr>
    </w:p>
    <w:p>
      <w:pPr>
        <w:pStyle w:val="Style16"/>
        <w:keepNext w:val="0"/>
        <w:keepLines w:val="0"/>
        <w:widowControl w:val="0"/>
        <w:shd w:val="clear" w:color="auto" w:fill="auto"/>
        <w:bidi w:val="0"/>
        <w:spacing w:before="0" w:after="200" w:line="240" w:lineRule="auto"/>
        <w:ind w:left="1340" w:right="0" w:firstLine="0"/>
        <w:jc w:val="both"/>
      </w:pPr>
      <w:bookmarkStart w:id="164" w:name="bookmark164"/>
      <w:r>
        <w:rPr>
          <w:b/>
          <w:bCs/>
          <w:color w:val="000000"/>
          <w:spacing w:val="0"/>
          <w:w w:val="100"/>
          <w:position w:val="0"/>
        </w:rPr>
        <w:t>3</w:t>
      </w:r>
      <w:bookmarkEnd w:id="164"/>
      <w:r>
        <w:rPr>
          <w:b/>
          <w:bCs/>
          <w:color w:val="000000"/>
          <w:spacing w:val="0"/>
          <w:w w:val="100"/>
          <w:position w:val="0"/>
        </w:rPr>
        <w:t>、主要支出构成情况</w:t>
      </w:r>
    </w:p>
    <w:p>
      <w:pPr>
        <w:pStyle w:val="Style26"/>
        <w:keepNext w:val="0"/>
        <w:keepLines w:val="0"/>
        <w:widowControl w:val="0"/>
        <w:shd w:val="clear" w:color="auto" w:fill="auto"/>
        <w:bidi w:val="0"/>
        <w:spacing w:before="0" w:after="0" w:line="240" w:lineRule="auto"/>
        <w:ind w:left="8328" w:right="0" w:firstLine="0"/>
        <w:jc w:val="left"/>
      </w:pPr>
      <w:r>
        <w:rPr>
          <w:color w:val="000000"/>
          <w:spacing w:val="0"/>
          <w:w w:val="100"/>
          <w:position w:val="0"/>
        </w:rPr>
        <w:t>单位：万元</w:t>
      </w:r>
    </w:p>
    <w:tbl>
      <w:tblPr>
        <w:tblOverlap w:val="never"/>
        <w:jc w:val="center"/>
        <w:tblLayout w:type="fixed"/>
      </w:tblPr>
      <w:tblGrid>
        <w:gridCol w:w="3835"/>
        <w:gridCol w:w="2126"/>
        <w:gridCol w:w="1843"/>
        <w:gridCol w:w="227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人工成本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相关费用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5G</w:t>
            </w:r>
            <w:r>
              <w:rPr>
                <w:color w:val="000000"/>
                <w:spacing w:val="0"/>
                <w:w w:val="100"/>
                <w:position w:val="0"/>
              </w:rPr>
              <w:t>实时交互视频展业平台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1,051.71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2"/>
                <w:szCs w:val="22"/>
              </w:rPr>
              <w:t>1.46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 xml:space="preserve">1,053. </w:t>
            </w:r>
            <w:r>
              <w:rPr>
                <w:b/>
                <w:bCs/>
                <w:color w:val="000000"/>
                <w:spacing w:val="0"/>
                <w:w w:val="100"/>
                <w:position w:val="0"/>
              </w:rPr>
              <w:t>16</w:t>
            </w:r>
          </w:p>
        </w:tc>
      </w:tr>
    </w:tbl>
    <w:p>
      <w:pPr>
        <w:spacing w:lineRule="exact" w:line="1"/>
        <w:rPr>
          <w:sz w:val="2"/>
          <w:szCs w:val="2"/>
        </w:rPr>
      </w:pPr>
      <w:r>
        <w:br w:type="page"/>
      </w:r>
    </w:p>
    <w:tbl>
      <w:tblPr>
        <w:tblOverlap w:val="never"/>
        <w:jc w:val="center"/>
        <w:tblLayout w:type="fixed"/>
      </w:tblPr>
      <w:tblGrid>
        <w:gridCol w:w="3835"/>
        <w:gridCol w:w="2126"/>
        <w:gridCol w:w="1843"/>
        <w:gridCol w:w="227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内控合规管理解决方案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1,042.81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2"/>
                <w:szCs w:val="22"/>
              </w:rPr>
              <w:t>1.50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1,044. </w:t>
            </w:r>
            <w:r>
              <w:rPr>
                <w:b/>
                <w:bCs/>
                <w:color w:val="000000"/>
                <w:spacing w:val="0"/>
                <w:w w:val="100"/>
                <w:position w:val="0"/>
              </w:rPr>
              <w:t>31</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w:t>
            </w:r>
            <w:r>
              <w:rPr>
                <w:color w:val="000000"/>
                <w:spacing w:val="0"/>
                <w:w w:val="100"/>
                <w:position w:val="0"/>
                <w:sz w:val="22"/>
                <w:szCs w:val="22"/>
              </w:rPr>
              <w:t>East</w:t>
            </w:r>
            <w:r>
              <w:rPr>
                <w:color w:val="000000"/>
                <w:spacing w:val="0"/>
                <w:w w:val="100"/>
                <w:position w:val="0"/>
              </w:rPr>
              <w:t>监管报送系统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514.19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2"/>
                <w:szCs w:val="22"/>
              </w:rPr>
              <w:t>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515.04</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2, </w:t>
            </w:r>
            <w:r>
              <w:rPr>
                <w:b/>
                <w:bCs/>
                <w:color w:val="000000"/>
                <w:spacing w:val="0"/>
                <w:w w:val="100"/>
                <w:position w:val="0"/>
                <w:sz w:val="20"/>
                <w:szCs w:val="20"/>
              </w:rPr>
              <w:t>608.71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 xml:space="preserve">3. </w:t>
            </w:r>
            <w:r>
              <w:rPr>
                <w:b/>
                <w:bCs/>
                <w:color w:val="000000"/>
                <w:spacing w:val="0"/>
                <w:w w:val="100"/>
                <w:position w:val="0"/>
                <w:sz w:val="20"/>
                <w:szCs w:val="20"/>
              </w:rPr>
              <w:t>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2,612.51</w:t>
            </w:r>
          </w:p>
        </w:tc>
      </w:tr>
    </w:tbl>
    <w:p>
      <w:pPr>
        <w:widowControl w:val="0"/>
        <w:spacing w:after="479" w:line="1" w:lineRule="exact"/>
      </w:pPr>
    </w:p>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(二)同行业可比公司资本化条件/资本化时点对比情况</w:t>
      </w:r>
    </w:p>
    <w:tbl>
      <w:tblPr>
        <w:tblOverlap w:val="never"/>
        <w:jc w:val="center"/>
        <w:tblLayout w:type="fixed"/>
      </w:tblPr>
      <w:tblGrid>
        <w:gridCol w:w="2558"/>
        <w:gridCol w:w="5246"/>
        <w:gridCol w:w="227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资本化条件</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资本化时点</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科蓝软件</w:t>
            </w:r>
            <w:r>
              <w:rPr>
                <w:color w:val="000000"/>
                <w:spacing w:val="0"/>
                <w:w w:val="100"/>
                <w:position w:val="0"/>
                <w:sz w:val="22"/>
                <w:szCs w:val="22"/>
              </w:rPr>
              <w:t>(300663)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22"/>
                <w:szCs w:val="22"/>
              </w:rPr>
              <w:t>1)</w:t>
            </w:r>
          </w:p>
        </w:tc>
        <w:tc>
          <w:tcPr>
            <w:vMerge w:val="restart"/>
            <w:tcBorders>
              <w:top w:val="single" w:sz="4"/>
              <w:left w:val="single" w:sz="4"/>
            </w:tcBorders>
            <w:shd w:val="clear" w:color="auto" w:fill="FFFFFF"/>
            <w:vAlign w:val="center"/>
          </w:tcPr>
          <w:p>
            <w:pPr>
              <w:pStyle w:val="Style24"/>
              <w:keepNext w:val="0"/>
              <w:keepLines w:val="0"/>
              <w:widowControl w:val="0"/>
              <w:numPr>
                <w:ilvl w:val="0"/>
                <w:numId w:val="13"/>
              </w:numPr>
              <w:shd w:val="clear" w:color="auto" w:fill="auto"/>
              <w:tabs>
                <w:tab w:pos="355" w:val="left"/>
              </w:tabs>
              <w:bidi w:val="0"/>
              <w:spacing w:before="0" w:after="0" w:line="312" w:lineRule="exact"/>
              <w:ind w:left="0" w:right="0" w:firstLine="0"/>
              <w:jc w:val="left"/>
            </w:pPr>
            <w:r>
              <w:rPr>
                <w:color w:val="000000"/>
                <w:spacing w:val="0"/>
                <w:w w:val="100"/>
                <w:position w:val="0"/>
              </w:rPr>
              <w:t>完成该无形资产以使其能够使用或出售在技 术上具有可行性；</w:t>
            </w:r>
          </w:p>
          <w:p>
            <w:pPr>
              <w:pStyle w:val="Style24"/>
              <w:keepNext w:val="0"/>
              <w:keepLines w:val="0"/>
              <w:widowControl w:val="0"/>
              <w:numPr>
                <w:ilvl w:val="0"/>
                <w:numId w:val="13"/>
              </w:numPr>
              <w:shd w:val="clear" w:color="auto" w:fill="auto"/>
              <w:tabs>
                <w:tab w:pos="355" w:val="left"/>
              </w:tabs>
              <w:bidi w:val="0"/>
              <w:spacing w:before="0" w:after="0" w:line="318" w:lineRule="exact"/>
              <w:ind w:left="0" w:right="0" w:firstLine="0"/>
              <w:jc w:val="left"/>
            </w:pPr>
            <w:r>
              <w:rPr>
                <w:color w:val="000000"/>
                <w:spacing w:val="0"/>
                <w:w w:val="100"/>
                <w:position w:val="0"/>
              </w:rPr>
              <w:t xml:space="preserve">具有完成该无形资产并使用或出售的意图； </w:t>
            </w:r>
            <w:r>
              <w:rPr>
                <w:color w:val="000000"/>
                <w:spacing w:val="0"/>
                <w:w w:val="100"/>
                <w:position w:val="0"/>
                <w:sz w:val="22"/>
                <w:szCs w:val="22"/>
              </w:rPr>
              <w:t xml:space="preserve">(3 </w:t>
            </w:r>
            <w:r>
              <w:rPr>
                <w:color w:val="000000"/>
                <w:spacing w:val="0"/>
                <w:w w:val="100"/>
                <w:position w:val="0"/>
              </w:rPr>
              <w:t>)无形资产产生经济利益的方式，包括能够证 明运用该无形资产生产的产品存在市场或无形 资产自身存在市场，无形资产将在内部使用</w:t>
            </w:r>
          </w:p>
          <w:p>
            <w:pPr>
              <w:pStyle w:val="Style24"/>
              <w:keepNext w:val="0"/>
              <w:keepLines w:val="0"/>
              <w:widowControl w:val="0"/>
              <w:shd w:val="clear" w:color="auto" w:fill="auto"/>
              <w:bidi w:val="0"/>
              <w:spacing w:before="0" w:after="0" w:line="318" w:lineRule="exact"/>
              <w:ind w:left="0" w:right="0" w:firstLine="0"/>
              <w:jc w:val="left"/>
            </w:pPr>
            <w:r>
              <w:rPr>
                <w:color w:val="000000"/>
                <w:spacing w:val="0"/>
                <w:w w:val="100"/>
                <w:position w:val="0"/>
              </w:rPr>
              <w:t>的，可证明其有用性；</w:t>
            </w:r>
          </w:p>
          <w:p>
            <w:pPr>
              <w:pStyle w:val="Style24"/>
              <w:keepNext w:val="0"/>
              <w:keepLines w:val="0"/>
              <w:widowControl w:val="0"/>
              <w:numPr>
                <w:ilvl w:val="0"/>
                <w:numId w:val="15"/>
              </w:numPr>
              <w:shd w:val="clear" w:color="auto" w:fill="auto"/>
              <w:tabs>
                <w:tab w:pos="360" w:val="left"/>
              </w:tabs>
              <w:bidi w:val="0"/>
              <w:spacing w:before="0" w:after="0" w:line="318" w:lineRule="exact"/>
              <w:ind w:left="0" w:right="0" w:firstLine="0"/>
              <w:jc w:val="left"/>
            </w:pPr>
            <w:r>
              <w:rPr>
                <w:color w:val="000000"/>
                <w:spacing w:val="0"/>
                <w:w w:val="100"/>
                <w:position w:val="0"/>
              </w:rPr>
              <w:t>有足够的技术、财务资源和其他资源支持， 以完成该无形资产的开发，并有能力使用或出 售该无形资产；</w:t>
            </w:r>
          </w:p>
          <w:p>
            <w:pPr>
              <w:pStyle w:val="Style24"/>
              <w:keepNext w:val="0"/>
              <w:keepLines w:val="0"/>
              <w:widowControl w:val="0"/>
              <w:numPr>
                <w:ilvl w:val="0"/>
                <w:numId w:val="15"/>
              </w:numPr>
              <w:shd w:val="clear" w:color="auto" w:fill="auto"/>
              <w:tabs>
                <w:tab w:pos="370" w:val="left"/>
              </w:tabs>
              <w:bidi w:val="0"/>
              <w:spacing w:before="0" w:after="0" w:line="318" w:lineRule="exact"/>
              <w:ind w:left="0" w:right="0" w:firstLine="0"/>
              <w:jc w:val="left"/>
            </w:pPr>
            <w:r>
              <w:rPr>
                <w:color w:val="000000"/>
                <w:spacing w:val="0"/>
                <w:w w:val="100"/>
                <w:position w:val="0"/>
              </w:rPr>
              <w:t>归属于该无形资产开发阶段的支出能够可靠 地计量。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通过项目开发立项 审批之日起</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长亮科技(</w:t>
            </w:r>
            <w:r>
              <w:rPr>
                <w:color w:val="000000"/>
                <w:spacing w:val="0"/>
                <w:w w:val="100"/>
                <w:position w:val="0"/>
                <w:sz w:val="22"/>
                <w:szCs w:val="22"/>
              </w:rPr>
              <w:t>300348)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22"/>
                <w:szCs w:val="22"/>
              </w:rPr>
              <w:t>2)</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产品实施评估报告 通过评审后，进入 产品开发阶段</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博彦科技</w:t>
            </w:r>
            <w:r>
              <w:rPr>
                <w:color w:val="000000"/>
                <w:spacing w:val="0"/>
                <w:w w:val="100"/>
                <w:position w:val="0"/>
                <w:sz w:val="22"/>
                <w:szCs w:val="22"/>
              </w:rPr>
              <w:t>(002649)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22"/>
                <w:szCs w:val="22"/>
              </w:rPr>
              <w:t>3)</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未明确披露</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润和软件</w:t>
            </w:r>
            <w:r>
              <w:rPr>
                <w:color w:val="000000"/>
                <w:spacing w:val="0"/>
                <w:w w:val="100"/>
                <w:position w:val="0"/>
                <w:sz w:val="22"/>
                <w:szCs w:val="22"/>
              </w:rPr>
              <w:t>(300339)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22"/>
                <w:szCs w:val="22"/>
              </w:rPr>
              <w:t>4)</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未明确披露</w:t>
            </w:r>
          </w:p>
        </w:tc>
      </w:tr>
      <w:tr>
        <w:trPr>
          <w:trHeight w:val="7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南天信息</w:t>
            </w:r>
            <w:r>
              <w:rPr>
                <w:color w:val="000000"/>
                <w:spacing w:val="0"/>
                <w:w w:val="100"/>
                <w:position w:val="0"/>
                <w:sz w:val="22"/>
                <w:szCs w:val="22"/>
              </w:rPr>
              <w:t>(000948)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22"/>
                <w:szCs w:val="22"/>
              </w:rPr>
              <w:t>5)</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未明确披露</w:t>
            </w:r>
          </w:p>
        </w:tc>
      </w:tr>
      <w:tr>
        <w:trPr>
          <w:trHeight w:val="12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新致软件</w:t>
            </w:r>
            <w:r>
              <w:rPr>
                <w:color w:val="000000"/>
                <w:spacing w:val="0"/>
                <w:w w:val="100"/>
                <w:position w:val="0"/>
                <w:sz w:val="22"/>
                <w:szCs w:val="22"/>
              </w:rPr>
              <w:t>(688590)</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研发项目可行性分 析报告通过评审委 员会评审</w:t>
            </w:r>
          </w:p>
        </w:tc>
      </w:tr>
    </w:tbl>
    <w:p>
      <w:pPr>
        <w:widowControl w:val="0"/>
        <w:spacing w:after="119" w:line="1" w:lineRule="exact"/>
      </w:pPr>
    </w:p>
    <w:p>
      <w:pPr>
        <w:pStyle w:val="Style16"/>
        <w:keepNext w:val="0"/>
        <w:keepLines w:val="0"/>
        <w:widowControl w:val="0"/>
        <w:shd w:val="clear" w:color="auto" w:fill="auto"/>
        <w:bidi w:val="0"/>
        <w:spacing w:before="0" w:after="0" w:line="464" w:lineRule="exact"/>
        <w:ind w:left="1420" w:right="0" w:firstLine="480"/>
        <w:jc w:val="both"/>
      </w:pPr>
      <w:r>
        <w:rPr>
          <w:color w:val="000000"/>
          <w:spacing w:val="0"/>
          <w:w w:val="100"/>
          <w:position w:val="0"/>
        </w:rPr>
        <w:t>注</w:t>
      </w:r>
      <w:r>
        <w:rPr>
          <w:color w:val="000000"/>
          <w:spacing w:val="0"/>
          <w:w w:val="100"/>
          <w:position w:val="0"/>
          <w:sz w:val="22"/>
          <w:szCs w:val="22"/>
        </w:rPr>
        <w:t>1：</w:t>
      </w:r>
      <w:r>
        <w:rPr>
          <w:color w:val="000000"/>
          <w:spacing w:val="0"/>
          <w:w w:val="100"/>
          <w:position w:val="0"/>
        </w:rPr>
        <w:t>摘自科蓝软件</w:t>
      </w:r>
      <w:r>
        <w:rPr>
          <w:color w:val="000000"/>
          <w:spacing w:val="0"/>
          <w:w w:val="100"/>
          <w:position w:val="0"/>
          <w:sz w:val="22"/>
          <w:szCs w:val="22"/>
        </w:rPr>
        <w:t>(300663)</w:t>
      </w:r>
      <w:r>
        <w:rPr>
          <w:color w:val="000000"/>
          <w:spacing w:val="0"/>
          <w:w w:val="100"/>
          <w:position w:val="0"/>
        </w:rPr>
        <w:t>《</w:t>
      </w:r>
      <w:r>
        <w:rPr>
          <w:color w:val="000000"/>
          <w:spacing w:val="0"/>
          <w:w w:val="100"/>
          <w:position w:val="0"/>
          <w:sz w:val="22"/>
          <w:szCs w:val="22"/>
        </w:rPr>
        <w:t>2020</w:t>
      </w:r>
      <w:r>
        <w:rPr>
          <w:color w:val="000000"/>
          <w:spacing w:val="0"/>
          <w:w w:val="100"/>
          <w:position w:val="0"/>
        </w:rPr>
        <w:t>年年度报告》的第十二节财务报告五、重要 会计政策及会计估计</w:t>
      </w:r>
      <w:r>
        <w:rPr>
          <w:color w:val="000000"/>
          <w:spacing w:val="0"/>
          <w:w w:val="100"/>
          <w:position w:val="0"/>
          <w:sz w:val="22"/>
          <w:szCs w:val="22"/>
        </w:rPr>
        <w:t>30</w:t>
      </w:r>
      <w:r>
        <w:rPr>
          <w:color w:val="000000"/>
          <w:spacing w:val="0"/>
          <w:w w:val="100"/>
          <w:position w:val="0"/>
        </w:rPr>
        <w:t>、无形资产。</w:t>
      </w:r>
    </w:p>
    <w:p>
      <w:pPr>
        <w:pStyle w:val="Style16"/>
        <w:keepNext w:val="0"/>
        <w:keepLines w:val="0"/>
        <w:widowControl w:val="0"/>
        <w:shd w:val="clear" w:color="auto" w:fill="auto"/>
        <w:bidi w:val="0"/>
        <w:spacing w:before="0" w:after="0" w:line="464" w:lineRule="exact"/>
        <w:ind w:left="1420" w:right="0" w:firstLine="480"/>
        <w:jc w:val="both"/>
      </w:pPr>
      <w:r>
        <w:rPr>
          <w:color w:val="000000"/>
          <w:spacing w:val="0"/>
          <w:w w:val="100"/>
          <w:position w:val="0"/>
        </w:rPr>
        <w:t>注</w:t>
      </w:r>
      <w:r>
        <w:rPr>
          <w:color w:val="000000"/>
          <w:spacing w:val="0"/>
          <w:w w:val="100"/>
          <w:position w:val="0"/>
          <w:sz w:val="22"/>
          <w:szCs w:val="22"/>
        </w:rPr>
        <w:t>2：</w:t>
      </w:r>
      <w:r>
        <w:rPr>
          <w:color w:val="000000"/>
          <w:spacing w:val="0"/>
          <w:w w:val="100"/>
          <w:position w:val="0"/>
        </w:rPr>
        <w:t>摘自长亮科技</w:t>
      </w:r>
      <w:r>
        <w:rPr>
          <w:color w:val="000000"/>
          <w:spacing w:val="0"/>
          <w:w w:val="100"/>
          <w:position w:val="0"/>
          <w:sz w:val="22"/>
          <w:szCs w:val="22"/>
        </w:rPr>
        <w:t>(300348)</w:t>
      </w:r>
      <w:r>
        <w:rPr>
          <w:color w:val="000000"/>
          <w:spacing w:val="0"/>
          <w:w w:val="100"/>
          <w:position w:val="0"/>
        </w:rPr>
        <w:t>《</w:t>
      </w:r>
      <w:r>
        <w:rPr>
          <w:color w:val="000000"/>
          <w:spacing w:val="0"/>
          <w:w w:val="100"/>
          <w:position w:val="0"/>
          <w:sz w:val="22"/>
          <w:szCs w:val="22"/>
        </w:rPr>
        <w:t>2021</w:t>
      </w:r>
      <w:r>
        <w:rPr>
          <w:color w:val="000000"/>
          <w:spacing w:val="0"/>
          <w:w w:val="100"/>
          <w:position w:val="0"/>
        </w:rPr>
        <w:t>年年度报告》的第十二节财务报告五、重要 会计政策及会计估计</w:t>
      </w:r>
      <w:r>
        <w:rPr>
          <w:color w:val="000000"/>
          <w:spacing w:val="0"/>
          <w:w w:val="100"/>
          <w:position w:val="0"/>
          <w:sz w:val="22"/>
          <w:szCs w:val="22"/>
        </w:rPr>
        <w:t>30</w:t>
      </w:r>
      <w:r>
        <w:rPr>
          <w:color w:val="000000"/>
          <w:spacing w:val="0"/>
          <w:w w:val="100"/>
          <w:position w:val="0"/>
        </w:rPr>
        <w:t>、无形资产。</w:t>
      </w:r>
    </w:p>
    <w:p>
      <w:pPr>
        <w:pStyle w:val="Style16"/>
        <w:keepNext w:val="0"/>
        <w:keepLines w:val="0"/>
        <w:widowControl w:val="0"/>
        <w:shd w:val="clear" w:color="auto" w:fill="auto"/>
        <w:bidi w:val="0"/>
        <w:spacing w:before="0" w:after="0" w:line="464" w:lineRule="exact"/>
        <w:ind w:left="1420" w:right="0" w:firstLine="480"/>
        <w:jc w:val="both"/>
      </w:pPr>
      <w:r>
        <w:rPr>
          <w:color w:val="000000"/>
          <w:spacing w:val="0"/>
          <w:w w:val="100"/>
          <w:position w:val="0"/>
        </w:rPr>
        <w:t>注</w:t>
      </w:r>
      <w:r>
        <w:rPr>
          <w:color w:val="000000"/>
          <w:spacing w:val="0"/>
          <w:w w:val="100"/>
          <w:position w:val="0"/>
          <w:sz w:val="22"/>
          <w:szCs w:val="22"/>
        </w:rPr>
        <w:t>3：</w:t>
      </w:r>
      <w:r>
        <w:rPr>
          <w:color w:val="000000"/>
          <w:spacing w:val="0"/>
          <w:w w:val="100"/>
          <w:position w:val="0"/>
        </w:rPr>
        <w:t>摘自博彦科技</w:t>
      </w:r>
      <w:r>
        <w:rPr>
          <w:color w:val="000000"/>
          <w:spacing w:val="0"/>
          <w:w w:val="100"/>
          <w:position w:val="0"/>
          <w:sz w:val="22"/>
          <w:szCs w:val="22"/>
        </w:rPr>
        <w:t>(002649)</w:t>
      </w:r>
      <w:r>
        <w:rPr>
          <w:color w:val="000000"/>
          <w:spacing w:val="0"/>
          <w:w w:val="100"/>
          <w:position w:val="0"/>
        </w:rPr>
        <w:t>《</w:t>
      </w:r>
      <w:r>
        <w:rPr>
          <w:color w:val="000000"/>
          <w:spacing w:val="0"/>
          <w:w w:val="100"/>
          <w:position w:val="0"/>
          <w:sz w:val="22"/>
          <w:szCs w:val="22"/>
        </w:rPr>
        <w:t>2021</w:t>
      </w:r>
      <w:r>
        <w:rPr>
          <w:color w:val="000000"/>
          <w:spacing w:val="0"/>
          <w:w w:val="100"/>
          <w:position w:val="0"/>
        </w:rPr>
        <w:t>年年度报告》的第十二节财务报告五、重要 会计政策及会计估计</w:t>
      </w:r>
      <w:r>
        <w:rPr>
          <w:color w:val="000000"/>
          <w:spacing w:val="0"/>
          <w:w w:val="100"/>
          <w:position w:val="0"/>
          <w:sz w:val="22"/>
          <w:szCs w:val="22"/>
        </w:rPr>
        <w:t>24</w:t>
      </w:r>
      <w:r>
        <w:rPr>
          <w:color w:val="000000"/>
          <w:spacing w:val="0"/>
          <w:w w:val="100"/>
          <w:position w:val="0"/>
        </w:rPr>
        <w:t>、无形资产。</w:t>
      </w:r>
    </w:p>
    <w:p>
      <w:pPr>
        <w:pStyle w:val="Style16"/>
        <w:keepNext w:val="0"/>
        <w:keepLines w:val="0"/>
        <w:widowControl w:val="0"/>
        <w:shd w:val="clear" w:color="auto" w:fill="auto"/>
        <w:bidi w:val="0"/>
        <w:spacing w:before="0" w:after="0" w:line="464" w:lineRule="exact"/>
        <w:ind w:left="1420" w:right="0" w:firstLine="480"/>
        <w:jc w:val="both"/>
      </w:pPr>
      <w:r>
        <w:rPr>
          <w:color w:val="000000"/>
          <w:spacing w:val="0"/>
          <w:w w:val="100"/>
          <w:position w:val="0"/>
        </w:rPr>
        <w:t>注</w:t>
      </w:r>
      <w:r>
        <w:rPr>
          <w:color w:val="000000"/>
          <w:spacing w:val="0"/>
          <w:w w:val="100"/>
          <w:position w:val="0"/>
          <w:sz w:val="22"/>
          <w:szCs w:val="22"/>
        </w:rPr>
        <w:t>4：</w:t>
      </w:r>
      <w:r>
        <w:rPr>
          <w:color w:val="000000"/>
          <w:spacing w:val="0"/>
          <w:w w:val="100"/>
          <w:position w:val="0"/>
        </w:rPr>
        <w:t>摘自润和软件</w:t>
      </w:r>
      <w:r>
        <w:rPr>
          <w:color w:val="000000"/>
          <w:spacing w:val="0"/>
          <w:w w:val="100"/>
          <w:position w:val="0"/>
          <w:sz w:val="22"/>
          <w:szCs w:val="22"/>
        </w:rPr>
        <w:t>(300339)</w:t>
      </w:r>
      <w:r>
        <w:rPr>
          <w:color w:val="000000"/>
          <w:spacing w:val="0"/>
          <w:w w:val="100"/>
          <w:position w:val="0"/>
        </w:rPr>
        <w:t>《</w:t>
      </w:r>
      <w:r>
        <w:rPr>
          <w:color w:val="000000"/>
          <w:spacing w:val="0"/>
          <w:w w:val="100"/>
          <w:position w:val="0"/>
          <w:sz w:val="22"/>
          <w:szCs w:val="22"/>
        </w:rPr>
        <w:t>2021</w:t>
      </w:r>
      <w:r>
        <w:rPr>
          <w:color w:val="000000"/>
          <w:spacing w:val="0"/>
          <w:w w:val="100"/>
          <w:position w:val="0"/>
        </w:rPr>
        <w:t>年年度报告》的第十二节财务报告五、重要 会计政策及会计估计</w:t>
      </w:r>
      <w:r>
        <w:rPr>
          <w:color w:val="000000"/>
          <w:spacing w:val="0"/>
          <w:w w:val="100"/>
          <w:position w:val="0"/>
          <w:sz w:val="22"/>
          <w:szCs w:val="22"/>
        </w:rPr>
        <w:t>30</w:t>
      </w:r>
      <w:r>
        <w:rPr>
          <w:color w:val="000000"/>
          <w:spacing w:val="0"/>
          <w:w w:val="100"/>
          <w:position w:val="0"/>
        </w:rPr>
        <w:t>、无形资产。</w:t>
      </w:r>
    </w:p>
    <w:p>
      <w:pPr>
        <w:pStyle w:val="Style16"/>
        <w:keepNext w:val="0"/>
        <w:keepLines w:val="0"/>
        <w:widowControl w:val="0"/>
        <w:shd w:val="clear" w:color="auto" w:fill="auto"/>
        <w:bidi w:val="0"/>
        <w:spacing w:before="0" w:after="0" w:line="464" w:lineRule="exact"/>
        <w:ind w:left="1420" w:right="0" w:firstLine="480"/>
        <w:jc w:val="both"/>
      </w:pPr>
      <w:r>
        <w:rPr>
          <w:color w:val="000000"/>
          <w:spacing w:val="0"/>
          <w:w w:val="100"/>
          <w:position w:val="0"/>
        </w:rPr>
        <w:t>注</w:t>
      </w:r>
      <w:r>
        <w:rPr>
          <w:color w:val="000000"/>
          <w:spacing w:val="0"/>
          <w:w w:val="100"/>
          <w:position w:val="0"/>
          <w:sz w:val="22"/>
          <w:szCs w:val="22"/>
        </w:rPr>
        <w:t>5：</w:t>
      </w:r>
      <w:r>
        <w:rPr>
          <w:color w:val="000000"/>
          <w:spacing w:val="0"/>
          <w:w w:val="100"/>
          <w:position w:val="0"/>
        </w:rPr>
        <w:t>摘自南天信息</w:t>
      </w:r>
      <w:r>
        <w:rPr>
          <w:color w:val="000000"/>
          <w:spacing w:val="0"/>
          <w:w w:val="100"/>
          <w:position w:val="0"/>
          <w:sz w:val="22"/>
          <w:szCs w:val="22"/>
        </w:rPr>
        <w:t>(000948)</w:t>
      </w:r>
      <w:r>
        <w:rPr>
          <w:color w:val="000000"/>
          <w:spacing w:val="0"/>
          <w:w w:val="100"/>
          <w:position w:val="0"/>
        </w:rPr>
        <w:t>《</w:t>
      </w:r>
      <w:r>
        <w:rPr>
          <w:color w:val="000000"/>
          <w:spacing w:val="0"/>
          <w:w w:val="100"/>
          <w:position w:val="0"/>
          <w:sz w:val="22"/>
          <w:szCs w:val="22"/>
        </w:rPr>
        <w:t>2021</w:t>
      </w:r>
      <w:r>
        <w:rPr>
          <w:color w:val="000000"/>
          <w:spacing w:val="0"/>
          <w:w w:val="100"/>
          <w:position w:val="0"/>
        </w:rPr>
        <w:t>年年度报告》的第^一节财务报告五、重要 会计政策及会计估计</w:t>
      </w:r>
      <w:r>
        <w:rPr>
          <w:color w:val="000000"/>
          <w:spacing w:val="0"/>
          <w:w w:val="100"/>
          <w:position w:val="0"/>
          <w:sz w:val="22"/>
          <w:szCs w:val="22"/>
        </w:rPr>
        <w:t>23</w:t>
      </w:r>
      <w:r>
        <w:rPr>
          <w:color w:val="000000"/>
          <w:spacing w:val="0"/>
          <w:w w:val="100"/>
          <w:position w:val="0"/>
        </w:rPr>
        <w:t>、无形资产。</w:t>
      </w:r>
    </w:p>
    <w:p>
      <w:pPr>
        <w:pStyle w:val="Style16"/>
        <w:keepNext w:val="0"/>
        <w:keepLines w:val="0"/>
        <w:widowControl w:val="0"/>
        <w:shd w:val="clear" w:color="auto" w:fill="auto"/>
        <w:bidi w:val="0"/>
        <w:spacing w:before="0" w:after="0" w:line="464" w:lineRule="exact"/>
        <w:ind w:left="1420" w:right="0" w:firstLine="480"/>
        <w:jc w:val="both"/>
      </w:pPr>
      <w:r>
        <w:rPr>
          <w:color w:val="000000"/>
          <w:spacing w:val="0"/>
          <w:w w:val="100"/>
          <w:position w:val="0"/>
        </w:rPr>
        <w:t>综上，与上述明确披露了研发项目资本化时点的同行业公司相比，公司研发项目 资本化时点的选择是谨慎的、合理的。</w:t>
      </w:r>
      <w:r>
        <w:br w:type="page"/>
      </w:r>
    </w:p>
    <w:p>
      <w:pPr>
        <w:pStyle w:val="Style12"/>
        <w:keepNext/>
        <w:keepLines/>
        <w:widowControl w:val="0"/>
        <w:numPr>
          <w:ilvl w:val="0"/>
          <w:numId w:val="17"/>
        </w:numPr>
        <w:shd w:val="clear" w:color="auto" w:fill="auto"/>
        <w:bidi w:val="0"/>
        <w:spacing w:before="0" w:after="120" w:line="240" w:lineRule="auto"/>
        <w:ind w:left="142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在研项目情况</w:t>
      </w:r>
      <w:bookmarkEnd w:id="165"/>
      <w:bookmarkEnd w:id="166"/>
      <w:bookmarkEnd w:id="168"/>
    </w:p>
    <w:p>
      <w:pPr>
        <w:pStyle w:val="Style16"/>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16"/>
        <w:keepNext w:val="0"/>
        <w:keepLines w:val="0"/>
        <w:widowControl w:val="0"/>
        <w:shd w:val="clear" w:color="auto" w:fill="auto"/>
        <w:bidi w:val="0"/>
        <w:spacing w:before="0" w:after="0" w:line="240" w:lineRule="auto"/>
        <w:ind w:left="0" w:right="1160" w:firstLine="0"/>
        <w:jc w:val="right"/>
      </w:pPr>
      <w:r>
        <w:rPr>
          <w:color w:val="000000"/>
          <w:spacing w:val="0"/>
          <w:w w:val="100"/>
          <w:position w:val="0"/>
        </w:rPr>
        <w:t>单位：万元</w:t>
      </w:r>
    </w:p>
    <w:tbl>
      <w:tblPr>
        <w:tblOverlap w:val="never"/>
        <w:jc w:val="center"/>
        <w:tblLayout w:type="fixed"/>
      </w:tblPr>
      <w:tblGrid>
        <w:gridCol w:w="710"/>
        <w:gridCol w:w="710"/>
        <w:gridCol w:w="994"/>
        <w:gridCol w:w="994"/>
        <w:gridCol w:w="989"/>
        <w:gridCol w:w="1704"/>
        <w:gridCol w:w="1843"/>
        <w:gridCol w:w="710"/>
        <w:gridCol w:w="2558"/>
      </w:tblGrid>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预计总投 资规模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本期投入 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累计投入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进展或阶段性成果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拟达到目标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技术</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水平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具体应用前景</w:t>
            </w:r>
          </w:p>
        </w:tc>
      </w:tr>
      <w:tr>
        <w:trPr>
          <w:trHeight w:val="27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新致汽 车碳排 放综合 管理平</w:t>
            </w:r>
          </w:p>
          <w:p>
            <w:pPr>
              <w:pStyle w:val="Style24"/>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400.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159.83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159.83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3" w:lineRule="exact"/>
              <w:ind w:left="0" w:right="0" w:firstLine="0"/>
              <w:jc w:val="both"/>
              <w:rPr>
                <w:sz w:val="15"/>
                <w:szCs w:val="15"/>
              </w:rPr>
            </w:pPr>
            <w:r>
              <w:rPr>
                <w:color w:val="000000"/>
                <w:spacing w:val="0"/>
                <w:w w:val="100"/>
                <w:position w:val="0"/>
                <w:sz w:val="15"/>
                <w:szCs w:val="15"/>
              </w:rPr>
              <w:t>报告期内，“新致汽 车碳排放综合管理平 台”完成需求分析、 需求确认及系统设 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汽车行业是实现“双 碳”目标的重要一环， 更是中国汽车肩负的一 项战略责任。而本平台 可以帮助汽车制造企业 监控整车生产过程及行 车过程中的碳排放，对 于碳排放未达标的车 企，有助于车企及时跟 踪及发现问题，优化产 业布局和流程结构，淘 汰落后工艺和产能，从 而助力实现“双碳”目 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达到国 内行业 领先水 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随着汽车产业的复苏和汽车市场的 恢复，以及国家工业化、信息化、 城镇化的稳步推进，预计未来相当 长一段时期内，汽车出行需求仍比 较旺盛，汽车保有量仍将继续增 力口，考虑到全社会汽车保有结构整 体优化的滞后性，汽车碳排放将继 续升高，拐点尚未到来。因此，对 于车企，特别是传统车企，依靠碳 排放管理平台可以通过电子化数据 优化产能，减少汽车在生产过程中 及行驶过程中的碳排放，有助于车 企快速转型。</w:t>
            </w:r>
          </w:p>
        </w:tc>
      </w:tr>
      <w:tr>
        <w:trPr>
          <w:trHeight w:val="429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新致开</w:t>
            </w:r>
          </w:p>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源医疗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100.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51.72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51.72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报告期内，“新致开 源医疗”平台打破了 几十年来传统</w:t>
            </w:r>
            <w:r>
              <w:rPr>
                <w:color w:val="000000"/>
                <w:spacing w:val="0"/>
                <w:w w:val="100"/>
                <w:position w:val="0"/>
                <w:sz w:val="15"/>
                <w:szCs w:val="15"/>
              </w:rPr>
              <w:t>HIS</w:t>
            </w:r>
            <w:r>
              <w:rPr>
                <w:color w:val="000000"/>
                <w:spacing w:val="0"/>
                <w:w w:val="100"/>
                <w:position w:val="0"/>
                <w:sz w:val="15"/>
                <w:szCs w:val="15"/>
              </w:rPr>
              <w:t xml:space="preserve">、 </w:t>
            </w:r>
            <w:r>
              <w:rPr>
                <w:color w:val="000000"/>
                <w:spacing w:val="0"/>
                <w:w w:val="100"/>
                <w:position w:val="0"/>
                <w:sz w:val="15"/>
                <w:szCs w:val="15"/>
              </w:rPr>
              <w:t>LIS</w:t>
            </w:r>
            <w:r>
              <w:rPr>
                <w:color w:val="000000"/>
                <w:spacing w:val="0"/>
                <w:w w:val="100"/>
                <w:position w:val="0"/>
                <w:sz w:val="15"/>
                <w:szCs w:val="15"/>
              </w:rPr>
              <w:t xml:space="preserve">、 </w:t>
            </w:r>
            <w:r>
              <w:rPr>
                <w:color w:val="000000"/>
                <w:spacing w:val="0"/>
                <w:w w:val="100"/>
                <w:position w:val="0"/>
                <w:sz w:val="15"/>
                <w:szCs w:val="15"/>
              </w:rPr>
              <w:t>PACS</w:t>
            </w:r>
            <w:r>
              <w:rPr>
                <w:color w:val="000000"/>
                <w:spacing w:val="0"/>
                <w:w w:val="100"/>
                <w:position w:val="0"/>
                <w:sz w:val="15"/>
                <w:szCs w:val="15"/>
              </w:rPr>
              <w:t xml:space="preserve">、 </w:t>
            </w:r>
            <w:r>
              <w:rPr>
                <w:color w:val="000000"/>
                <w:spacing w:val="0"/>
                <w:w w:val="100"/>
                <w:position w:val="0"/>
                <w:sz w:val="15"/>
                <w:szCs w:val="15"/>
              </w:rPr>
              <w:t>RIS</w:t>
            </w:r>
            <w:r>
              <w:rPr>
                <w:color w:val="000000"/>
                <w:spacing w:val="0"/>
                <w:w w:val="100"/>
                <w:position w:val="0"/>
                <w:sz w:val="15"/>
                <w:szCs w:val="15"/>
              </w:rPr>
              <w:t xml:space="preserve">、 </w:t>
            </w:r>
            <w:r>
              <w:rPr>
                <w:color w:val="000000"/>
                <w:spacing w:val="0"/>
                <w:w w:val="100"/>
                <w:position w:val="0"/>
                <w:sz w:val="15"/>
                <w:szCs w:val="15"/>
              </w:rPr>
              <w:t xml:space="preserve">EMR </w:t>
            </w:r>
            <w:r>
              <w:rPr>
                <w:color w:val="000000"/>
                <w:spacing w:val="0"/>
                <w:w w:val="100"/>
                <w:position w:val="0"/>
                <w:sz w:val="15"/>
                <w:szCs w:val="15"/>
              </w:rPr>
              <w:t>等相对独立、应用局 限的困境，可帮助医 院全面数字化转型升 级，整合机构管理、 人力资源、医疗业 务、财务管理、行政 内务、监管风控、月服 务推广七大业务子系 统个业务模块，有效 实现数据唯一性，彻 底解决医疗体系数据 孤岛问题。</w:t>
            </w:r>
          </w:p>
        </w:tc>
        <w:tc>
          <w:tcPr>
            <w:tcBorders>
              <w:top w:val="single" w:sz="4"/>
              <w:left w:val="single" w:sz="4"/>
            </w:tcBorders>
            <w:shd w:val="clear" w:color="auto" w:fill="FFFFFF"/>
            <w:vAlign w:val="top"/>
          </w:tcPr>
          <w:p>
            <w:pPr>
              <w:pStyle w:val="Style24"/>
              <w:keepNext w:val="0"/>
              <w:keepLines w:val="0"/>
              <w:widowControl w:val="0"/>
              <w:shd w:val="clear" w:color="auto" w:fill="auto"/>
              <w:tabs>
                <w:tab w:pos="370" w:val="left"/>
              </w:tabs>
              <w:bidi w:val="0"/>
              <w:spacing w:before="0" w:after="0" w:line="194" w:lineRule="exact"/>
              <w:ind w:left="0" w:right="0" w:firstLine="0"/>
              <w:jc w:val="both"/>
              <w:rPr>
                <w:sz w:val="15"/>
                <w:szCs w:val="15"/>
              </w:rPr>
            </w:pPr>
            <w:r>
              <w:rPr>
                <w:color w:val="000000"/>
                <w:spacing w:val="0"/>
                <w:w w:val="100"/>
                <w:position w:val="0"/>
                <w:sz w:val="15"/>
                <w:szCs w:val="15"/>
              </w:rPr>
              <w:t>（1）</w:t>
              <w:tab/>
            </w:r>
            <w:r>
              <w:rPr>
                <w:color w:val="000000"/>
                <w:spacing w:val="0"/>
                <w:w w:val="100"/>
                <w:position w:val="0"/>
                <w:sz w:val="15"/>
                <w:szCs w:val="15"/>
              </w:rPr>
              <w:t>依托上海、北京、 武汉、成都各地医疗产 品及客户资源，致力于 打造国内首家“一体化 医疗软件开源医院”</w:t>
            </w:r>
          </w:p>
          <w:p>
            <w:pPr>
              <w:pStyle w:val="Style24"/>
              <w:keepNext w:val="0"/>
              <w:keepLines w:val="0"/>
              <w:widowControl w:val="0"/>
              <w:shd w:val="clear" w:color="auto" w:fill="auto"/>
              <w:tabs>
                <w:tab w:pos="394" w:val="left"/>
              </w:tabs>
              <w:bidi w:val="0"/>
              <w:spacing w:before="0" w:after="0" w:line="194" w:lineRule="exact"/>
              <w:ind w:left="0" w:right="0" w:firstLine="0"/>
              <w:jc w:val="both"/>
              <w:rPr>
                <w:sz w:val="15"/>
                <w:szCs w:val="15"/>
              </w:rPr>
            </w:pPr>
            <w:r>
              <w:rPr>
                <w:color w:val="000000"/>
                <w:spacing w:val="0"/>
                <w:w w:val="100"/>
                <w:position w:val="0"/>
                <w:sz w:val="15"/>
                <w:szCs w:val="15"/>
              </w:rPr>
              <w:t>（2）</w:t>
              <w:tab/>
            </w:r>
            <w:r>
              <w:rPr>
                <w:color w:val="000000"/>
                <w:spacing w:val="0"/>
                <w:w w:val="100"/>
                <w:position w:val="0"/>
                <w:sz w:val="15"/>
                <w:szCs w:val="15"/>
              </w:rPr>
              <w:t>以规章制度、政策 法规和行业标准为驱</w:t>
            </w:r>
          </w:p>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动，通过开源医疗，帮 助医疗机构实现“医、 教、研”、“护、药、 技”、“人、财、物” 的全面数字化转型，迅 速走上精简、集约、高 效、低耗的体制创新、 管理创新、技术创新之 路</w:t>
            </w:r>
          </w:p>
          <w:p>
            <w:pPr>
              <w:pStyle w:val="Style24"/>
              <w:keepNext w:val="0"/>
              <w:keepLines w:val="0"/>
              <w:widowControl w:val="0"/>
              <w:shd w:val="clear" w:color="auto" w:fill="auto"/>
              <w:tabs>
                <w:tab w:pos="384" w:val="left"/>
              </w:tabs>
              <w:bidi w:val="0"/>
              <w:spacing w:before="0" w:after="0" w:line="194" w:lineRule="exact"/>
              <w:ind w:left="0" w:right="0" w:firstLine="0"/>
              <w:jc w:val="both"/>
              <w:rPr>
                <w:sz w:val="15"/>
                <w:szCs w:val="15"/>
              </w:rPr>
            </w:pPr>
            <w:r>
              <w:rPr>
                <w:color w:val="000000"/>
                <w:spacing w:val="0"/>
                <w:w w:val="100"/>
                <w:position w:val="0"/>
                <w:sz w:val="15"/>
                <w:szCs w:val="15"/>
              </w:rPr>
              <w:t>（3）</w:t>
              <w:tab/>
            </w:r>
            <w:r>
              <w:rPr>
                <w:color w:val="000000"/>
                <w:spacing w:val="0"/>
                <w:w w:val="100"/>
                <w:position w:val="0"/>
                <w:sz w:val="15"/>
                <w:szCs w:val="15"/>
              </w:rPr>
              <w:t>符合国家信创国产 化、医疗行业标准规</w:t>
            </w:r>
          </w:p>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范、信息安全等级保护 的最新要求，成为传统 医疗机构信息化模式换 代升级的优选之作。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达到国 内行业 领先水 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开源医疗面向诊所、民营医院、社 区卫生服务中心等医疗机构提供高 性价比的一体化产品，改变国内医 疗信息化的格局，具体模式如下：</w:t>
            </w:r>
          </w:p>
          <w:p>
            <w:pPr>
              <w:pStyle w:val="Style24"/>
              <w:keepNext w:val="0"/>
              <w:keepLines w:val="0"/>
              <w:widowControl w:val="0"/>
              <w:shd w:val="clear" w:color="auto" w:fill="auto"/>
              <w:tabs>
                <w:tab w:pos="379" w:val="left"/>
              </w:tabs>
              <w:bidi w:val="0"/>
              <w:spacing w:before="0" w:after="0" w:line="194" w:lineRule="exact"/>
              <w:ind w:left="0" w:right="0" w:firstLine="0"/>
              <w:jc w:val="both"/>
              <w:rPr>
                <w:sz w:val="15"/>
                <w:szCs w:val="15"/>
              </w:rPr>
            </w:pPr>
            <w:r>
              <w:rPr>
                <w:color w:val="000000"/>
                <w:spacing w:val="0"/>
                <w:w w:val="100"/>
                <w:position w:val="0"/>
                <w:sz w:val="15"/>
                <w:szCs w:val="15"/>
              </w:rPr>
              <w:t>（1）</w:t>
              <w:tab/>
            </w:r>
            <w:r>
              <w:rPr>
                <w:color w:val="000000"/>
                <w:spacing w:val="0"/>
                <w:w w:val="100"/>
                <w:position w:val="0"/>
                <w:sz w:val="15"/>
                <w:szCs w:val="15"/>
              </w:rPr>
              <w:t>将开源医疗源代码和商业发行 版上链并进行确权</w:t>
            </w:r>
          </w:p>
          <w:p>
            <w:pPr>
              <w:pStyle w:val="Style24"/>
              <w:keepNext w:val="0"/>
              <w:keepLines w:val="0"/>
              <w:widowControl w:val="0"/>
              <w:shd w:val="clear" w:color="auto" w:fill="auto"/>
              <w:tabs>
                <w:tab w:pos="379" w:val="left"/>
              </w:tabs>
              <w:bidi w:val="0"/>
              <w:spacing w:before="0" w:after="0" w:line="194" w:lineRule="exact"/>
              <w:ind w:left="0" w:right="0" w:firstLine="0"/>
              <w:jc w:val="both"/>
              <w:rPr>
                <w:sz w:val="15"/>
                <w:szCs w:val="15"/>
              </w:rPr>
            </w:pPr>
            <w:r>
              <w:rPr>
                <w:color w:val="000000"/>
                <w:spacing w:val="0"/>
                <w:w w:val="100"/>
                <w:position w:val="0"/>
                <w:sz w:val="15"/>
                <w:szCs w:val="15"/>
              </w:rPr>
              <w:t>（2）</w:t>
              <w:tab/>
            </w:r>
            <w:r>
              <w:rPr>
                <w:color w:val="000000"/>
                <w:spacing w:val="0"/>
                <w:w w:val="100"/>
                <w:position w:val="0"/>
                <w:sz w:val="15"/>
                <w:szCs w:val="15"/>
              </w:rPr>
              <w:t>对于一些中小医疗</w:t>
            </w:r>
            <w:r>
              <w:rPr>
                <w:color w:val="000000"/>
                <w:spacing w:val="0"/>
                <w:w w:val="100"/>
                <w:position w:val="0"/>
                <w:sz w:val="15"/>
                <w:szCs w:val="15"/>
              </w:rPr>
              <w:t>IT</w:t>
            </w:r>
            <w:r>
              <w:rPr>
                <w:color w:val="000000"/>
                <w:spacing w:val="0"/>
                <w:w w:val="100"/>
                <w:position w:val="0"/>
                <w:sz w:val="15"/>
                <w:szCs w:val="15"/>
              </w:rPr>
              <w:t>厂商， 将其系统与商业发行版进行兼容性 认证和整合，持续迭代商业发行版</w:t>
            </w:r>
          </w:p>
        </w:tc>
      </w:tr>
      <w:tr>
        <w:trPr>
          <w:trHeight w:val="350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新致智 慧输血 管理系 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57.01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57.01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报告期内，“新致智 慧输血管理系统软 件”完成血站入口、 智能存储、用血评 估、仪器自动化配 血、移动化取血、精 准输血的系统设计与 开发，结合医院电子 病例，实现了医院血 站互联互通，优化医 院输血的诊疗服务模 式，科学有效的提高 合理用血管理水平。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本产品着力于响应国家 推进智慧医院输血信息 化建设，对医疗机构进 行现代化管理，体现</w:t>
            </w:r>
          </w:p>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“以患者为本”，实现 安全输血和合理用血。 在医疗标准化基础上， 以平台化、大数据建立 合理用血知识库，对血 液从血站订血入库、智 能冰箱存储、用血评 估、仪器自动化配血、 移动化取血、精准输 血、疗效评价和消息反 馈等进行闭环管理，实 现全过程跟踪和质量控 制，提高工作效率和管 理水平。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达到国 内行业 领先水 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6" w:lineRule="exact"/>
              <w:ind w:left="0" w:right="0" w:firstLine="0"/>
              <w:jc w:val="both"/>
              <w:rPr>
                <w:sz w:val="15"/>
                <w:szCs w:val="15"/>
              </w:rPr>
            </w:pPr>
            <w:r>
              <w:rPr>
                <w:color w:val="000000"/>
                <w:spacing w:val="0"/>
                <w:w w:val="100"/>
                <w:position w:val="0"/>
                <w:sz w:val="15"/>
                <w:szCs w:val="15"/>
              </w:rPr>
              <w:t>本产品是自主设计和研发，充分利 用医疗行业的专业性而打造小而美 的成熟产品，抓住国家医院全面智 慧化建设趋势，帮助医院快速达标 互联互通、电子病历评级、智慧医 院评级等相关建设目标，改善医院 输血的诊疗服务模式，在血液资源 紧缺情况下，提高合理用血管理水 平。</w:t>
            </w:r>
          </w:p>
        </w:tc>
      </w:tr>
      <w:tr>
        <w:trPr>
          <w:trHeight w:val="177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受托一 体化平 台项目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1, </w:t>
            </w:r>
            <w:r>
              <w:rPr>
                <w:color w:val="000000"/>
                <w:spacing w:val="0"/>
                <w:w w:val="100"/>
                <w:position w:val="0"/>
                <w:sz w:val="15"/>
                <w:szCs w:val="15"/>
              </w:rPr>
              <w:t>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964. </w:t>
            </w:r>
            <w:r>
              <w:rPr>
                <w:color w:val="000000"/>
                <w:spacing w:val="0"/>
                <w:w w:val="100"/>
                <w:position w:val="0"/>
                <w:sz w:val="15"/>
                <w:szCs w:val="15"/>
              </w:rPr>
              <w:t>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964.39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报告期内，“受托一 体化平台项目”已完 成委托人、托管人、 托管代理人的统一业 务监管模型、风控模 型、绩效模型的设计 与开发，通过数据智 能分析与邮件系统集 成，实现业务流程自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本产品通过对资管人履 职流程化，依托泛资管 数据整合，对投管人</w:t>
            </w:r>
          </w:p>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（可扩展其它管理人） 进行履职生命周期管 理，对投资过程以及结 果进行监控，以此为基 础对投管人进行考核， 分析完善投资策略、合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达到国 内行业 领先水 平</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养老金市面上没有成熟的受托业务 系统，本系统解决了受托计划经理 线下工作量大、难跟踪的问题。一 是建立数据集散中心，设定规范的 规则池，以此为基础将周期性的繁 琐工作规范化、线上化并记录履职 动作，进一步优化计划经理履职管 理。二是将计划经理对外大量邮件 对接的工作集成入系统，实现以业</w:t>
            </w:r>
          </w:p>
        </w:tc>
      </w:tr>
    </w:tbl>
    <w:p>
      <w:pPr>
        <w:spacing w:lineRule="exact" w:line="1"/>
        <w:rPr>
          <w:sz w:val="2"/>
          <w:szCs w:val="2"/>
        </w:rPr>
      </w:pPr>
      <w:r>
        <w:br w:type="page"/>
      </w:r>
    </w:p>
    <w:tbl>
      <w:tblPr>
        <w:tblOverlap w:val="never"/>
        <w:jc w:val="center"/>
        <w:tblLayout w:type="fixed"/>
      </w:tblPr>
      <w:tblGrid>
        <w:gridCol w:w="710"/>
        <w:gridCol w:w="710"/>
        <w:gridCol w:w="994"/>
        <w:gridCol w:w="994"/>
        <w:gridCol w:w="989"/>
        <w:gridCol w:w="1704"/>
        <w:gridCol w:w="1843"/>
        <w:gridCol w:w="710"/>
        <w:gridCol w:w="2558"/>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动化处理，缩短产品 运行准备周期，提高 资源配置效率。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理调整或分配投资资 金，控制投资风险、提 升投资业绩。为受托人 提供最优化的养老金投 资受理服务。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务维度进行跟踪，接入邮件后自动 解析处理，实现对外业务自动化处 理。系统帮助受托人快速进入产品 运作，缩短运行准备周期，更快更 强的产品业绩管理力与风控力，提 升资配效率，高效沟通，更高物化 感知，提升受托资管形象。</w:t>
            </w:r>
          </w:p>
        </w:tc>
      </w:tr>
      <w:tr>
        <w:trPr>
          <w:trHeight w:val="292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知识图 谱保险 行业运 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800.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568.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568.00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报告期内，“知识图 谱保险行业运用项 目”采用新致自主研 发的知识图谱建模、 设计、采集等工具套 件，解析保险产品说 明书的非结构化文 档，自动提取保险条 款、理赔约束、保险 费率等数据实现保险 领域图谱建模。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本产品通过对保险行业 内部半结构化数据及材 料进行知识提取与规则 建立，形成一套可支持 保险行业的“保险知识 图谱”软件，解决多个 保险行业客户人工智能 应用项目开发自成体 系、技术资源难以共 享，重复投资和项目升 级维护成本高等技术瓶 颈问题，帮助保险行业 公司形成内部资源快速 链接，极大提升内部多 行业工作效率。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达到国 内行业 领先水 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采用本项目平台开发的人工智能应 用系统，可以统一标准架构，达到 易于维护、方便企业进行系统升级 和维护的目标，从而避免</w:t>
            </w:r>
            <w:r>
              <w:rPr>
                <w:color w:val="000000"/>
                <w:spacing w:val="0"/>
                <w:w w:val="100"/>
                <w:position w:val="0"/>
                <w:sz w:val="15"/>
                <w:szCs w:val="15"/>
              </w:rPr>
              <w:t>IT</w:t>
            </w:r>
            <w:r>
              <w:rPr>
                <w:color w:val="000000"/>
                <w:spacing w:val="0"/>
                <w:w w:val="100"/>
                <w:position w:val="0"/>
                <w:sz w:val="15"/>
                <w:szCs w:val="15"/>
              </w:rPr>
              <w:t>建设的 重复投入，可节约资源减少浪费， 因此具有市场价值。</w:t>
            </w:r>
          </w:p>
        </w:tc>
      </w:tr>
      <w:tr>
        <w:trPr>
          <w:trHeight w:val="292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新致智</w:t>
            </w:r>
          </w:p>
          <w:p>
            <w:pPr>
              <w:pStyle w:val="Style24"/>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慧领航 者平台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600.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564. </w:t>
            </w:r>
            <w:r>
              <w:rPr>
                <w:color w:val="000000"/>
                <w:spacing w:val="0"/>
                <w:w w:val="100"/>
                <w:position w:val="0"/>
                <w:sz w:val="15"/>
                <w:szCs w:val="15"/>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564.12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 xml:space="preserve">报告期内，“新致智 慧领航者平台”建设 </w:t>
            </w:r>
            <w:r>
              <w:rPr>
                <w:color w:val="000000"/>
                <w:spacing w:val="0"/>
                <w:w w:val="100"/>
                <w:position w:val="0"/>
                <w:sz w:val="15"/>
                <w:szCs w:val="15"/>
              </w:rPr>
              <w:t>AI</w:t>
            </w:r>
            <w:r>
              <w:rPr>
                <w:color w:val="000000"/>
                <w:spacing w:val="0"/>
                <w:w w:val="100"/>
                <w:position w:val="0"/>
                <w:sz w:val="15"/>
                <w:szCs w:val="15"/>
              </w:rPr>
              <w:t>指令系统、业务调 度系统、机器人管理 系统，通过集成与兼 容国内主流硬件产生 设备，实现图像识 另</w:t>
            </w:r>
            <w:r>
              <w:rPr>
                <w:color w:val="000000"/>
                <w:spacing w:val="0"/>
                <w:w w:val="100"/>
                <w:position w:val="0"/>
                <w:sz w:val="15"/>
                <w:szCs w:val="15"/>
              </w:rPr>
              <w:t>0</w:t>
            </w:r>
            <w:r>
              <w:rPr>
                <w:color w:val="000000"/>
                <w:spacing w:val="0"/>
                <w:w w:val="100"/>
                <w:position w:val="0"/>
                <w:sz w:val="15"/>
                <w:szCs w:val="15"/>
              </w:rPr>
              <w:t>、语音识别、自然 语言解析，实现语音 与手势的指令转化、 结合人机交互会话场 景，自动接入调动业 务指令，实现机器人 在保险行业领域的业 务应用。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本平台提升人工智能核 心技术产业化能力，通 过图像识别、语音识 别、知识图谱、人机交 互等智能技术，实现与 企业内外部知识库平台 对接。凭借智能机器 人、智慧屏、智能柜员 机等与</w:t>
            </w:r>
            <w:r>
              <w:rPr>
                <w:color w:val="000000"/>
                <w:spacing w:val="0"/>
                <w:w w:val="100"/>
                <w:position w:val="0"/>
                <w:sz w:val="15"/>
                <w:szCs w:val="15"/>
              </w:rPr>
              <w:t>AI</w:t>
            </w:r>
            <w:r>
              <w:rPr>
                <w:color w:val="000000"/>
                <w:spacing w:val="0"/>
                <w:w w:val="100"/>
                <w:position w:val="0"/>
                <w:sz w:val="15"/>
                <w:szCs w:val="15"/>
              </w:rPr>
              <w:t>能力的结合， 深入应用于金融保险行 业，在承保、理赔、柜 面等服务应用场景中， 提高客户体验、减少人 力投入、优化业务工作 等方面。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达到国 内行业 领先水 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6" w:lineRule="exact"/>
              <w:ind w:left="0" w:right="0" w:firstLine="0"/>
              <w:jc w:val="both"/>
              <w:rPr>
                <w:sz w:val="15"/>
                <w:szCs w:val="15"/>
              </w:rPr>
            </w:pPr>
            <w:r>
              <w:rPr>
                <w:color w:val="000000"/>
                <w:spacing w:val="0"/>
                <w:w w:val="100"/>
                <w:position w:val="0"/>
                <w:sz w:val="15"/>
                <w:szCs w:val="15"/>
              </w:rPr>
              <w:t>本平台是自主设计和研发，整合人 工智能-智能设备领域的相关资源， 串联智能硬件供应商、客户方、平 台方等多个角色，打造成熟的智能 设备生态体系，为客户提供一个便 捷、高效、一站式的综合服务管控 平台，可适用于金融保险、银行、 机场、展会、政务、新零售、医疗 等领域。</w:t>
            </w:r>
          </w:p>
        </w:tc>
      </w:tr>
      <w:tr>
        <w:trPr>
          <w:trHeight w:val="234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基于区 块链技 术的新 一代人 力资源 综合服 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600.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477. </w:t>
            </w:r>
            <w:r>
              <w:rPr>
                <w:color w:val="000000"/>
                <w:spacing w:val="0"/>
                <w:w w:val="100"/>
                <w:position w:val="0"/>
                <w:sz w:val="15"/>
                <w:szCs w:val="15"/>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477.21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报告期内，“基于区 块链技术的新一代人 力资源综合服务平 台”在充分总结执行 经验的基础上，客观 评价执行效果，优化 项目方案，全面推进 建设内容，按轻重缓 急，采用开发一个模 块，上线一个模块， 边开发边验证边使用 边改进的模式推进。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本产品基于区块链优 势，进一步实现分布式 数据协作服务，将区块 链与隐私计算技术结 合，支持链上链下协同 的数据共享平台，满足 隐私保护需求下的数据 价值传递需求，打破数 据孤岛，实现数据“可 用不可见，可管可审 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达到国 内行业 领先水 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 xml:space="preserve">针对个人隐私数据的使用，欧盟 </w:t>
            </w:r>
            <w:r>
              <w:rPr>
                <w:color w:val="000000"/>
                <w:spacing w:val="0"/>
                <w:w w:val="100"/>
                <w:position w:val="0"/>
                <w:sz w:val="15"/>
                <w:szCs w:val="15"/>
              </w:rPr>
              <w:t>GDPR</w:t>
            </w:r>
            <w:r>
              <w:rPr>
                <w:color w:val="000000"/>
                <w:spacing w:val="0"/>
                <w:w w:val="100"/>
                <w:position w:val="0"/>
                <w:sz w:val="15"/>
                <w:szCs w:val="15"/>
              </w:rPr>
              <w:t>、美国</w:t>
            </w:r>
            <w:r>
              <w:rPr>
                <w:color w:val="000000"/>
                <w:spacing w:val="0"/>
                <w:w w:val="100"/>
                <w:position w:val="0"/>
                <w:sz w:val="15"/>
                <w:szCs w:val="15"/>
              </w:rPr>
              <w:t>CCPA</w:t>
            </w:r>
            <w:r>
              <w:rPr>
                <w:color w:val="000000"/>
                <w:spacing w:val="0"/>
                <w:w w:val="100"/>
                <w:position w:val="0"/>
                <w:sz w:val="15"/>
                <w:szCs w:val="15"/>
              </w:rPr>
              <w:t>的以及我国的监管 愈加严厉，大数据行业逐渐规范， 买卖个人数据的行为有所减少。隐 私计算可以合规的、在保护个人和 公司隐私的同时提取数据价值，是 未来十年的不可逆的趋势，目前的 渗透率低，潜在市场机会大。</w:t>
            </w:r>
          </w:p>
        </w:tc>
      </w:tr>
      <w:tr>
        <w:trPr>
          <w:trHeight w:val="370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U</w:t>
            </w:r>
            <w:r>
              <w:rPr>
                <w:color w:val="000000"/>
                <w:spacing w:val="0"/>
                <w:w w:val="100"/>
                <w:position w:val="0"/>
                <w:sz w:val="15"/>
                <w:szCs w:val="15"/>
              </w:rPr>
              <w:t>蜂巢- -保险 代理人 数字化 综合业 务管理 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1, </w:t>
            </w:r>
            <w:r>
              <w:rPr>
                <w:color w:val="000000"/>
                <w:spacing w:val="0"/>
                <w:w w:val="100"/>
                <w:position w:val="0"/>
                <w:sz w:val="15"/>
                <w:szCs w:val="15"/>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481.80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481.80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报告期内，</w:t>
            </w:r>
            <w:r>
              <w:rPr>
                <w:color w:val="000000"/>
                <w:spacing w:val="0"/>
                <w:w w:val="100"/>
                <w:position w:val="0"/>
                <w:sz w:val="15"/>
                <w:szCs w:val="15"/>
              </w:rPr>
              <w:t>“U</w:t>
            </w:r>
            <w:r>
              <w:rPr>
                <w:color w:val="000000"/>
                <w:spacing w:val="0"/>
                <w:w w:val="100"/>
                <w:position w:val="0"/>
                <w:sz w:val="15"/>
                <w:szCs w:val="15"/>
              </w:rPr>
              <w:t>蜂巢一 保险代理人数字化综 合业务管理平台”完 成平台系统需求分 析、系统概要设计、 系统原型搭建、界面 设计、种子用户招 募，对整个系统的基 础框架及界面显示进 行设计，并搭建数据 分析中心。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本产品为代理人提供一 个简单、安全、高效的 销售推广环境。通过微 信公众号、小程序、手 机</w:t>
            </w:r>
            <w:r>
              <w:rPr>
                <w:color w:val="000000"/>
                <w:spacing w:val="0"/>
                <w:w w:val="100"/>
                <w:position w:val="0"/>
                <w:sz w:val="15"/>
                <w:szCs w:val="15"/>
              </w:rPr>
              <w:t>App</w:t>
            </w:r>
            <w:r>
              <w:rPr>
                <w:color w:val="000000"/>
                <w:spacing w:val="0"/>
                <w:w w:val="100"/>
                <w:position w:val="0"/>
                <w:sz w:val="15"/>
                <w:szCs w:val="15"/>
              </w:rPr>
              <w:t>等数字化形式， 结合新致软件在客户模 型以及</w:t>
            </w:r>
            <w:r>
              <w:rPr>
                <w:color w:val="000000"/>
                <w:spacing w:val="0"/>
                <w:w w:val="100"/>
                <w:position w:val="0"/>
                <w:sz w:val="15"/>
                <w:szCs w:val="15"/>
              </w:rPr>
              <w:t>AI</w:t>
            </w:r>
            <w:r>
              <w:rPr>
                <w:color w:val="000000"/>
                <w:spacing w:val="0"/>
                <w:w w:val="100"/>
                <w:position w:val="0"/>
                <w:sz w:val="15"/>
                <w:szCs w:val="15"/>
              </w:rPr>
              <w:t>技术领域的多 年积淀，提供智能数字 化手段帮助代理人把公 域流量转化为私域流 量，实现裂变增长及转 化闭环的全新在线精准 营销模式，助力代理人 洞察客户喜好更好的把 握客户需求，实现线上 有效沟通线下跟进销 售，赋能代理人朋友圈 私域运营、提高获客效 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达到国 内行业 领先水 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我国居民可支配收入的不断增长以 及对不可控风险意识的增强，我国 保险保费规模也越来越大，需要保 险群体逐年增加。随着保险自由代 理人的放开，保险行业迎来发展蓬 勃发展，但由于保险险种的丰富， 多元化保险方案对于代理人要求越 来越高，本产品可用于帮助保险代 理人提升工作效益，且在保险行业 持续壮大的背景下，市场潜力巨 大。</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保险</w:t>
            </w:r>
          </w:p>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 xml:space="preserve">EAST </w:t>
            </w:r>
            <w:r>
              <w:rPr>
                <w:color w:val="000000"/>
                <w:spacing w:val="0"/>
                <w:w w:val="100"/>
                <w:position w:val="0"/>
                <w:sz w:val="15"/>
                <w:szCs w:val="15"/>
              </w:rPr>
              <w:t>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1, </w:t>
            </w:r>
            <w:r>
              <w:rPr>
                <w:color w:val="000000"/>
                <w:spacing w:val="0"/>
                <w:w w:val="100"/>
                <w:position w:val="0"/>
                <w:sz w:val="15"/>
                <w:szCs w:val="15"/>
              </w:rPr>
              <w:t>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587. </w:t>
            </w:r>
            <w:r>
              <w:rPr>
                <w:color w:val="000000"/>
                <w:spacing w:val="0"/>
                <w:w w:val="100"/>
                <w:position w:val="0"/>
                <w:sz w:val="15"/>
                <w:szCs w:val="15"/>
              </w:rPr>
              <w:t>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587. </w:t>
            </w:r>
            <w:r>
              <w:rPr>
                <w:color w:val="000000"/>
                <w:spacing w:val="0"/>
                <w:w w:val="100"/>
                <w:position w:val="0"/>
                <w:sz w:val="15"/>
                <w:szCs w:val="15"/>
              </w:rPr>
              <w:t>54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报告期内，“保险</w:t>
            </w:r>
          </w:p>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EAST</w:t>
            </w:r>
            <w:r>
              <w:rPr>
                <w:color w:val="000000"/>
                <w:spacing w:val="0"/>
                <w:w w:val="100"/>
                <w:position w:val="0"/>
                <w:sz w:val="15"/>
                <w:szCs w:val="15"/>
              </w:rPr>
              <w:t>监管报送项目</w:t>
            </w:r>
            <w:r>
              <w:rPr>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182" w:lineRule="exact"/>
              <w:ind w:left="0" w:right="0" w:firstLine="0"/>
              <w:jc w:val="both"/>
              <w:rPr>
                <w:sz w:val="15"/>
                <w:szCs w:val="15"/>
              </w:rPr>
            </w:pPr>
            <w:r>
              <w:rPr>
                <w:color w:val="000000"/>
                <w:spacing w:val="0"/>
                <w:w w:val="100"/>
                <w:position w:val="0"/>
                <w:sz w:val="15"/>
                <w:szCs w:val="15"/>
              </w:rPr>
              <w:t>本项目针对行业痛点和 需求，在</w:t>
            </w:r>
            <w:r>
              <w:rPr>
                <w:color w:val="000000"/>
                <w:spacing w:val="0"/>
                <w:w w:val="100"/>
                <w:position w:val="0"/>
                <w:sz w:val="15"/>
                <w:szCs w:val="15"/>
              </w:rPr>
              <w:t>EAST</w:t>
            </w:r>
            <w:r>
              <w:rPr>
                <w:color w:val="000000"/>
                <w:spacing w:val="0"/>
                <w:w w:val="100"/>
                <w:position w:val="0"/>
                <w:sz w:val="15"/>
                <w:szCs w:val="15"/>
              </w:rPr>
              <w:t>整体产品</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达到国</w:t>
            </w:r>
          </w:p>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内行业</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EAST</w:t>
            </w:r>
            <w:r>
              <w:rPr>
                <w:color w:val="000000"/>
                <w:spacing w:val="0"/>
                <w:w w:val="100"/>
                <w:position w:val="0"/>
                <w:sz w:val="15"/>
                <w:szCs w:val="15"/>
              </w:rPr>
              <w:t>报送是由银保监局下发，再由 各地方银保监共同报送监管，监管</w:t>
            </w:r>
          </w:p>
        </w:tc>
      </w:tr>
    </w:tbl>
    <w:p>
      <w:pPr>
        <w:spacing w:lineRule="exact" w:line="1"/>
        <w:rPr>
          <w:sz w:val="2"/>
          <w:szCs w:val="2"/>
        </w:rPr>
      </w:pPr>
      <w:r>
        <w:br w:type="page"/>
      </w:r>
    </w:p>
    <w:tbl>
      <w:tblPr>
        <w:tblOverlap w:val="never"/>
        <w:jc w:val="center"/>
        <w:tblLayout w:type="fixed"/>
      </w:tblPr>
      <w:tblGrid>
        <w:gridCol w:w="710"/>
        <w:gridCol w:w="710"/>
        <w:gridCol w:w="994"/>
        <w:gridCol w:w="994"/>
        <w:gridCol w:w="989"/>
        <w:gridCol w:w="1704"/>
        <w:gridCol w:w="1843"/>
        <w:gridCol w:w="710"/>
        <w:gridCol w:w="2558"/>
      </w:tblGrid>
      <w:tr>
        <w:trPr>
          <w:trHeight w:val="19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管报送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基于银保监局的统一 标准，实现报送数据 自动分析与清洗、通 过灵活配置自动触发 异常数据分发处理与 审核流程，降低保险 核心数据报送数据异 常率，降低报送周期 性工作成本，提高数 据报送质量。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3" w:lineRule="exact"/>
              <w:ind w:left="0" w:right="0" w:firstLine="0"/>
              <w:jc w:val="both"/>
              <w:rPr>
                <w:sz w:val="15"/>
                <w:szCs w:val="15"/>
              </w:rPr>
            </w:pPr>
            <w:r>
              <w:rPr>
                <w:color w:val="000000"/>
                <w:spacing w:val="0"/>
                <w:w w:val="100"/>
                <w:position w:val="0"/>
                <w:sz w:val="15"/>
                <w:szCs w:val="15"/>
              </w:rPr>
              <w:t>解决方案层面，实现统 一监管模型、统一标准 监管校验规则、灵活可 配置的审批流，结合新 致在保险数据行业积累 整合国内保险主流核心 的数据结构，实现底层 数据的加工共享，降低 底层数据加工的开发成 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78" w:lineRule="exact"/>
              <w:ind w:left="0" w:right="0" w:firstLine="0"/>
              <w:jc w:val="left"/>
              <w:rPr>
                <w:sz w:val="15"/>
                <w:szCs w:val="15"/>
              </w:rPr>
            </w:pPr>
            <w:r>
              <w:rPr>
                <w:color w:val="000000"/>
                <w:spacing w:val="0"/>
                <w:w w:val="100"/>
                <w:position w:val="0"/>
                <w:sz w:val="15"/>
                <w:szCs w:val="15"/>
              </w:rPr>
              <w:t>领先水 平</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193" w:lineRule="exact"/>
              <w:ind w:left="0" w:right="0" w:firstLine="0"/>
              <w:jc w:val="both"/>
              <w:rPr>
                <w:sz w:val="15"/>
                <w:szCs w:val="15"/>
              </w:rPr>
            </w:pPr>
            <w:r>
              <w:rPr>
                <w:color w:val="000000"/>
                <w:spacing w:val="0"/>
                <w:w w:val="100"/>
                <w:position w:val="0"/>
                <w:sz w:val="15"/>
                <w:szCs w:val="15"/>
              </w:rPr>
              <w:t>的粒度和可能处罚的范围不同于其 他监管类系统，随着各地方保监局 的数据监管的不断深入，行业处罚 的出现，势必会进一步推动保险公 司走产品化报送之路，为此降低监 管报送的风险、高效保质按时完成 报送任务、降低</w:t>
            </w:r>
            <w:r>
              <w:rPr>
                <w:color w:val="000000"/>
                <w:spacing w:val="0"/>
                <w:w w:val="100"/>
                <w:position w:val="0"/>
                <w:sz w:val="15"/>
                <w:szCs w:val="15"/>
              </w:rPr>
              <w:t>EAST</w:t>
            </w:r>
            <w:r>
              <w:rPr>
                <w:color w:val="000000"/>
                <w:spacing w:val="0"/>
                <w:w w:val="100"/>
                <w:position w:val="0"/>
                <w:sz w:val="15"/>
                <w:szCs w:val="15"/>
              </w:rPr>
              <w:t>报送的开发运 维成本，将是未来保险公司</w:t>
            </w:r>
            <w:r>
              <w:rPr>
                <w:color w:val="000000"/>
                <w:spacing w:val="0"/>
                <w:w w:val="100"/>
                <w:position w:val="0"/>
                <w:sz w:val="15"/>
                <w:szCs w:val="15"/>
              </w:rPr>
              <w:t>1-3</w:t>
            </w:r>
            <w:r>
              <w:rPr>
                <w:color w:val="000000"/>
                <w:spacing w:val="0"/>
                <w:w w:val="100"/>
                <w:position w:val="0"/>
                <w:sz w:val="15"/>
                <w:szCs w:val="15"/>
              </w:rPr>
              <w:t>年 内</w:t>
            </w:r>
            <w:r>
              <w:rPr>
                <w:color w:val="000000"/>
                <w:spacing w:val="0"/>
                <w:w w:val="100"/>
                <w:position w:val="0"/>
                <w:sz w:val="15"/>
                <w:szCs w:val="15"/>
              </w:rPr>
              <w:t>EAST</w:t>
            </w:r>
            <w:r>
              <w:rPr>
                <w:color w:val="000000"/>
                <w:spacing w:val="0"/>
                <w:w w:val="100"/>
                <w:position w:val="0"/>
                <w:sz w:val="15"/>
                <w:szCs w:val="15"/>
              </w:rPr>
              <w:t>报送主要需求点。</w:t>
            </w:r>
          </w:p>
        </w:tc>
      </w:tr>
      <w:tr>
        <w:trPr>
          <w:trHeight w:val="27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新致监</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管一体</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化平台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1,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 xml:space="preserve">594. </w:t>
            </w:r>
            <w:r>
              <w:rPr>
                <w:color w:val="000000"/>
                <w:spacing w:val="0"/>
                <w:w w:val="100"/>
                <w:position w:val="0"/>
                <w:sz w:val="15"/>
                <w:szCs w:val="15"/>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594.63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报告期内，“新致监 管一体化平台”基于 新致知识图谱技术， 结合风控管理模型在 保险行业的应用，建 立保险营销、保险渠 道、保险两合、理赔 服务、监管报送规则 校验引擎，实现业务 开展自动监控，异常 事件主动预警的一体 化监管平台。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本平台依托新致软件在 保险数据监管系统的积 累和技术沉淀，自助研 发了一套符合行业主要 的监管报送、反洗钱、 保单登记等监管要求的 平台。通过前后端剥 离、前台微服务化、后 台支持传统和分布式等 多种数据库，该平台能 够对系统运行情况进行 分析，对系统运行故障 进行即时预警定位，并 收集相关数据。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达到国 内行业 领先水 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结合业内各保险公司监管系统的特 点可分为三种。一是重建、优化 类，出现于中等规模的保险公司， 此类客户监管系统是集成在核心。 二是根据最新监管要求原系统功能 升级类，出现于中大型保险公司， 对已实现的功能在原系统进行改造 升级。三是新建类，出现于初创的 保险公司，希望提供一个即插即用 的报送平台，基于此种情况，本平 台市场潜力巨大。</w:t>
            </w:r>
          </w:p>
        </w:tc>
      </w:tr>
      <w:tr>
        <w:trPr>
          <w:trHeight w:val="351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新致反 欺诈软 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 xml:space="preserve">1, </w:t>
            </w:r>
            <w:r>
              <w:rPr>
                <w:color w:val="000000"/>
                <w:spacing w:val="0"/>
                <w:w w:val="100"/>
                <w:position w:val="0"/>
                <w:sz w:val="15"/>
                <w:szCs w:val="15"/>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750.83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750.83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报告期内，“新致反 欺诈软件”针对的人 员关系网络、车辆档 案、代理机构、车辆 维修纪录、车辆定 损、保险理赔数据， 通过大数据技术建模 和数据挖掘算法的持 续调优，可有效分析 团伙作案特征，实现 系统智能识别主动预 警，减少保险的理赔 欺诈。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本产品是将保险行业欺 诈的规则内嵌到系统 中，通过直接调用理赔 系统，对理赔案件直接 评分是否存在欺诈风 险。通过大数据技术及 数据挖掘算法，对历史 赔案及欺诈案件进行归 纳并形成模型，弥补人 员的思维死角。针对更 加隐蔽、危害性更大的 团伙作案，采用关系网 络，对关联性强的车 辆、代理机构、修理 厂、内部员工，分析团 伙作案的可能性，帮助 保险公司风险管理部门 有效控制风险。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left"/>
              <w:rPr>
                <w:sz w:val="15"/>
                <w:szCs w:val="15"/>
              </w:rPr>
            </w:pPr>
            <w:r>
              <w:rPr>
                <w:color w:val="000000"/>
                <w:spacing w:val="0"/>
                <w:w w:val="100"/>
                <w:position w:val="0"/>
                <w:sz w:val="15"/>
                <w:szCs w:val="15"/>
              </w:rPr>
              <w:t>达到国 内行业 领先水 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保险欺诈是保险业面临的重大问题 之一，会造成巨大的经济损失，保 险欺诈可能发生在各个阶段及各个 实体，诈骗形式也多种多样，远超 实际的估计次数。因此，如何有效 识别出保单中的欺诈问题，是保险 业一个重要的研究课题。目前国内 保险反欺诈利用大数据等相关手 段，进行初步的模型探索和欺诈因 子识别，仍存在巨大的提升空间。</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5,257.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257.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r>
    </w:tbl>
    <w:p>
      <w:pPr>
        <w:widowControl w:val="0"/>
        <w:spacing w:after="559" w:line="1" w:lineRule="exact"/>
      </w:pPr>
    </w:p>
    <w:p>
      <w:pPr>
        <w:pStyle w:val="Style16"/>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情况说明</w:t>
      </w:r>
    </w:p>
    <w:p>
      <w:pPr>
        <w:pStyle w:val="Style16"/>
        <w:keepNext w:val="0"/>
        <w:keepLines w:val="0"/>
        <w:widowControl w:val="0"/>
        <w:shd w:val="clear" w:color="auto" w:fill="auto"/>
        <w:bidi w:val="0"/>
        <w:spacing w:before="0" w:after="100" w:line="240" w:lineRule="auto"/>
        <w:ind w:left="1420" w:right="0" w:firstLine="0"/>
        <w:jc w:val="left"/>
        <w:rPr>
          <w:sz w:val="20"/>
          <w:szCs w:val="20"/>
        </w:rPr>
      </w:pPr>
      <w:r>
        <w:rPr>
          <w:color w:val="000000"/>
          <w:spacing w:val="0"/>
          <w:w w:val="100"/>
          <w:position w:val="0"/>
          <w:sz w:val="20"/>
          <w:szCs w:val="20"/>
        </w:rPr>
        <w:t>无</w:t>
      </w:r>
    </w:p>
    <w:p>
      <w:pPr>
        <w:pStyle w:val="Style16"/>
        <w:keepNext w:val="0"/>
        <w:keepLines w:val="0"/>
        <w:widowControl w:val="0"/>
        <w:numPr>
          <w:ilvl w:val="0"/>
          <w:numId w:val="19"/>
        </w:numPr>
        <w:shd w:val="clear" w:color="auto" w:fill="auto"/>
        <w:bidi w:val="0"/>
        <w:spacing w:before="0" w:after="100" w:line="240" w:lineRule="auto"/>
        <w:ind w:left="1420" w:right="0" w:firstLine="0"/>
        <w:jc w:val="left"/>
      </w:pPr>
      <w:bookmarkStart w:id="169" w:name="bookmark169"/>
      <w:bookmarkEnd w:id="169"/>
      <w:r>
        <w:rPr>
          <w:b/>
          <w:bCs/>
          <w:color w:val="000000"/>
          <w:spacing w:val="0"/>
          <w:w w:val="100"/>
          <w:position w:val="0"/>
        </w:rPr>
        <w:t>研发人员情况</w:t>
      </w:r>
    </w:p>
    <w:p>
      <w:pPr>
        <w:pStyle w:val="Style16"/>
        <w:keepNext w:val="0"/>
        <w:keepLines w:val="0"/>
        <w:widowControl w:val="0"/>
        <w:shd w:val="clear" w:color="auto" w:fill="auto"/>
        <w:bidi w:val="0"/>
        <w:spacing w:before="0" w:after="0" w:line="240" w:lineRule="auto"/>
        <w:ind w:left="0" w:right="940" w:firstLine="0"/>
        <w:jc w:val="right"/>
      </w:pPr>
      <w:r>
        <w:rPr>
          <w:color w:val="000000"/>
          <w:spacing w:val="0"/>
          <w:w w:val="100"/>
          <w:position w:val="0"/>
        </w:rPr>
        <w:t>单位:万元币种:人民币</w:t>
      </w:r>
    </w:p>
    <w:tbl>
      <w:tblPr>
        <w:tblOverlap w:val="never"/>
        <w:jc w:val="center"/>
        <w:tblLayout w:type="fixed"/>
      </w:tblPr>
      <w:tblGrid>
        <w:gridCol w:w="4541"/>
        <w:gridCol w:w="2126"/>
        <w:gridCol w:w="2419"/>
      </w:tblGrid>
      <w:tr>
        <w:trPr>
          <w:trHeight w:val="28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396</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 xml:space="preserve">11. </w:t>
            </w:r>
            <w:r>
              <w:rPr>
                <w:color w:val="000000"/>
                <w:spacing w:val="0"/>
                <w:w w:val="100"/>
                <w:position w:val="0"/>
                <w:sz w:val="22"/>
                <w:szCs w:val="22"/>
              </w:rPr>
              <w:t>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8.63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研发人员薪酬合计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13,504.04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9,832.24</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研发人员平均薪酬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19.46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24.83</w:t>
            </w:r>
          </w:p>
        </w:tc>
      </w:tr>
    </w:tbl>
    <w:p>
      <w:pPr>
        <w:widowControl w:val="0"/>
        <w:spacing w:after="299" w:line="1" w:lineRule="exact"/>
      </w:pPr>
    </w:p>
    <w:tbl>
      <w:tblPr>
        <w:tblOverlap w:val="never"/>
        <w:jc w:val="center"/>
        <w:tblLayout w:type="fixed"/>
      </w:tblPr>
      <w:tblGrid>
        <w:gridCol w:w="5813"/>
        <w:gridCol w:w="3355"/>
      </w:tblGrid>
      <w:tr>
        <w:trPr>
          <w:trHeight w:val="326"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23</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475</w:t>
            </w:r>
          </w:p>
        </w:tc>
      </w:tr>
    </w:tbl>
    <w:p>
      <w:pPr>
        <w:sectPr>
          <w:footnotePr>
            <w:pos w:val="pageBottom"/>
            <w:numFmt w:val="decimal"/>
            <w:numRestart w:val="continuous"/>
          </w:footnotePr>
          <w:pgSz w:w="11900" w:h="16840"/>
          <w:pgMar w:top="1307" w:right="202" w:bottom="1478" w:left="486" w:header="0" w:footer="3" w:gutter="0"/>
          <w:cols w:space="720"/>
          <w:noEndnote/>
          <w:rtlGutter w:val="0"/>
          <w:docGrid w:linePitch="360"/>
        </w:sectPr>
      </w:pPr>
    </w:p>
    <w:p>
      <w:pPr>
        <w:pStyle w:val="Style26"/>
        <w:keepNext w:val="0"/>
        <w:keepLines w:val="0"/>
        <w:widowControl w:val="0"/>
        <w:shd w:val="clear" w:color="auto" w:fill="auto"/>
        <w:tabs>
          <w:tab w:pos="5774" w:val="left"/>
          <w:tab w:pos="8688" w:val="left"/>
        </w:tabs>
        <w:bidi w:val="0"/>
        <w:spacing w:before="0" w:after="0" w:line="240" w:lineRule="auto"/>
        <w:ind w:left="101" w:right="0" w:firstLine="0"/>
        <w:jc w:val="left"/>
      </w:pPr>
      <w:r>
        <w:rPr>
          <w:b w:val="0"/>
          <w:bCs w:val="0"/>
          <w:color w:val="000000"/>
          <w:spacing w:val="0"/>
          <w:w w:val="100"/>
          <w:position w:val="0"/>
          <w:u w:val="single"/>
        </w:rPr>
        <w:t>专科及以下</w:t>
        <w:tab/>
        <w:t>|</w:t>
        <w:tab/>
      </w:r>
      <w:r>
        <w:rPr>
          <w:b w:val="0"/>
          <w:bCs w:val="0"/>
          <w:color w:val="000000"/>
          <w:spacing w:val="0"/>
          <w:w w:val="100"/>
          <w:position w:val="0"/>
          <w:sz w:val="22"/>
          <w:szCs w:val="22"/>
          <w:u w:val="single"/>
        </w:rPr>
        <w:t>196</w:t>
      </w:r>
    </w:p>
    <w:tbl>
      <w:tblPr>
        <w:tblOverlap w:val="never"/>
        <w:jc w:val="center"/>
        <w:tblLayout w:type="fixed"/>
      </w:tblPr>
      <w:tblGrid>
        <w:gridCol w:w="5813"/>
        <w:gridCol w:w="3355"/>
      </w:tblGrid>
      <w:tr>
        <w:trPr>
          <w:trHeight w:val="326"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30</w:t>
            </w:r>
            <w:r>
              <w:rPr>
                <w:color w:val="000000"/>
                <w:spacing w:val="0"/>
                <w:w w:val="100"/>
                <w:position w:val="0"/>
              </w:rPr>
              <w:t>岁以下(不含</w:t>
            </w:r>
            <w:r>
              <w:rPr>
                <w:color w:val="000000"/>
                <w:spacing w:val="0"/>
                <w:w w:val="100"/>
                <w:position w:val="0"/>
                <w:sz w:val="22"/>
                <w:szCs w:val="22"/>
              </w:rPr>
              <w:t>30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439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30-40</w:t>
            </w:r>
            <w:r>
              <w:rPr>
                <w:color w:val="000000"/>
                <w:spacing w:val="0"/>
                <w:w w:val="100"/>
                <w:position w:val="0"/>
              </w:rPr>
              <w:t>岁(含</w:t>
            </w:r>
            <w:r>
              <w:rPr>
                <w:color w:val="000000"/>
                <w:spacing w:val="0"/>
                <w:w w:val="100"/>
                <w:position w:val="0"/>
                <w:sz w:val="22"/>
                <w:szCs w:val="22"/>
              </w:rPr>
              <w:t>30</w:t>
            </w:r>
            <w:r>
              <w:rPr>
                <w:color w:val="000000"/>
                <w:spacing w:val="0"/>
                <w:w w:val="100"/>
                <w:position w:val="0"/>
              </w:rPr>
              <w:t>岁，不含</w:t>
            </w:r>
            <w:r>
              <w:rPr>
                <w:color w:val="000000"/>
                <w:spacing w:val="0"/>
                <w:w w:val="100"/>
                <w:position w:val="0"/>
                <w:sz w:val="22"/>
                <w:szCs w:val="22"/>
              </w:rPr>
              <w:t>40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227</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28</w:t>
            </w:r>
          </w:p>
        </w:tc>
      </w:tr>
    </w:tbl>
    <w:p>
      <w:pPr>
        <w:widowControl w:val="0"/>
        <w:spacing w:after="259" w:line="1" w:lineRule="exact"/>
      </w:pPr>
    </w:p>
    <w:p>
      <w:pPr>
        <w:pStyle w:val="Style2"/>
        <w:keepNext w:val="0"/>
        <w:keepLines w:val="0"/>
        <w:widowControl w:val="0"/>
        <w:shd w:val="clear" w:color="auto" w:fill="auto"/>
        <w:bidi w:val="0"/>
        <w:spacing w:before="0" w:line="365" w:lineRule="exact"/>
        <w:ind w:left="1420" w:right="0" w:firstLine="0"/>
        <w:jc w:val="both"/>
      </w:pPr>
      <w:r>
        <w:rPr>
          <w:color w:val="000000"/>
          <w:spacing w:val="0"/>
          <w:w w:val="100"/>
          <w:position w:val="0"/>
        </w:rPr>
        <w:t>研发人员构成发生重大变化的原因及对公司未来发展的影响 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21"/>
        </w:numPr>
        <w:shd w:val="clear" w:color="auto" w:fill="auto"/>
        <w:bidi w:val="0"/>
        <w:spacing w:before="0" w:after="0" w:line="469" w:lineRule="exact"/>
        <w:ind w:left="1420" w:right="0" w:firstLine="0"/>
        <w:jc w:val="both"/>
      </w:pPr>
      <w:bookmarkStart w:id="170" w:name="bookmark170"/>
      <w:bookmarkStart w:id="171" w:name="bookmark171"/>
      <w:bookmarkStart w:id="172" w:name="bookmark172"/>
      <w:bookmarkStart w:id="173" w:name="bookmark173"/>
      <w:bookmarkEnd w:id="172"/>
      <w:r>
        <w:rPr>
          <w:color w:val="000000"/>
          <w:spacing w:val="0"/>
          <w:w w:val="100"/>
          <w:position w:val="0"/>
        </w:rPr>
        <w:t>其他说明</w:t>
      </w:r>
      <w:bookmarkEnd w:id="170"/>
      <w:bookmarkEnd w:id="171"/>
      <w:bookmarkEnd w:id="173"/>
    </w:p>
    <w:p>
      <w:pPr>
        <w:pStyle w:val="Style2"/>
        <w:keepNext w:val="0"/>
        <w:keepLines w:val="0"/>
        <w:widowControl w:val="0"/>
        <w:shd w:val="clear" w:color="auto" w:fill="auto"/>
        <w:bidi w:val="0"/>
        <w:spacing w:before="0" w:after="200" w:line="469" w:lineRule="exact"/>
        <w:ind w:left="142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469" w:lineRule="exact"/>
        <w:ind w:left="1420" w:right="0" w:firstLine="0"/>
        <w:jc w:val="both"/>
      </w:pPr>
      <w:bookmarkStart w:id="174" w:name="bookmark174"/>
      <w:bookmarkStart w:id="175" w:name="bookmark175"/>
      <w:bookmarkStart w:id="176" w:name="bookmark176"/>
      <w:bookmarkStart w:id="177" w:name="bookmark177"/>
      <w:r>
        <w:rPr>
          <w:color w:val="000000"/>
          <w:spacing w:val="0"/>
          <w:w w:val="100"/>
          <w:position w:val="0"/>
        </w:rPr>
        <w:t>三</w:t>
      </w:r>
      <w:bookmarkEnd w:id="176"/>
      <w:r>
        <w:rPr>
          <w:color w:val="000000"/>
          <w:spacing w:val="0"/>
          <w:w w:val="100"/>
          <w:position w:val="0"/>
        </w:rPr>
        <w:t>、报告期内核心竞争力分析</w:t>
      </w:r>
      <w:bookmarkEnd w:id="174"/>
      <w:bookmarkEnd w:id="175"/>
      <w:bookmarkEnd w:id="177"/>
    </w:p>
    <w:p>
      <w:pPr>
        <w:pStyle w:val="Style12"/>
        <w:keepNext/>
        <w:keepLines/>
        <w:widowControl w:val="0"/>
        <w:numPr>
          <w:ilvl w:val="0"/>
          <w:numId w:val="23"/>
        </w:numPr>
        <w:shd w:val="clear" w:color="auto" w:fill="auto"/>
        <w:bidi w:val="0"/>
        <w:spacing w:before="0" w:after="0" w:line="379" w:lineRule="auto"/>
        <w:ind w:left="1420" w:right="0" w:firstLine="0"/>
        <w:jc w:val="both"/>
      </w:pPr>
      <w:bookmarkStart w:id="174" w:name="bookmark174"/>
      <w:bookmarkStart w:id="175" w:name="bookmark175"/>
      <w:bookmarkStart w:id="178" w:name="bookmark178"/>
      <w:bookmarkStart w:id="179" w:name="bookmark179"/>
      <w:bookmarkEnd w:id="178"/>
      <w:r>
        <w:rPr>
          <w:color w:val="000000"/>
          <w:spacing w:val="0"/>
          <w:w w:val="100"/>
          <w:position w:val="0"/>
        </w:rPr>
        <w:t>核心竞争力分析</w:t>
      </w:r>
      <w:bookmarkEnd w:id="174"/>
      <w:bookmarkEnd w:id="175"/>
      <w:bookmarkEnd w:id="179"/>
    </w:p>
    <w:p>
      <w:pPr>
        <w:pStyle w:val="Style2"/>
        <w:keepNext w:val="0"/>
        <w:keepLines w:val="0"/>
        <w:widowControl w:val="0"/>
        <w:shd w:val="clear" w:color="auto" w:fill="auto"/>
        <w:bidi w:val="0"/>
        <w:spacing w:before="0" w:after="200" w:line="469" w:lineRule="exact"/>
        <w:ind w:left="1420" w:right="0" w:firstLine="0"/>
        <w:jc w:val="both"/>
      </w:pPr>
      <w:r>
        <w:rPr>
          <w:color w:val="000000"/>
          <w:spacing w:val="0"/>
          <w:w w:val="100"/>
          <w:position w:val="0"/>
          <w:sz w:val="22"/>
          <w:szCs w:val="22"/>
        </w:rPr>
        <w:t>J</w:t>
      </w:r>
      <w:r>
        <w:rPr>
          <w:color w:val="000000"/>
          <w:spacing w:val="0"/>
          <w:w w:val="100"/>
          <w:position w:val="0"/>
        </w:rPr>
        <w:t>适用口不适用</w:t>
      </w:r>
    </w:p>
    <w:p>
      <w:pPr>
        <w:pStyle w:val="Style12"/>
        <w:keepNext/>
        <w:keepLines/>
        <w:widowControl w:val="0"/>
        <w:shd w:val="clear" w:color="auto" w:fill="auto"/>
        <w:tabs>
          <w:tab w:pos="1825" w:val="left"/>
        </w:tabs>
        <w:bidi w:val="0"/>
        <w:spacing w:before="0" w:after="0" w:line="379" w:lineRule="auto"/>
        <w:ind w:left="1420" w:right="0" w:firstLine="0"/>
        <w:jc w:val="both"/>
      </w:pPr>
      <w:bookmarkStart w:id="180" w:name="bookmark180"/>
      <w:bookmarkStart w:id="181" w:name="bookmark181"/>
      <w:bookmarkStart w:id="182" w:name="bookmark182"/>
      <w:bookmarkStart w:id="183" w:name="bookmark183"/>
      <w:r>
        <w:rPr>
          <w:rFonts w:ascii="Calibri" w:eastAsia="Calibri" w:hAnsi="Calibri" w:cs="Calibri"/>
          <w:color w:val="000000"/>
          <w:spacing w:val="0"/>
          <w:w w:val="100"/>
          <w:position w:val="0"/>
          <w:sz w:val="24"/>
          <w:szCs w:val="24"/>
        </w:rPr>
        <w:t>1</w:t>
      </w:r>
      <w:bookmarkEnd w:id="182"/>
      <w:r>
        <w:rPr>
          <w:color w:val="000000"/>
          <w:spacing w:val="0"/>
          <w:w w:val="100"/>
          <w:position w:val="0"/>
        </w:rPr>
        <w:t>、</w:t>
        <w:tab/>
        <w:t>为下游行业服务多年，积累了丰富的行业经验和实践案例</w:t>
      </w:r>
      <w:bookmarkEnd w:id="180"/>
      <w:bookmarkEnd w:id="181"/>
      <w:bookmarkEnd w:id="183"/>
    </w:p>
    <w:p>
      <w:pPr>
        <w:pStyle w:val="Style2"/>
        <w:keepNext w:val="0"/>
        <w:keepLines w:val="0"/>
        <w:widowControl w:val="0"/>
        <w:shd w:val="clear" w:color="auto" w:fill="auto"/>
        <w:bidi w:val="0"/>
        <w:spacing w:before="0" w:after="200" w:line="469" w:lineRule="exact"/>
        <w:ind w:left="1420" w:right="0" w:firstLine="480"/>
        <w:jc w:val="both"/>
      </w:pPr>
      <w:r>
        <w:rPr>
          <w:color w:val="000000"/>
          <w:spacing w:val="0"/>
          <w:w w:val="100"/>
          <w:position w:val="0"/>
        </w:rPr>
        <w:t>公司在多年为保险、银行、电信、汽车等行业提供信息化建设服务的实践中，积 累了丰富的行业经验和实践案例，能够快速分析客户的需求，形成解决方案并加以研 发与实施。同时，公司有能力前瞻性地挖掘客户的深层次需求，提供有针对性的解决 方案与服务，提高客户满意度。</w:t>
      </w:r>
    </w:p>
    <w:p>
      <w:pPr>
        <w:pStyle w:val="Style12"/>
        <w:keepNext/>
        <w:keepLines/>
        <w:widowControl w:val="0"/>
        <w:shd w:val="clear" w:color="auto" w:fill="auto"/>
        <w:tabs>
          <w:tab w:pos="1825" w:val="left"/>
        </w:tabs>
        <w:bidi w:val="0"/>
        <w:spacing w:before="0" w:after="0" w:line="379" w:lineRule="auto"/>
        <w:ind w:left="1420" w:right="0" w:firstLine="0"/>
        <w:jc w:val="both"/>
      </w:pPr>
      <w:bookmarkStart w:id="184" w:name="bookmark184"/>
      <w:bookmarkStart w:id="185" w:name="bookmark185"/>
      <w:bookmarkStart w:id="186" w:name="bookmark186"/>
      <w:bookmarkStart w:id="187" w:name="bookmark187"/>
      <w:r>
        <w:rPr>
          <w:rFonts w:ascii="Calibri" w:eastAsia="Calibri" w:hAnsi="Calibri" w:cs="Calibri"/>
          <w:color w:val="000000"/>
          <w:spacing w:val="0"/>
          <w:w w:val="100"/>
          <w:position w:val="0"/>
          <w:sz w:val="24"/>
          <w:szCs w:val="24"/>
        </w:rPr>
        <w:t>2</w:t>
      </w:r>
      <w:bookmarkEnd w:id="186"/>
      <w:r>
        <w:rPr>
          <w:color w:val="000000"/>
          <w:spacing w:val="0"/>
          <w:w w:val="100"/>
          <w:position w:val="0"/>
        </w:rPr>
        <w:t>、</w:t>
        <w:tab/>
        <w:t>项目管理能力的标准严格、手段先进、组织完善</w:t>
      </w:r>
      <w:bookmarkEnd w:id="184"/>
      <w:bookmarkEnd w:id="185"/>
      <w:bookmarkEnd w:id="187"/>
    </w:p>
    <w:p>
      <w:pPr>
        <w:pStyle w:val="Style2"/>
        <w:keepNext w:val="0"/>
        <w:keepLines w:val="0"/>
        <w:widowControl w:val="0"/>
        <w:shd w:val="clear" w:color="auto" w:fill="auto"/>
        <w:bidi w:val="0"/>
        <w:spacing w:before="0" w:after="200" w:line="469" w:lineRule="exact"/>
        <w:ind w:left="1420" w:right="0" w:firstLine="480"/>
        <w:jc w:val="both"/>
      </w:pPr>
      <w:r>
        <w:rPr>
          <w:color w:val="000000"/>
          <w:spacing w:val="0"/>
          <w:w w:val="100"/>
          <w:position w:val="0"/>
        </w:rPr>
        <w:t>公司通过行业能力成熟度集成模型</w:t>
      </w:r>
      <w:r>
        <w:rPr>
          <w:color w:val="000000"/>
          <w:spacing w:val="0"/>
          <w:w w:val="100"/>
          <w:position w:val="0"/>
          <w:sz w:val="22"/>
          <w:szCs w:val="22"/>
        </w:rPr>
        <w:t>CMMI5</w:t>
      </w:r>
      <w:r>
        <w:rPr>
          <w:color w:val="000000"/>
          <w:spacing w:val="0"/>
          <w:w w:val="100"/>
          <w:position w:val="0"/>
        </w:rPr>
        <w:t>评估以及中国软件协会认证的软件服务 商一级交付能力评估，并根据</w:t>
      </w:r>
      <w:r>
        <w:rPr>
          <w:color w:val="000000"/>
          <w:spacing w:val="0"/>
          <w:w w:val="100"/>
          <w:position w:val="0"/>
          <w:sz w:val="22"/>
          <w:szCs w:val="22"/>
        </w:rPr>
        <w:t>CMMI5</w:t>
      </w:r>
      <w:r>
        <w:rPr>
          <w:color w:val="000000"/>
          <w:spacing w:val="0"/>
          <w:w w:val="100"/>
          <w:position w:val="0"/>
        </w:rPr>
        <w:t>、</w:t>
      </w:r>
      <w:r>
        <w:rPr>
          <w:color w:val="000000"/>
          <w:spacing w:val="0"/>
          <w:w w:val="100"/>
          <w:position w:val="0"/>
          <w:sz w:val="22"/>
          <w:szCs w:val="22"/>
        </w:rPr>
        <w:t>ISO9001</w:t>
      </w:r>
      <w:r>
        <w:rPr>
          <w:color w:val="000000"/>
          <w:spacing w:val="0"/>
          <w:w w:val="100"/>
          <w:position w:val="0"/>
        </w:rPr>
        <w:t>和</w:t>
      </w:r>
      <w:r>
        <w:rPr>
          <w:color w:val="000000"/>
          <w:spacing w:val="0"/>
          <w:w w:val="100"/>
          <w:position w:val="0"/>
          <w:sz w:val="22"/>
          <w:szCs w:val="22"/>
        </w:rPr>
        <w:t>ISO27001</w:t>
      </w:r>
      <w:r>
        <w:rPr>
          <w:color w:val="000000"/>
          <w:spacing w:val="0"/>
          <w:w w:val="100"/>
          <w:position w:val="0"/>
        </w:rPr>
        <w:t>标准，结合自身实际建立 了基于自主研发的企业数字信息化管理平台</w:t>
      </w:r>
      <w:r>
        <w:rPr>
          <w:color w:val="000000"/>
          <w:spacing w:val="0"/>
          <w:w w:val="100"/>
          <w:position w:val="0"/>
          <w:sz w:val="22"/>
          <w:szCs w:val="22"/>
        </w:rPr>
        <w:t>(Newtouch EDS)</w:t>
      </w:r>
      <w:r>
        <w:rPr>
          <w:color w:val="000000"/>
          <w:spacing w:val="0"/>
          <w:w w:val="100"/>
          <w:position w:val="0"/>
        </w:rPr>
        <w:t>的项目管理体系，实现 了对项目的整个生命周期进行有效管理，包括项目开发进度、资源、质量、风险、成 本等。</w:t>
      </w:r>
    </w:p>
    <w:p>
      <w:pPr>
        <w:pStyle w:val="Style12"/>
        <w:keepNext/>
        <w:keepLines/>
        <w:widowControl w:val="0"/>
        <w:shd w:val="clear" w:color="auto" w:fill="auto"/>
        <w:tabs>
          <w:tab w:pos="1825" w:val="left"/>
        </w:tabs>
        <w:bidi w:val="0"/>
        <w:spacing w:before="0" w:after="0" w:line="379" w:lineRule="auto"/>
        <w:ind w:left="1420" w:right="0" w:firstLine="0"/>
        <w:jc w:val="both"/>
      </w:pPr>
      <w:bookmarkStart w:id="188" w:name="bookmark188"/>
      <w:bookmarkStart w:id="189" w:name="bookmark189"/>
      <w:bookmarkStart w:id="190" w:name="bookmark190"/>
      <w:bookmarkStart w:id="191" w:name="bookmark191"/>
      <w:r>
        <w:rPr>
          <w:rFonts w:ascii="Calibri" w:eastAsia="Calibri" w:hAnsi="Calibri" w:cs="Calibri"/>
          <w:color w:val="000000"/>
          <w:spacing w:val="0"/>
          <w:w w:val="100"/>
          <w:position w:val="0"/>
          <w:sz w:val="24"/>
          <w:szCs w:val="24"/>
        </w:rPr>
        <w:t>3</w:t>
      </w:r>
      <w:bookmarkEnd w:id="190"/>
      <w:r>
        <w:rPr>
          <w:color w:val="000000"/>
          <w:spacing w:val="0"/>
          <w:w w:val="100"/>
          <w:position w:val="0"/>
        </w:rPr>
        <w:t>、</w:t>
        <w:tab/>
        <w:t>科学高效的研发体系</w:t>
      </w:r>
      <w:bookmarkEnd w:id="188"/>
      <w:bookmarkEnd w:id="189"/>
      <w:bookmarkEnd w:id="191"/>
    </w:p>
    <w:p>
      <w:pPr>
        <w:pStyle w:val="Style2"/>
        <w:keepNext w:val="0"/>
        <w:keepLines w:val="0"/>
        <w:widowControl w:val="0"/>
        <w:shd w:val="clear" w:color="auto" w:fill="auto"/>
        <w:bidi w:val="0"/>
        <w:spacing w:before="0" w:after="40" w:line="469" w:lineRule="exact"/>
        <w:ind w:left="1420" w:right="0" w:firstLine="480"/>
        <w:jc w:val="both"/>
      </w:pPr>
      <w:r>
        <w:rPr>
          <w:color w:val="000000"/>
          <w:spacing w:val="0"/>
          <w:w w:val="100"/>
          <w:position w:val="0"/>
        </w:rPr>
        <w:t>公司经过多年的自主研发，掌握了一批较为领先的核心技术，形成包括项目管理 所需技术、项目实施所需技术、面向具体行业业务领域解决方案等综合技术体系，建 设新致云</w:t>
      </w:r>
      <w:r>
        <w:rPr>
          <w:color w:val="000000"/>
          <w:spacing w:val="0"/>
          <w:w w:val="100"/>
          <w:position w:val="0"/>
          <w:sz w:val="22"/>
          <w:szCs w:val="22"/>
        </w:rPr>
        <w:t>PAAS</w:t>
      </w:r>
      <w:r>
        <w:rPr>
          <w:color w:val="000000"/>
          <w:spacing w:val="0"/>
          <w:w w:val="100"/>
          <w:position w:val="0"/>
        </w:rPr>
        <w:t>平台、技术开发平台</w:t>
      </w:r>
      <w:r>
        <w:rPr>
          <w:color w:val="000000"/>
          <w:spacing w:val="0"/>
          <w:w w:val="100"/>
          <w:position w:val="0"/>
          <w:sz w:val="22"/>
          <w:szCs w:val="22"/>
        </w:rPr>
        <w:t>(</w:t>
      </w:r>
      <w:r>
        <w:rPr>
          <w:color w:val="000000"/>
          <w:spacing w:val="0"/>
          <w:w w:val="100"/>
          <w:position w:val="0"/>
          <w:sz w:val="22"/>
          <w:szCs w:val="22"/>
        </w:rPr>
        <w:t>Newtouch One)</w:t>
      </w:r>
      <w:r>
        <w:rPr>
          <w:color w:val="000000"/>
          <w:spacing w:val="0"/>
          <w:w w:val="100"/>
          <w:position w:val="0"/>
        </w:rPr>
        <w:t xml:space="preserve">、企业数字信息化管理平台 </w:t>
      </w:r>
      <w:r>
        <w:rPr>
          <w:color w:val="000000"/>
          <w:spacing w:val="0"/>
          <w:w w:val="100"/>
          <w:position w:val="0"/>
          <w:sz w:val="22"/>
          <w:szCs w:val="22"/>
        </w:rPr>
        <w:t>(Newtouch EDS)</w:t>
      </w:r>
      <w:r>
        <w:rPr>
          <w:color w:val="000000"/>
          <w:spacing w:val="0"/>
          <w:w w:val="100"/>
          <w:position w:val="0"/>
        </w:rPr>
        <w:t>、技术验证平台</w:t>
      </w:r>
      <w:r>
        <w:rPr>
          <w:color w:val="000000"/>
          <w:spacing w:val="0"/>
          <w:w w:val="100"/>
          <w:position w:val="0"/>
          <w:sz w:val="22"/>
          <w:szCs w:val="22"/>
        </w:rPr>
        <w:t xml:space="preserve">(Newtouch </w:t>
      </w:r>
      <w:r>
        <w:rPr>
          <w:color w:val="000000"/>
          <w:spacing w:val="0"/>
          <w:w w:val="100"/>
          <w:position w:val="0"/>
          <w:sz w:val="22"/>
          <w:szCs w:val="22"/>
        </w:rPr>
        <w:t>X)</w:t>
      </w:r>
      <w:r>
        <w:rPr>
          <w:color w:val="000000"/>
          <w:spacing w:val="0"/>
          <w:w w:val="100"/>
          <w:position w:val="0"/>
        </w:rPr>
        <w:t>等核心技术平台，利用自身的技术 优势和研发团队开发了面向特定行业以及应用需求的解决方案，通过这些解决方案，</w:t>
      </w:r>
    </w:p>
    <w:p>
      <w:pPr>
        <w:pStyle w:val="Style34"/>
        <w:keepNext w:val="0"/>
        <w:keepLines w:val="0"/>
        <w:widowControl w:val="0"/>
        <w:shd w:val="clear" w:color="auto" w:fill="auto"/>
        <w:bidi w:val="0"/>
        <w:spacing w:before="0" w:after="200" w:line="240" w:lineRule="auto"/>
        <w:ind w:left="0" w:right="0" w:firstLine="0"/>
        <w:jc w:val="center"/>
        <w:sectPr>
          <w:footnotePr>
            <w:pos w:val="pageBottom"/>
            <w:numFmt w:val="decimal"/>
            <w:numRestart w:val="continuous"/>
          </w:footnotePr>
          <w:pgSz w:w="11900" w:h="16840"/>
          <w:pgMar w:top="1494" w:right="318" w:bottom="1196" w:left="370" w:header="0" w:footer="3" w:gutter="0"/>
          <w:cols w:space="720"/>
          <w:noEndnote/>
          <w:rtlGutter w:val="0"/>
          <w:docGrid w:linePitch="360"/>
        </w:sectPr>
      </w:pPr>
      <w:r>
        <w:rPr>
          <w:color w:val="000000"/>
          <w:spacing w:val="0"/>
          <w:w w:val="100"/>
          <w:position w:val="0"/>
        </w:rPr>
        <w:t>33</w:t>
      </w:r>
      <w:r>
        <w:rPr>
          <w:b w:val="0"/>
          <w:bCs w:val="0"/>
          <w:color w:val="000000"/>
          <w:spacing w:val="0"/>
          <w:w w:val="100"/>
          <w:position w:val="0"/>
        </w:rPr>
        <w:t>/</w:t>
      </w:r>
      <w:r>
        <w:rPr>
          <w:color w:val="000000"/>
          <w:spacing w:val="0"/>
          <w:w w:val="100"/>
          <w:position w:val="0"/>
        </w:rPr>
        <w:t>286</w:t>
      </w:r>
    </w:p>
    <w:p>
      <w:pPr>
        <w:pStyle w:val="Style2"/>
        <w:keepNext w:val="0"/>
        <w:keepLines w:val="0"/>
        <w:widowControl w:val="0"/>
        <w:shd w:val="clear" w:color="auto" w:fill="auto"/>
        <w:bidi w:val="0"/>
        <w:spacing w:before="0" w:after="180" w:line="466" w:lineRule="exact"/>
        <w:ind w:left="1420" w:right="0" w:firstLine="0"/>
        <w:jc w:val="left"/>
      </w:pPr>
      <w:r>
        <w:rPr>
          <w:color w:val="000000"/>
          <w:spacing w:val="0"/>
          <w:w w:val="100"/>
          <w:position w:val="0"/>
        </w:rPr>
        <w:t>能够为客户的信息系统提供量身定做的技术服务，以满足业务流程的要求。近年来， 公司陆续建立云计算、大数据、人工智能及区块链实验室，不断将新技术与行业应用 相结合，帮助客户上云升级、做出智能化商业分析。</w:t>
      </w:r>
    </w:p>
    <w:p>
      <w:pPr>
        <w:pStyle w:val="Style12"/>
        <w:keepNext/>
        <w:keepLines/>
        <w:widowControl w:val="0"/>
        <w:shd w:val="clear" w:color="auto" w:fill="auto"/>
        <w:tabs>
          <w:tab w:pos="1875" w:val="left"/>
        </w:tabs>
        <w:bidi w:val="0"/>
        <w:spacing w:before="0" w:after="0" w:line="377" w:lineRule="auto"/>
        <w:ind w:left="1420" w:right="0" w:firstLine="0"/>
        <w:jc w:val="left"/>
      </w:pPr>
      <w:bookmarkStart w:id="192" w:name="bookmark192"/>
      <w:bookmarkStart w:id="193" w:name="bookmark193"/>
      <w:bookmarkStart w:id="194" w:name="bookmark194"/>
      <w:bookmarkStart w:id="195" w:name="bookmark195"/>
      <w:r>
        <w:rPr>
          <w:rFonts w:ascii="Calibri" w:eastAsia="Calibri" w:hAnsi="Calibri" w:cs="Calibri"/>
          <w:color w:val="000000"/>
          <w:spacing w:val="0"/>
          <w:w w:val="100"/>
          <w:position w:val="0"/>
          <w:sz w:val="24"/>
          <w:szCs w:val="24"/>
        </w:rPr>
        <w:t>4</w:t>
      </w:r>
      <w:bookmarkEnd w:id="194"/>
      <w:r>
        <w:rPr>
          <w:color w:val="000000"/>
          <w:spacing w:val="0"/>
          <w:w w:val="100"/>
          <w:position w:val="0"/>
        </w:rPr>
        <w:t>、</w:t>
        <w:tab/>
        <w:t>精通专业、经验丰富的管理和研发团队</w:t>
      </w:r>
      <w:bookmarkEnd w:id="192"/>
      <w:bookmarkEnd w:id="193"/>
      <w:bookmarkEnd w:id="195"/>
    </w:p>
    <w:p>
      <w:pPr>
        <w:pStyle w:val="Style2"/>
        <w:keepNext w:val="0"/>
        <w:keepLines w:val="0"/>
        <w:widowControl w:val="0"/>
        <w:shd w:val="clear" w:color="auto" w:fill="auto"/>
        <w:bidi w:val="0"/>
        <w:spacing w:before="0" w:after="180" w:line="466" w:lineRule="exact"/>
        <w:ind w:left="1420" w:right="0" w:firstLine="440"/>
        <w:jc w:val="both"/>
      </w:pPr>
      <w:r>
        <w:rPr>
          <w:color w:val="000000"/>
          <w:spacing w:val="0"/>
          <w:w w:val="100"/>
          <w:position w:val="0"/>
        </w:rPr>
        <w:t>人才是企业重要资源。公司自成立以来高度重视人才队伍建设，随着企业不断发 展，公司已建立了一支专业知识匹配、管理经验丰富、年龄结构合理的高素质复合型 人才队伍，形成了稳定、专业又具有丰富行业经验的管理团队和技术开发团队。公司 核心管理团队由一批长期从事保险、银行、电信、汽车等信息化重点应用领域的行业 专家组成，能够敏锐感知客户所处行业的变化，并迅速做出反应。</w:t>
      </w:r>
    </w:p>
    <w:p>
      <w:pPr>
        <w:pStyle w:val="Style12"/>
        <w:keepNext/>
        <w:keepLines/>
        <w:widowControl w:val="0"/>
        <w:shd w:val="clear" w:color="auto" w:fill="auto"/>
        <w:tabs>
          <w:tab w:pos="1875" w:val="left"/>
        </w:tabs>
        <w:bidi w:val="0"/>
        <w:spacing w:before="0" w:after="0" w:line="377" w:lineRule="auto"/>
        <w:ind w:left="1420" w:right="0" w:firstLine="0"/>
        <w:jc w:val="both"/>
      </w:pPr>
      <w:bookmarkStart w:id="196" w:name="bookmark196"/>
      <w:bookmarkStart w:id="197" w:name="bookmark197"/>
      <w:bookmarkStart w:id="198" w:name="bookmark198"/>
      <w:bookmarkStart w:id="199" w:name="bookmark199"/>
      <w:r>
        <w:rPr>
          <w:rFonts w:ascii="Calibri" w:eastAsia="Calibri" w:hAnsi="Calibri" w:cs="Calibri"/>
          <w:color w:val="000000"/>
          <w:spacing w:val="0"/>
          <w:w w:val="100"/>
          <w:position w:val="0"/>
          <w:sz w:val="24"/>
          <w:szCs w:val="24"/>
        </w:rPr>
        <w:t>5</w:t>
      </w:r>
      <w:bookmarkEnd w:id="198"/>
      <w:r>
        <w:rPr>
          <w:color w:val="000000"/>
          <w:spacing w:val="0"/>
          <w:w w:val="100"/>
          <w:position w:val="0"/>
        </w:rPr>
        <w:t>、</w:t>
        <w:tab/>
        <w:t>具备一批长期稳定的战略客户</w:t>
      </w:r>
      <w:bookmarkEnd w:id="196"/>
      <w:bookmarkEnd w:id="197"/>
      <w:bookmarkEnd w:id="199"/>
    </w:p>
    <w:p>
      <w:pPr>
        <w:pStyle w:val="Style2"/>
        <w:keepNext w:val="0"/>
        <w:keepLines w:val="0"/>
        <w:widowControl w:val="0"/>
        <w:shd w:val="clear" w:color="auto" w:fill="auto"/>
        <w:bidi w:val="0"/>
        <w:spacing w:before="0" w:after="40" w:line="466" w:lineRule="exact"/>
        <w:ind w:left="1420" w:right="0" w:firstLine="440"/>
        <w:jc w:val="both"/>
      </w:pPr>
      <w:r>
        <w:rPr>
          <w:color w:val="000000"/>
          <w:spacing w:val="0"/>
          <w:w w:val="100"/>
          <w:position w:val="0"/>
        </w:rPr>
        <w:t>公司经过多年的发展，通过为客户提供高质量的服务而逐步获得了客户的认可， 在保险、银行电信、汽车等行业中拥有较多成功案例，如中国太保、中国人寿、中国 人保、新华保险、建设银行、中国电信、上汽集团等，并与上述客户建立了长期稳定 的战略合作关系。在公司的海外客户中，大部分都为世界</w:t>
      </w:r>
      <w:r>
        <w:rPr>
          <w:color w:val="000000"/>
          <w:spacing w:val="0"/>
          <w:w w:val="100"/>
          <w:position w:val="0"/>
          <w:sz w:val="22"/>
          <w:szCs w:val="22"/>
        </w:rPr>
        <w:t>500</w:t>
      </w:r>
      <w:r>
        <w:rPr>
          <w:color w:val="000000"/>
          <w:spacing w:val="0"/>
          <w:w w:val="100"/>
          <w:position w:val="0"/>
        </w:rPr>
        <w:t>强企业，其中，公司与 日本排名前十的软件一级接包商</w:t>
      </w:r>
      <w:r>
        <w:rPr>
          <w:color w:val="000000"/>
          <w:spacing w:val="0"/>
          <w:w w:val="100"/>
          <w:position w:val="0"/>
          <w:sz w:val="22"/>
          <w:szCs w:val="22"/>
        </w:rPr>
        <w:t>NEC</w:t>
      </w:r>
      <w:r>
        <w:rPr>
          <w:color w:val="000000"/>
          <w:spacing w:val="0"/>
          <w:w w:val="100"/>
          <w:position w:val="0"/>
        </w:rPr>
        <w:t>、</w:t>
      </w:r>
      <w:r>
        <w:rPr>
          <w:color w:val="000000"/>
          <w:spacing w:val="0"/>
          <w:w w:val="100"/>
          <w:position w:val="0"/>
          <w:sz w:val="22"/>
          <w:szCs w:val="22"/>
        </w:rPr>
        <w:t>TIS</w:t>
      </w:r>
      <w:r>
        <w:rPr>
          <w:color w:val="000000"/>
          <w:spacing w:val="0"/>
          <w:w w:val="100"/>
          <w:position w:val="0"/>
        </w:rPr>
        <w:t>维持了长达十多年的业务合作和战略合作 伙伴关系。公司与优质客户的合作有力地推动了公司技术水平的不断提高和服务手段 的不断改进，同时，老客户的满意度和黏性较高，其二次开发、后续升级和维护需求 则给公司带来持续稳定的收入。</w:t>
      </w:r>
    </w:p>
    <w:p>
      <w:pPr>
        <w:pStyle w:val="Style2"/>
        <w:keepNext w:val="0"/>
        <w:keepLines w:val="0"/>
        <w:widowControl w:val="0"/>
        <w:shd w:val="clear" w:color="auto" w:fill="auto"/>
        <w:bidi w:val="0"/>
        <w:spacing w:before="0" w:after="520" w:line="523" w:lineRule="exact"/>
        <w:ind w:left="1420" w:right="0" w:firstLine="0"/>
        <w:jc w:val="both"/>
      </w:pPr>
      <w:bookmarkStart w:id="200" w:name="bookmark200"/>
      <w:r>
        <w:rPr>
          <w:rFonts w:ascii="Calibri" w:eastAsia="Calibri" w:hAnsi="Calibri" w:cs="Calibri"/>
          <w:b/>
          <w:bCs/>
          <w:color w:val="000000"/>
          <w:spacing w:val="0"/>
          <w:w w:val="100"/>
          <w:position w:val="0"/>
          <w:sz w:val="24"/>
          <w:szCs w:val="24"/>
        </w:rPr>
        <w:t>（</w:t>
      </w:r>
      <w:bookmarkEnd w:id="200"/>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 xml:space="preserve">报告期内发生的导致公司核心竞争力受到严重影响的事件、影响分析及应对措施 </w:t>
      </w: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line="466" w:lineRule="exact"/>
        <w:ind w:left="1420" w:right="0" w:firstLine="0"/>
        <w:jc w:val="both"/>
      </w:pPr>
      <w:bookmarkStart w:id="201" w:name="bookmark201"/>
      <w:bookmarkStart w:id="202" w:name="bookmark202"/>
      <w:bookmarkStart w:id="203" w:name="bookmark203"/>
      <w:bookmarkStart w:id="204" w:name="bookmark204"/>
      <w:r>
        <w:rPr>
          <w:color w:val="000000"/>
          <w:spacing w:val="0"/>
          <w:w w:val="100"/>
          <w:position w:val="0"/>
        </w:rPr>
        <w:t>四</w:t>
      </w:r>
      <w:bookmarkEnd w:id="203"/>
      <w:r>
        <w:rPr>
          <w:color w:val="000000"/>
          <w:spacing w:val="0"/>
          <w:w w:val="100"/>
          <w:position w:val="0"/>
        </w:rPr>
        <w:t>、风险因素</w:t>
      </w:r>
      <w:bookmarkEnd w:id="201"/>
      <w:bookmarkEnd w:id="202"/>
      <w:bookmarkEnd w:id="204"/>
    </w:p>
    <w:p>
      <w:pPr>
        <w:pStyle w:val="Style12"/>
        <w:keepNext/>
        <w:keepLines/>
        <w:widowControl w:val="0"/>
        <w:shd w:val="clear" w:color="auto" w:fill="auto"/>
        <w:tabs>
          <w:tab w:pos="1998" w:val="left"/>
        </w:tabs>
        <w:bidi w:val="0"/>
        <w:spacing w:before="0" w:line="466" w:lineRule="exact"/>
        <w:ind w:left="1420" w:right="0" w:firstLine="0"/>
        <w:jc w:val="both"/>
      </w:pPr>
      <w:bookmarkStart w:id="201" w:name="bookmark201"/>
      <w:bookmarkStart w:id="202" w:name="bookmark202"/>
      <w:bookmarkStart w:id="205" w:name="bookmark205"/>
      <w:bookmarkStart w:id="206" w:name="bookmark206"/>
      <w:r>
        <w:rPr>
          <w:color w:val="000000"/>
          <w:spacing w:val="0"/>
          <w:w w:val="100"/>
          <w:position w:val="0"/>
        </w:rPr>
        <w:t>（</w:t>
      </w:r>
      <w:bookmarkEnd w:id="205"/>
      <w:r>
        <w:rPr>
          <w:color w:val="000000"/>
          <w:spacing w:val="0"/>
          <w:w w:val="100"/>
          <w:position w:val="0"/>
        </w:rPr>
        <w:t>一）</w:t>
        <w:tab/>
        <w:t>尚未盈利的风险</w:t>
      </w:r>
      <w:bookmarkEnd w:id="201"/>
      <w:bookmarkEnd w:id="202"/>
      <w:bookmarkEnd w:id="206"/>
    </w:p>
    <w:p>
      <w:pPr>
        <w:pStyle w:val="Style2"/>
        <w:keepNext w:val="0"/>
        <w:keepLines w:val="0"/>
        <w:widowControl w:val="0"/>
        <w:shd w:val="clear" w:color="auto" w:fill="auto"/>
        <w:bidi w:val="0"/>
        <w:spacing w:before="0" w:after="520" w:line="466" w:lineRule="exact"/>
        <w:ind w:left="142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1998" w:val="left"/>
        </w:tabs>
        <w:bidi w:val="0"/>
        <w:spacing w:before="0" w:line="466" w:lineRule="exact"/>
        <w:ind w:left="1420" w:right="0" w:firstLine="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color w:val="000000"/>
          <w:spacing w:val="0"/>
          <w:w w:val="100"/>
          <w:position w:val="0"/>
        </w:rPr>
        <w:t>二）</w:t>
        <w:tab/>
        <w:t>业绩大幅下滑或亏损的风险</w:t>
      </w:r>
      <w:bookmarkEnd w:id="207"/>
      <w:bookmarkEnd w:id="208"/>
      <w:bookmarkEnd w:id="210"/>
    </w:p>
    <w:p>
      <w:pPr>
        <w:pStyle w:val="Style2"/>
        <w:keepNext w:val="0"/>
        <w:keepLines w:val="0"/>
        <w:widowControl w:val="0"/>
        <w:shd w:val="clear" w:color="auto" w:fill="auto"/>
        <w:bidi w:val="0"/>
        <w:spacing w:before="0" w:after="120" w:line="466" w:lineRule="exact"/>
        <w:ind w:left="142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1993" w:val="left"/>
        </w:tabs>
        <w:bidi w:val="0"/>
        <w:spacing w:before="0" w:after="60" w:line="469" w:lineRule="exact"/>
        <w:ind w:left="1420" w:right="0" w:firstLine="0"/>
        <w:jc w:val="both"/>
      </w:pPr>
      <w:bookmarkStart w:id="211" w:name="bookmark211"/>
      <w:bookmarkStart w:id="212" w:name="bookmark212"/>
      <w:bookmarkStart w:id="213" w:name="bookmark213"/>
      <w:bookmarkStart w:id="214" w:name="bookmark214"/>
      <w:r>
        <w:rPr>
          <w:color w:val="000000"/>
          <w:spacing w:val="0"/>
          <w:w w:val="100"/>
          <w:position w:val="0"/>
        </w:rPr>
        <w:t>（</w:t>
      </w:r>
      <w:bookmarkEnd w:id="213"/>
      <w:r>
        <w:rPr>
          <w:color w:val="000000"/>
          <w:spacing w:val="0"/>
          <w:w w:val="100"/>
          <w:position w:val="0"/>
        </w:rPr>
        <w:t>三）</w:t>
        <w:tab/>
        <w:t>核心竞争力风险</w:t>
      </w:r>
      <w:bookmarkEnd w:id="211"/>
      <w:bookmarkEnd w:id="212"/>
      <w:bookmarkEnd w:id="214"/>
    </w:p>
    <w:p>
      <w:pPr>
        <w:pStyle w:val="Style2"/>
        <w:keepNext w:val="0"/>
        <w:keepLines w:val="0"/>
        <w:widowControl w:val="0"/>
        <w:shd w:val="clear" w:color="auto" w:fill="auto"/>
        <w:bidi w:val="0"/>
        <w:spacing w:before="0" w:after="0" w:line="467" w:lineRule="exact"/>
        <w:ind w:left="1420" w:right="0" w:firstLine="0"/>
        <w:jc w:val="both"/>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520" w:line="467" w:lineRule="exact"/>
        <w:ind w:left="1420" w:right="0" w:firstLine="480"/>
        <w:jc w:val="both"/>
      </w:pPr>
      <w:r>
        <w:rPr>
          <w:color w:val="000000"/>
          <w:spacing w:val="0"/>
          <w:w w:val="100"/>
          <w:position w:val="0"/>
        </w:rPr>
        <w:t>不断加大研发投入、持续提高软件开发服务的产品化程度和技术水平，是提高公 司盈利能力的根本因素。报告期内，公司对新一代金融科技开始集中投入，研发投入 的效果尚未充分显现。在未来经营过程中，如果公司不能持续加大研发投入或者研发 投入的效果不及预期，公司的技术能力将不能持续提高，将面临核心竞争力下降，经 营业绩无法持续增长的风险。针对上述风险，公司将加强对市场需求的研究，保持灵 活的研发体系，通过加强内部考核、完善梯队建设、提升技术规范等措施来确保公司 健康运营。</w:t>
      </w:r>
    </w:p>
    <w:p>
      <w:pPr>
        <w:pStyle w:val="Style12"/>
        <w:keepNext/>
        <w:keepLines/>
        <w:widowControl w:val="0"/>
        <w:shd w:val="clear" w:color="auto" w:fill="auto"/>
        <w:tabs>
          <w:tab w:pos="1993" w:val="left"/>
        </w:tabs>
        <w:bidi w:val="0"/>
        <w:spacing w:before="0" w:after="60" w:line="469" w:lineRule="exact"/>
        <w:ind w:left="1420" w:right="0" w:firstLine="0"/>
        <w:jc w:val="both"/>
      </w:pPr>
      <w:bookmarkStart w:id="215" w:name="bookmark215"/>
      <w:bookmarkStart w:id="216" w:name="bookmark216"/>
      <w:bookmarkStart w:id="217" w:name="bookmark217"/>
      <w:bookmarkStart w:id="218" w:name="bookmark218"/>
      <w:r>
        <w:rPr>
          <w:color w:val="000000"/>
          <w:spacing w:val="0"/>
          <w:w w:val="100"/>
          <w:position w:val="0"/>
        </w:rPr>
        <w:t>（</w:t>
      </w:r>
      <w:bookmarkEnd w:id="217"/>
      <w:r>
        <w:rPr>
          <w:color w:val="000000"/>
          <w:spacing w:val="0"/>
          <w:w w:val="100"/>
          <w:position w:val="0"/>
        </w:rPr>
        <w:t>四）</w:t>
        <w:tab/>
        <w:t>经营风险</w:t>
      </w:r>
      <w:bookmarkEnd w:id="215"/>
      <w:bookmarkEnd w:id="216"/>
      <w:bookmarkEnd w:id="218"/>
    </w:p>
    <w:p>
      <w:pPr>
        <w:pStyle w:val="Style2"/>
        <w:keepNext w:val="0"/>
        <w:keepLines w:val="0"/>
        <w:widowControl w:val="0"/>
        <w:shd w:val="clear" w:color="auto" w:fill="auto"/>
        <w:bidi w:val="0"/>
        <w:spacing w:before="0" w:after="0" w:line="469" w:lineRule="exact"/>
        <w:ind w:left="1420" w:right="0" w:firstLine="0"/>
        <w:jc w:val="both"/>
      </w:pPr>
      <w:r>
        <w:rPr>
          <w:color w:val="000000"/>
          <w:spacing w:val="0"/>
          <w:w w:val="100"/>
          <w:position w:val="0"/>
          <w:sz w:val="22"/>
          <w:szCs w:val="22"/>
        </w:rPr>
        <w:t>J</w:t>
      </w:r>
      <w:r>
        <w:rPr>
          <w:color w:val="000000"/>
          <w:spacing w:val="0"/>
          <w:w w:val="100"/>
          <w:position w:val="0"/>
        </w:rPr>
        <w:t>适用口不适用</w:t>
      </w:r>
    </w:p>
    <w:p>
      <w:pPr>
        <w:pStyle w:val="Style12"/>
        <w:keepNext/>
        <w:keepLines/>
        <w:widowControl w:val="0"/>
        <w:shd w:val="clear" w:color="auto" w:fill="auto"/>
        <w:tabs>
          <w:tab w:pos="1863" w:val="left"/>
        </w:tabs>
        <w:bidi w:val="0"/>
        <w:spacing w:before="0" w:after="0" w:line="469" w:lineRule="exact"/>
        <w:ind w:left="1420" w:right="0" w:firstLine="0"/>
        <w:jc w:val="both"/>
      </w:pPr>
      <w:bookmarkStart w:id="219" w:name="bookmark219"/>
      <w:bookmarkStart w:id="220" w:name="bookmark220"/>
      <w:bookmarkStart w:id="221" w:name="bookmark221"/>
      <w:bookmarkStart w:id="222" w:name="bookmark222"/>
      <w:r>
        <w:rPr>
          <w:rFonts w:ascii="Calibri" w:eastAsia="Calibri" w:hAnsi="Calibri" w:cs="Calibri"/>
          <w:color w:val="000000"/>
          <w:spacing w:val="0"/>
          <w:w w:val="100"/>
          <w:position w:val="0"/>
          <w:sz w:val="24"/>
          <w:szCs w:val="24"/>
        </w:rPr>
        <w:t>1</w:t>
      </w:r>
      <w:bookmarkEnd w:id="221"/>
      <w:r>
        <w:rPr>
          <w:color w:val="000000"/>
          <w:spacing w:val="0"/>
          <w:w w:val="100"/>
          <w:position w:val="0"/>
        </w:rPr>
        <w:t>、</w:t>
        <w:tab/>
        <w:t>人力成本快速上升的风险</w:t>
      </w:r>
      <w:bookmarkEnd w:id="219"/>
      <w:bookmarkEnd w:id="220"/>
      <w:bookmarkEnd w:id="222"/>
    </w:p>
    <w:p>
      <w:pPr>
        <w:pStyle w:val="Style2"/>
        <w:keepNext w:val="0"/>
        <w:keepLines w:val="0"/>
        <w:widowControl w:val="0"/>
        <w:shd w:val="clear" w:color="auto" w:fill="auto"/>
        <w:bidi w:val="0"/>
        <w:spacing w:before="0" w:after="0" w:line="469" w:lineRule="exact"/>
        <w:ind w:left="1420" w:right="0" w:firstLine="480"/>
        <w:jc w:val="left"/>
      </w:pPr>
      <w:r>
        <w:rPr>
          <w:color w:val="000000"/>
          <w:spacing w:val="0"/>
          <w:w w:val="100"/>
          <w:position w:val="0"/>
        </w:rPr>
        <w:t>公司主要从事软件开发业务。营业成本中职工薪酬占营业成本的比例较高。同时， 公司总部地处上海，人工成本较高，且呈逐年增长趋势。由于公司业绩对人工成本的 变动较为敏感，如果未来人工成本的上升速度大于人均产值的增速，则公司的毛利率 水平将会有下降的风险，将对公司经营业绩产生较大不利影响。</w:t>
      </w:r>
    </w:p>
    <w:p>
      <w:pPr>
        <w:pStyle w:val="Style12"/>
        <w:keepNext/>
        <w:keepLines/>
        <w:widowControl w:val="0"/>
        <w:shd w:val="clear" w:color="auto" w:fill="auto"/>
        <w:tabs>
          <w:tab w:pos="1863" w:val="left"/>
        </w:tabs>
        <w:bidi w:val="0"/>
        <w:spacing w:before="0" w:after="0" w:line="469" w:lineRule="exact"/>
        <w:ind w:left="1420" w:right="0" w:firstLine="0"/>
        <w:jc w:val="both"/>
      </w:pPr>
      <w:bookmarkStart w:id="223" w:name="bookmark223"/>
      <w:bookmarkStart w:id="224" w:name="bookmark224"/>
      <w:bookmarkStart w:id="225" w:name="bookmark225"/>
      <w:bookmarkStart w:id="226" w:name="bookmark226"/>
      <w:r>
        <w:rPr>
          <w:rFonts w:ascii="Calibri" w:eastAsia="Calibri" w:hAnsi="Calibri" w:cs="Calibri"/>
          <w:color w:val="000000"/>
          <w:spacing w:val="0"/>
          <w:w w:val="100"/>
          <w:position w:val="0"/>
          <w:sz w:val="24"/>
          <w:szCs w:val="24"/>
        </w:rPr>
        <w:t>2</w:t>
      </w:r>
      <w:bookmarkEnd w:id="225"/>
      <w:r>
        <w:rPr>
          <w:color w:val="000000"/>
          <w:spacing w:val="0"/>
          <w:w w:val="100"/>
          <w:position w:val="0"/>
        </w:rPr>
        <w:t>、</w:t>
        <w:tab/>
        <w:t>人员流失对公司业务经营和管理带来的不利影响</w:t>
      </w:r>
      <w:bookmarkEnd w:id="223"/>
      <w:bookmarkEnd w:id="224"/>
      <w:bookmarkEnd w:id="226"/>
    </w:p>
    <w:p>
      <w:pPr>
        <w:pStyle w:val="Style2"/>
        <w:keepNext w:val="0"/>
        <w:keepLines w:val="0"/>
        <w:widowControl w:val="0"/>
        <w:shd w:val="clear" w:color="auto" w:fill="auto"/>
        <w:bidi w:val="0"/>
        <w:spacing w:before="0" w:after="0" w:line="469" w:lineRule="exact"/>
        <w:ind w:left="1420" w:right="0" w:firstLine="480"/>
        <w:jc w:val="both"/>
      </w:pPr>
      <w:r>
        <w:rPr>
          <w:color w:val="000000"/>
          <w:spacing w:val="0"/>
          <w:w w:val="100"/>
          <w:position w:val="0"/>
        </w:rPr>
        <w:t>作为软件开发企业，人才对公司的发展至关重要，随着软件和信息技术服务行业 规模逐渐扩大，企业间人才的争夺日益激烈。</w:t>
      </w:r>
    </w:p>
    <w:p>
      <w:pPr>
        <w:pStyle w:val="Style2"/>
        <w:keepNext w:val="0"/>
        <w:keepLines w:val="0"/>
        <w:widowControl w:val="0"/>
        <w:shd w:val="clear" w:color="auto" w:fill="auto"/>
        <w:bidi w:val="0"/>
        <w:spacing w:before="0" w:after="0" w:line="469" w:lineRule="exact"/>
        <w:ind w:left="1420" w:right="0" w:firstLine="480"/>
        <w:jc w:val="both"/>
      </w:pPr>
      <w:r>
        <w:rPr>
          <w:color w:val="000000"/>
          <w:spacing w:val="0"/>
          <w:w w:val="100"/>
          <w:position w:val="0"/>
        </w:rPr>
        <w:t>公司人员流失带来了对外招聘和员工培训等成本的额外增加，以及业务团队磨合 期的延长，可能对软件服务的执行效率和管理效率带来一定程度的不利影响。在未来 的经营过程中，如果公司的关键技术人员和核心销售人员出现较多流失，且无法在较 短时间内招聘到合格的继任者，将给公司经营活动带来较大的不利影响。</w:t>
      </w:r>
    </w:p>
    <w:p>
      <w:pPr>
        <w:pStyle w:val="Style2"/>
        <w:keepNext w:val="0"/>
        <w:keepLines w:val="0"/>
        <w:widowControl w:val="0"/>
        <w:shd w:val="clear" w:color="auto" w:fill="auto"/>
        <w:bidi w:val="0"/>
        <w:spacing w:before="0" w:after="0" w:line="469" w:lineRule="exact"/>
        <w:ind w:left="1420" w:right="0" w:firstLine="480"/>
        <w:jc w:val="both"/>
      </w:pPr>
      <w:r>
        <w:rPr>
          <w:color w:val="000000"/>
          <w:spacing w:val="0"/>
          <w:w w:val="100"/>
          <w:position w:val="0"/>
        </w:rPr>
        <w:t>针对上述风险，公司根据战略目标、经营目标要求，建立规范的人力资源体系制 有效保障了公司各项业务的高效运营和整体稳固发展。公司坚持“日新以致远”的理 念，“快乐工作、幸福生活”的企业文化、为员工提供安全、舒适的工作环境，关注 员工身心健康。</w:t>
      </w:r>
    </w:p>
    <w:p>
      <w:pPr>
        <w:pStyle w:val="Style2"/>
        <w:keepNext w:val="0"/>
        <w:keepLines w:val="0"/>
        <w:widowControl w:val="0"/>
        <w:shd w:val="clear" w:color="auto" w:fill="auto"/>
        <w:tabs>
          <w:tab w:pos="1863" w:val="left"/>
        </w:tabs>
        <w:bidi w:val="0"/>
        <w:spacing w:before="0" w:after="0" w:line="469" w:lineRule="exact"/>
        <w:ind w:left="1420" w:right="0" w:firstLine="0"/>
        <w:jc w:val="both"/>
      </w:pPr>
      <w:bookmarkStart w:id="227" w:name="bookmark227"/>
      <w:r>
        <w:rPr>
          <w:rFonts w:ascii="Calibri" w:eastAsia="Calibri" w:hAnsi="Calibri" w:cs="Calibri"/>
          <w:b/>
          <w:bCs/>
          <w:color w:val="000000"/>
          <w:spacing w:val="0"/>
          <w:w w:val="100"/>
          <w:position w:val="0"/>
          <w:sz w:val="24"/>
          <w:szCs w:val="24"/>
        </w:rPr>
        <w:t>3</w:t>
      </w:r>
      <w:bookmarkEnd w:id="227"/>
      <w:r>
        <w:rPr>
          <w:b/>
          <w:bCs/>
          <w:color w:val="000000"/>
          <w:spacing w:val="0"/>
          <w:w w:val="100"/>
          <w:position w:val="0"/>
        </w:rPr>
        <w:t>、</w:t>
        <w:tab/>
        <w:t>主要经营场所通过租赁形式取得的风险</w:t>
      </w:r>
    </w:p>
    <w:p>
      <w:pPr>
        <w:pStyle w:val="Style2"/>
        <w:keepNext w:val="0"/>
        <w:keepLines w:val="0"/>
        <w:widowControl w:val="0"/>
        <w:shd w:val="clear" w:color="auto" w:fill="auto"/>
        <w:bidi w:val="0"/>
        <w:spacing w:before="0" w:after="520" w:line="470" w:lineRule="exact"/>
        <w:ind w:left="1420" w:right="0" w:firstLine="480"/>
        <w:jc w:val="both"/>
      </w:pPr>
      <w:r>
        <w:rPr>
          <w:color w:val="000000"/>
          <w:spacing w:val="0"/>
          <w:w w:val="100"/>
          <w:position w:val="0"/>
        </w:rPr>
        <w:t>公司自成立以来，经营场地主要是通过租赁方式取得，如果租赁的经营场所在短 期内无法继续租赁，可能对公司的日常经营带来不利影响。</w:t>
      </w:r>
    </w:p>
    <w:p>
      <w:pPr>
        <w:pStyle w:val="Style12"/>
        <w:keepNext/>
        <w:keepLines/>
        <w:widowControl w:val="0"/>
        <w:shd w:val="clear" w:color="auto" w:fill="auto"/>
        <w:bidi w:val="0"/>
        <w:spacing w:before="0" w:line="468" w:lineRule="exact"/>
        <w:ind w:left="1420" w:right="0" w:firstLine="0"/>
        <w:jc w:val="both"/>
      </w:pPr>
      <w:bookmarkStart w:id="228" w:name="bookmark228"/>
      <w:bookmarkStart w:id="229" w:name="bookmark229"/>
      <w:bookmarkStart w:id="230" w:name="bookmark230"/>
      <w:bookmarkStart w:id="231" w:name="bookmark231"/>
      <w:r>
        <w:rPr>
          <w:color w:val="000000"/>
          <w:spacing w:val="0"/>
          <w:w w:val="100"/>
          <w:position w:val="0"/>
        </w:rPr>
        <w:t>（</w:t>
      </w:r>
      <w:bookmarkEnd w:id="230"/>
      <w:r>
        <w:rPr>
          <w:color w:val="000000"/>
          <w:spacing w:val="0"/>
          <w:w w:val="100"/>
          <w:position w:val="0"/>
        </w:rPr>
        <w:t>五）财务风险</w:t>
      </w:r>
      <w:bookmarkEnd w:id="228"/>
      <w:bookmarkEnd w:id="229"/>
      <w:bookmarkEnd w:id="231"/>
    </w:p>
    <w:p>
      <w:pPr>
        <w:pStyle w:val="Style2"/>
        <w:keepNext w:val="0"/>
        <w:keepLines w:val="0"/>
        <w:widowControl w:val="0"/>
        <w:shd w:val="clear" w:color="auto" w:fill="auto"/>
        <w:bidi w:val="0"/>
        <w:spacing w:before="0" w:after="0" w:line="468" w:lineRule="exact"/>
        <w:ind w:left="1420" w:right="0" w:firstLine="0"/>
        <w:jc w:val="both"/>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tabs>
          <w:tab w:pos="2267" w:val="left"/>
        </w:tabs>
        <w:bidi w:val="0"/>
        <w:spacing w:before="0" w:after="0" w:line="468" w:lineRule="exact"/>
        <w:ind w:left="1900" w:right="0" w:firstLine="0"/>
        <w:jc w:val="both"/>
      </w:pPr>
      <w:bookmarkStart w:id="232" w:name="bookmark232"/>
      <w:r>
        <w:rPr>
          <w:color w:val="000000"/>
          <w:spacing w:val="0"/>
          <w:w w:val="100"/>
          <w:position w:val="0"/>
          <w:sz w:val="22"/>
          <w:szCs w:val="22"/>
        </w:rPr>
        <w:t>1</w:t>
      </w:r>
      <w:bookmarkEnd w:id="232"/>
      <w:r>
        <w:rPr>
          <w:color w:val="000000"/>
          <w:spacing w:val="0"/>
          <w:w w:val="100"/>
          <w:position w:val="0"/>
        </w:rPr>
        <w:t>、</w:t>
        <w:tab/>
        <w:t>应收账款发生坏账损失的风险</w:t>
      </w:r>
    </w:p>
    <w:p>
      <w:pPr>
        <w:pStyle w:val="Style2"/>
        <w:keepNext w:val="0"/>
        <w:keepLines w:val="0"/>
        <w:widowControl w:val="0"/>
        <w:shd w:val="clear" w:color="auto" w:fill="auto"/>
        <w:bidi w:val="0"/>
        <w:spacing w:before="0" w:after="0" w:line="468" w:lineRule="exact"/>
        <w:ind w:left="1420" w:right="0" w:firstLine="480"/>
        <w:jc w:val="both"/>
      </w:pPr>
      <w:r>
        <w:rPr>
          <w:color w:val="000000"/>
          <w:spacing w:val="0"/>
          <w:w w:val="100"/>
          <w:position w:val="0"/>
        </w:rPr>
        <w:t>报告期期末，公司应收账款净额为</w:t>
      </w:r>
      <w:r>
        <w:rPr>
          <w:color w:val="000000"/>
          <w:spacing w:val="0"/>
          <w:w w:val="100"/>
          <w:position w:val="0"/>
          <w:sz w:val="22"/>
          <w:szCs w:val="22"/>
        </w:rPr>
        <w:t>82,731.41</w:t>
      </w:r>
      <w:r>
        <w:rPr>
          <w:color w:val="000000"/>
          <w:spacing w:val="0"/>
          <w:w w:val="100"/>
          <w:position w:val="0"/>
        </w:rPr>
        <w:t xml:space="preserve">万元，占当期营业收入的比例 </w:t>
      </w:r>
      <w:r>
        <w:rPr>
          <w:color w:val="000000"/>
          <w:spacing w:val="0"/>
          <w:w w:val="100"/>
          <w:position w:val="0"/>
          <w:sz w:val="22"/>
          <w:szCs w:val="22"/>
        </w:rPr>
        <w:t>64.51%</w:t>
      </w:r>
      <w:r>
        <w:rPr>
          <w:color w:val="000000"/>
          <w:spacing w:val="0"/>
          <w:w w:val="100"/>
          <w:position w:val="0"/>
        </w:rPr>
        <w:t>。公司客户大部分为保险、银行、电信公司等，如果未来其财务状况发生持续 恶化或宏观经济出现疲软，公司应收账款存在规模持续增加，甚至发生较大实际损失 的风险，从而对公司的经营性现金流和净利润产生较大不利影响。</w:t>
      </w:r>
    </w:p>
    <w:p>
      <w:pPr>
        <w:pStyle w:val="Style2"/>
        <w:keepNext w:val="0"/>
        <w:keepLines w:val="0"/>
        <w:widowControl w:val="0"/>
        <w:shd w:val="clear" w:color="auto" w:fill="auto"/>
        <w:tabs>
          <w:tab w:pos="2281" w:val="left"/>
        </w:tabs>
        <w:bidi w:val="0"/>
        <w:spacing w:before="0" w:after="0" w:line="468" w:lineRule="exact"/>
        <w:ind w:left="1420" w:right="0" w:firstLine="480"/>
        <w:jc w:val="both"/>
      </w:pPr>
      <w:bookmarkStart w:id="233" w:name="bookmark233"/>
      <w:r>
        <w:rPr>
          <w:color w:val="000000"/>
          <w:spacing w:val="0"/>
          <w:w w:val="100"/>
          <w:position w:val="0"/>
          <w:sz w:val="22"/>
          <w:szCs w:val="22"/>
        </w:rPr>
        <w:t>2</w:t>
      </w:r>
      <w:bookmarkEnd w:id="233"/>
      <w:r>
        <w:rPr>
          <w:color w:val="000000"/>
          <w:spacing w:val="0"/>
          <w:w w:val="100"/>
          <w:position w:val="0"/>
        </w:rPr>
        <w:t>、</w:t>
        <w:tab/>
        <w:t>经营活动产生的现金流量净额较低的风险</w:t>
      </w:r>
    </w:p>
    <w:p>
      <w:pPr>
        <w:pStyle w:val="Style2"/>
        <w:keepNext w:val="0"/>
        <w:keepLines w:val="0"/>
        <w:widowControl w:val="0"/>
        <w:shd w:val="clear" w:color="auto" w:fill="auto"/>
        <w:bidi w:val="0"/>
        <w:spacing w:before="0" w:after="0" w:line="468" w:lineRule="exact"/>
        <w:ind w:left="1420" w:right="0" w:firstLine="480"/>
        <w:jc w:val="both"/>
      </w:pPr>
      <w:r>
        <w:rPr>
          <w:color w:val="000000"/>
          <w:spacing w:val="0"/>
          <w:w w:val="100"/>
          <w:position w:val="0"/>
          <w:sz w:val="22"/>
          <w:szCs w:val="22"/>
        </w:rPr>
        <w:t>2021</w:t>
      </w:r>
      <w:r>
        <w:rPr>
          <w:color w:val="000000"/>
          <w:spacing w:val="0"/>
          <w:w w:val="100"/>
          <w:position w:val="0"/>
        </w:rPr>
        <w:t>年，公司经营活动产生的现金流量净额为</w:t>
      </w:r>
      <w:r>
        <w:rPr>
          <w:color w:val="000000"/>
          <w:spacing w:val="0"/>
          <w:w w:val="100"/>
          <w:position w:val="0"/>
          <w:sz w:val="22"/>
          <w:szCs w:val="22"/>
        </w:rPr>
        <w:t>-1,060.90</w:t>
      </w:r>
      <w:r>
        <w:rPr>
          <w:color w:val="000000"/>
          <w:spacing w:val="0"/>
          <w:w w:val="100"/>
          <w:position w:val="0"/>
        </w:rPr>
        <w:t>万元，主要由公司的业 务模式和收入较快增长的实际情况等原因导致。如果公司加强销售回款力度的效果不 达预期，客户不能按时验收或及时付款，公司经营活动产生的现金流量净额较低的状 况将一直持续，可能影响公司的资金周转，对经营造成不利影响。</w:t>
      </w:r>
    </w:p>
    <w:p>
      <w:pPr>
        <w:pStyle w:val="Style2"/>
        <w:keepNext w:val="0"/>
        <w:keepLines w:val="0"/>
        <w:widowControl w:val="0"/>
        <w:shd w:val="clear" w:color="auto" w:fill="auto"/>
        <w:bidi w:val="0"/>
        <w:spacing w:before="0" w:after="0" w:line="468" w:lineRule="exact"/>
        <w:ind w:left="1420" w:right="0" w:firstLine="480"/>
        <w:jc w:val="both"/>
      </w:pPr>
      <w:r>
        <w:rPr>
          <w:color w:val="000000"/>
          <w:spacing w:val="0"/>
          <w:w w:val="100"/>
          <w:position w:val="0"/>
        </w:rPr>
        <w:t>针对上述风险，公司建立合理的销售回款制度，严格客户的信用期审批流程，加 强应收账款回款考核，提升公司经营效率。</w:t>
      </w:r>
    </w:p>
    <w:p>
      <w:pPr>
        <w:pStyle w:val="Style2"/>
        <w:keepNext w:val="0"/>
        <w:keepLines w:val="0"/>
        <w:widowControl w:val="0"/>
        <w:shd w:val="clear" w:color="auto" w:fill="auto"/>
        <w:tabs>
          <w:tab w:pos="2281" w:val="left"/>
        </w:tabs>
        <w:bidi w:val="0"/>
        <w:spacing w:before="0" w:after="0" w:line="468" w:lineRule="exact"/>
        <w:ind w:left="1900" w:right="0" w:firstLine="0"/>
        <w:jc w:val="both"/>
      </w:pPr>
      <w:bookmarkStart w:id="234" w:name="bookmark234"/>
      <w:r>
        <w:rPr>
          <w:color w:val="000000"/>
          <w:spacing w:val="0"/>
          <w:w w:val="100"/>
          <w:position w:val="0"/>
          <w:sz w:val="22"/>
          <w:szCs w:val="22"/>
        </w:rPr>
        <w:t>3</w:t>
      </w:r>
      <w:bookmarkEnd w:id="234"/>
      <w:r>
        <w:rPr>
          <w:color w:val="000000"/>
          <w:spacing w:val="0"/>
          <w:w w:val="100"/>
          <w:position w:val="0"/>
        </w:rPr>
        <w:t>、</w:t>
        <w:tab/>
        <w:t>商誉减值风险</w:t>
      </w:r>
    </w:p>
    <w:p>
      <w:pPr>
        <w:pStyle w:val="Style2"/>
        <w:keepNext w:val="0"/>
        <w:keepLines w:val="0"/>
        <w:widowControl w:val="0"/>
        <w:shd w:val="clear" w:color="auto" w:fill="auto"/>
        <w:bidi w:val="0"/>
        <w:spacing w:before="0" w:after="0" w:line="468" w:lineRule="exact"/>
        <w:ind w:left="1420" w:right="0" w:firstLine="480"/>
        <w:jc w:val="both"/>
      </w:pPr>
      <w:r>
        <w:rPr>
          <w:color w:val="000000"/>
          <w:spacing w:val="0"/>
          <w:w w:val="100"/>
          <w:position w:val="0"/>
          <w:sz w:val="22"/>
          <w:szCs w:val="22"/>
        </w:rPr>
        <w:t>2021</w:t>
      </w:r>
      <w:r>
        <w:rPr>
          <w:color w:val="000000"/>
          <w:spacing w:val="0"/>
          <w:w w:val="100"/>
          <w:position w:val="0"/>
        </w:rPr>
        <w:t>年末，公司合并资产负债表中商誉的账面价值为</w:t>
      </w:r>
      <w:r>
        <w:rPr>
          <w:color w:val="000000"/>
          <w:spacing w:val="0"/>
          <w:w w:val="100"/>
          <w:position w:val="0"/>
          <w:sz w:val="22"/>
          <w:szCs w:val="22"/>
        </w:rPr>
        <w:t>3,941.80</w:t>
      </w:r>
      <w:r>
        <w:rPr>
          <w:color w:val="000000"/>
          <w:spacing w:val="0"/>
          <w:w w:val="100"/>
          <w:position w:val="0"/>
        </w:rPr>
        <w:t>万元，主要系公 司收购日本亿蓝德、百果信息和成都万全所产生的，账面价值为</w:t>
      </w:r>
      <w:r>
        <w:rPr>
          <w:color w:val="000000"/>
          <w:spacing w:val="0"/>
          <w:w w:val="100"/>
          <w:position w:val="0"/>
          <w:sz w:val="22"/>
          <w:szCs w:val="22"/>
        </w:rPr>
        <w:t>1,419.47</w:t>
      </w:r>
      <w:r>
        <w:rPr>
          <w:color w:val="000000"/>
          <w:spacing w:val="0"/>
          <w:w w:val="100"/>
          <w:position w:val="0"/>
        </w:rPr>
        <w:t>万元、</w:t>
      </w:r>
      <w:r>
        <w:rPr>
          <w:color w:val="000000"/>
          <w:spacing w:val="0"/>
          <w:w w:val="100"/>
          <w:position w:val="0"/>
          <w:sz w:val="22"/>
          <w:szCs w:val="22"/>
        </w:rPr>
        <w:t xml:space="preserve">699.60 </w:t>
      </w:r>
      <w:r>
        <w:rPr>
          <w:color w:val="000000"/>
          <w:spacing w:val="0"/>
          <w:w w:val="100"/>
          <w:position w:val="0"/>
        </w:rPr>
        <w:t>万元和</w:t>
      </w:r>
      <w:r>
        <w:rPr>
          <w:color w:val="000000"/>
          <w:spacing w:val="0"/>
          <w:w w:val="100"/>
          <w:position w:val="0"/>
          <w:sz w:val="22"/>
          <w:szCs w:val="22"/>
        </w:rPr>
        <w:t>1,822.72</w:t>
      </w:r>
      <w:r>
        <w:rPr>
          <w:color w:val="000000"/>
          <w:spacing w:val="0"/>
          <w:w w:val="100"/>
          <w:position w:val="0"/>
        </w:rPr>
        <w:t>万元。</w:t>
      </w:r>
    </w:p>
    <w:p>
      <w:pPr>
        <w:pStyle w:val="Style2"/>
        <w:keepNext w:val="0"/>
        <w:keepLines w:val="0"/>
        <w:widowControl w:val="0"/>
        <w:shd w:val="clear" w:color="auto" w:fill="auto"/>
        <w:bidi w:val="0"/>
        <w:spacing w:before="0" w:after="0" w:line="468" w:lineRule="exact"/>
        <w:ind w:left="1420" w:right="0" w:firstLine="480"/>
        <w:jc w:val="both"/>
      </w:pPr>
      <w:r>
        <w:rPr>
          <w:color w:val="000000"/>
          <w:spacing w:val="0"/>
          <w:w w:val="100"/>
          <w:position w:val="0"/>
        </w:rPr>
        <w:t>如果未来宏观经济、政治环境、市场条件、产业政策或其他不可抗力等外部因素 发生重大不利变化，上述公司未能适应前述变化，则可能对上述公司的持续经营产生 不利影响，进而可能使公司面临商誉减值的风险，从而对公司经营业绩产生不利影响。</w:t>
      </w:r>
    </w:p>
    <w:p>
      <w:pPr>
        <w:pStyle w:val="Style2"/>
        <w:keepNext w:val="0"/>
        <w:keepLines w:val="0"/>
        <w:widowControl w:val="0"/>
        <w:shd w:val="clear" w:color="auto" w:fill="auto"/>
        <w:bidi w:val="0"/>
        <w:spacing w:before="0" w:after="0" w:line="468" w:lineRule="exact"/>
        <w:ind w:left="1420" w:right="0" w:firstLine="480"/>
        <w:jc w:val="both"/>
      </w:pPr>
      <w:r>
        <w:rPr>
          <w:color w:val="000000"/>
          <w:spacing w:val="0"/>
          <w:w w:val="100"/>
          <w:position w:val="0"/>
        </w:rPr>
        <w:t>针对上述风险，公司将持续优化组织架构和管理流程，通过业务、管理培训、引 进高端管理人才等各种措施与被并购企业进行有效的资源整合，以发挥公司间的协同 效应，尽力保证被并购企业的市场竞争力及持续稳定发展，最大限度的降低商誉减值 风险。</w:t>
      </w:r>
    </w:p>
    <w:p>
      <w:pPr>
        <w:pStyle w:val="Style12"/>
        <w:keepNext/>
        <w:keepLines/>
        <w:widowControl w:val="0"/>
        <w:shd w:val="clear" w:color="auto" w:fill="auto"/>
        <w:tabs>
          <w:tab w:pos="2004" w:val="left"/>
        </w:tabs>
        <w:bidi w:val="0"/>
        <w:spacing w:before="0" w:after="60" w:line="467" w:lineRule="exact"/>
        <w:ind w:left="1420" w:right="0" w:firstLine="0"/>
        <w:jc w:val="both"/>
      </w:pPr>
      <w:bookmarkStart w:id="235" w:name="bookmark235"/>
      <w:bookmarkStart w:id="236" w:name="bookmark236"/>
      <w:bookmarkStart w:id="237" w:name="bookmark237"/>
      <w:bookmarkStart w:id="238" w:name="bookmark238"/>
      <w:r>
        <w:rPr>
          <w:color w:val="000000"/>
          <w:spacing w:val="0"/>
          <w:w w:val="100"/>
          <w:position w:val="0"/>
        </w:rPr>
        <w:t>（</w:t>
      </w:r>
      <w:bookmarkEnd w:id="237"/>
      <w:r>
        <w:rPr>
          <w:color w:val="000000"/>
          <w:spacing w:val="0"/>
          <w:w w:val="100"/>
          <w:position w:val="0"/>
        </w:rPr>
        <w:t>六）</w:t>
        <w:tab/>
        <w:t>行业风险</w:t>
      </w:r>
      <w:bookmarkEnd w:id="235"/>
      <w:bookmarkEnd w:id="236"/>
      <w:bookmarkEnd w:id="238"/>
    </w:p>
    <w:p>
      <w:pPr>
        <w:pStyle w:val="Style2"/>
        <w:keepNext w:val="0"/>
        <w:keepLines w:val="0"/>
        <w:widowControl w:val="0"/>
        <w:shd w:val="clear" w:color="auto" w:fill="auto"/>
        <w:bidi w:val="0"/>
        <w:spacing w:before="0" w:after="0" w:line="467" w:lineRule="exact"/>
        <w:ind w:left="1420" w:right="0" w:firstLine="0"/>
        <w:jc w:val="both"/>
      </w:pPr>
      <w:r>
        <w:rPr>
          <w:color w:val="000000"/>
          <w:spacing w:val="0"/>
          <w:w w:val="100"/>
          <w:position w:val="0"/>
          <w:sz w:val="22"/>
          <w:szCs w:val="22"/>
        </w:rPr>
        <w:t>J</w:t>
      </w:r>
      <w:r>
        <w:rPr>
          <w:color w:val="000000"/>
          <w:spacing w:val="0"/>
          <w:w w:val="100"/>
          <w:position w:val="0"/>
        </w:rPr>
        <w:t>适用口不适用</w:t>
      </w:r>
    </w:p>
    <w:p>
      <w:pPr>
        <w:pStyle w:val="Style12"/>
        <w:keepNext/>
        <w:keepLines/>
        <w:widowControl w:val="0"/>
        <w:shd w:val="clear" w:color="auto" w:fill="auto"/>
        <w:bidi w:val="0"/>
        <w:spacing w:before="0" w:after="0" w:line="467" w:lineRule="exact"/>
        <w:ind w:left="1420" w:right="0" w:firstLine="0"/>
        <w:jc w:val="both"/>
      </w:pPr>
      <w:bookmarkStart w:id="239" w:name="bookmark239"/>
      <w:bookmarkStart w:id="240" w:name="bookmark240"/>
      <w:bookmarkStart w:id="241" w:name="bookmark241"/>
      <w:bookmarkStart w:id="242" w:name="bookmark242"/>
      <w:r>
        <w:rPr>
          <w:rFonts w:ascii="Calibri" w:eastAsia="Calibri" w:hAnsi="Calibri" w:cs="Calibri"/>
          <w:color w:val="000000"/>
          <w:spacing w:val="0"/>
          <w:w w:val="100"/>
          <w:position w:val="0"/>
          <w:sz w:val="24"/>
          <w:szCs w:val="24"/>
        </w:rPr>
        <w:t>1</w:t>
      </w:r>
      <w:bookmarkEnd w:id="241"/>
      <w:r>
        <w:rPr>
          <w:color w:val="000000"/>
          <w:spacing w:val="0"/>
          <w:w w:val="100"/>
          <w:position w:val="0"/>
        </w:rPr>
        <w:t>、对金融行业存在依赖的风险</w:t>
      </w:r>
      <w:bookmarkEnd w:id="239"/>
      <w:bookmarkEnd w:id="240"/>
      <w:bookmarkEnd w:id="242"/>
    </w:p>
    <w:p>
      <w:pPr>
        <w:pStyle w:val="Style12"/>
        <w:keepNext/>
        <w:keepLines/>
        <w:widowControl w:val="0"/>
        <w:shd w:val="clear" w:color="auto" w:fill="auto"/>
        <w:tabs>
          <w:tab w:pos="1884" w:val="left"/>
        </w:tabs>
        <w:bidi w:val="0"/>
        <w:spacing w:before="0" w:after="0" w:line="467" w:lineRule="exact"/>
        <w:ind w:left="1420" w:right="0" w:firstLine="0"/>
        <w:jc w:val="both"/>
      </w:pPr>
      <w:bookmarkStart w:id="239" w:name="bookmark239"/>
      <w:bookmarkStart w:id="240" w:name="bookmark240"/>
      <w:bookmarkStart w:id="243" w:name="bookmark243"/>
      <w:bookmarkStart w:id="244" w:name="bookmark244"/>
      <w:r>
        <w:rPr>
          <w:color w:val="000000"/>
          <w:spacing w:val="0"/>
          <w:w w:val="100"/>
          <w:position w:val="0"/>
        </w:rPr>
        <w:t>（</w:t>
      </w:r>
      <w:bookmarkEnd w:id="243"/>
      <w:r>
        <w:rPr>
          <w:color w:val="000000"/>
          <w:spacing w:val="0"/>
          <w:w w:val="100"/>
          <w:position w:val="0"/>
        </w:rPr>
        <w:t>1）</w:t>
        <w:tab/>
        <w:t>金融机构自身经营情况波动的风险</w:t>
      </w:r>
      <w:bookmarkEnd w:id="239"/>
      <w:bookmarkEnd w:id="240"/>
      <w:bookmarkEnd w:id="244"/>
    </w:p>
    <w:p>
      <w:pPr>
        <w:pStyle w:val="Style2"/>
        <w:keepNext w:val="0"/>
        <w:keepLines w:val="0"/>
        <w:widowControl w:val="0"/>
        <w:shd w:val="clear" w:color="auto" w:fill="auto"/>
        <w:bidi w:val="0"/>
        <w:spacing w:before="0" w:after="0" w:line="467" w:lineRule="exact"/>
        <w:ind w:left="1420" w:right="0" w:firstLine="480"/>
        <w:jc w:val="both"/>
      </w:pPr>
      <w:r>
        <w:rPr>
          <w:color w:val="000000"/>
          <w:spacing w:val="0"/>
          <w:w w:val="100"/>
          <w:position w:val="0"/>
        </w:rPr>
        <w:t>公司主要收入来源于金融机构信息系统开发服务。报告期内，金融机构保持了较 好的盈利能力，但若未来市场竞争进一步加剧，或者金融机构经营策略出现失误且在 较长时间内未能进行调整，则可能影响金融机构盈利能力，迫使金融机构降低信息系 统建设预算，对公司经营业绩产生重大不利影响。</w:t>
      </w:r>
    </w:p>
    <w:p>
      <w:pPr>
        <w:pStyle w:val="Style12"/>
        <w:keepNext/>
        <w:keepLines/>
        <w:widowControl w:val="0"/>
        <w:shd w:val="clear" w:color="auto" w:fill="auto"/>
        <w:tabs>
          <w:tab w:pos="1884" w:val="left"/>
        </w:tabs>
        <w:bidi w:val="0"/>
        <w:spacing w:before="0" w:after="0" w:line="467" w:lineRule="exact"/>
        <w:ind w:left="1420" w:right="0" w:firstLine="0"/>
        <w:jc w:val="both"/>
      </w:pPr>
      <w:bookmarkStart w:id="245" w:name="bookmark245"/>
      <w:bookmarkStart w:id="246" w:name="bookmark246"/>
      <w:bookmarkStart w:id="247" w:name="bookmark247"/>
      <w:bookmarkStart w:id="248" w:name="bookmark248"/>
      <w:r>
        <w:rPr>
          <w:color w:val="000000"/>
          <w:spacing w:val="0"/>
          <w:w w:val="100"/>
          <w:position w:val="0"/>
        </w:rPr>
        <w:t>（</w:t>
      </w:r>
      <w:bookmarkEnd w:id="247"/>
      <w:r>
        <w:rPr>
          <w:color w:val="000000"/>
          <w:spacing w:val="0"/>
          <w:w w:val="100"/>
          <w:position w:val="0"/>
        </w:rPr>
        <w:t>2）</w:t>
        <w:tab/>
        <w:t>公司向金融机构提供的解决方案集中度较高的风险</w:t>
      </w:r>
      <w:bookmarkEnd w:id="245"/>
      <w:bookmarkEnd w:id="246"/>
      <w:bookmarkEnd w:id="248"/>
    </w:p>
    <w:p>
      <w:pPr>
        <w:pStyle w:val="Style2"/>
        <w:keepNext w:val="0"/>
        <w:keepLines w:val="0"/>
        <w:widowControl w:val="0"/>
        <w:shd w:val="clear" w:color="auto" w:fill="auto"/>
        <w:bidi w:val="0"/>
        <w:spacing w:before="0" w:after="0" w:line="467" w:lineRule="exact"/>
        <w:ind w:left="1420" w:right="0" w:firstLine="480"/>
        <w:jc w:val="both"/>
      </w:pPr>
      <w:r>
        <w:rPr>
          <w:color w:val="000000"/>
          <w:spacing w:val="0"/>
          <w:w w:val="100"/>
          <w:position w:val="0"/>
        </w:rPr>
        <w:t>目前，公司向金融机构提供的解决方案集中在保险渠道解决方案、金融大数据解 决方案、保险核心类解决方案、金融市场代客交易解决方案、金融风控预警监控解决 方案、银行卡系统解决方案、银行支付、清算与托管系统解决方案。金融机构软件开 发服务供应商众多，竞争激烈，同时具有产品迭代快，客户需求及行业监管政策变化 快等特点。若公司在该领域的竞争力下降，或公司提供的解决方案需求下降，则可能 对公司经营业绩产生重大不利影响。</w:t>
      </w:r>
    </w:p>
    <w:p>
      <w:pPr>
        <w:pStyle w:val="Style2"/>
        <w:keepNext w:val="0"/>
        <w:keepLines w:val="0"/>
        <w:widowControl w:val="0"/>
        <w:shd w:val="clear" w:color="auto" w:fill="auto"/>
        <w:bidi w:val="0"/>
        <w:spacing w:before="0" w:after="520" w:line="467" w:lineRule="exact"/>
        <w:ind w:left="1420" w:right="0" w:firstLine="480"/>
        <w:jc w:val="both"/>
      </w:pPr>
      <w:r>
        <w:rPr>
          <w:color w:val="000000"/>
          <w:spacing w:val="0"/>
          <w:w w:val="100"/>
          <w:position w:val="0"/>
        </w:rPr>
        <w:t>针对上述风险，公司通过不断提升产品的技术水平，完善产品的各方面功能，巩 固公司现有业务市场竞争地位，形成有自身特色的各类型产品和相应的竞争实力。另 一方面，公司除了继续夯实现有核心客户外，还将充分挖掘中小金融机构市场空间， 抢占新的盈利增长点，提高抗风险能力和持续盈利能力。</w:t>
      </w:r>
    </w:p>
    <w:p>
      <w:pPr>
        <w:pStyle w:val="Style12"/>
        <w:keepNext/>
        <w:keepLines/>
        <w:widowControl w:val="0"/>
        <w:shd w:val="clear" w:color="auto" w:fill="auto"/>
        <w:tabs>
          <w:tab w:pos="2004" w:val="left"/>
        </w:tabs>
        <w:bidi w:val="0"/>
        <w:spacing w:before="0" w:after="60" w:line="467" w:lineRule="exact"/>
        <w:ind w:left="1420" w:right="0" w:firstLine="0"/>
        <w:jc w:val="both"/>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七）</w:t>
        <w:tab/>
        <w:t>宏观环境风险</w:t>
      </w:r>
      <w:bookmarkEnd w:id="249"/>
      <w:bookmarkEnd w:id="250"/>
      <w:bookmarkEnd w:id="252"/>
    </w:p>
    <w:p>
      <w:pPr>
        <w:pStyle w:val="Style2"/>
        <w:keepNext w:val="0"/>
        <w:keepLines w:val="0"/>
        <w:widowControl w:val="0"/>
        <w:shd w:val="clear" w:color="auto" w:fill="auto"/>
        <w:bidi w:val="0"/>
        <w:spacing w:before="0" w:after="0" w:line="464" w:lineRule="exact"/>
        <w:ind w:left="1420" w:right="0" w:firstLine="0"/>
        <w:jc w:val="both"/>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600" w:line="464" w:lineRule="exact"/>
        <w:ind w:left="1420" w:right="0" w:firstLine="480"/>
        <w:jc w:val="left"/>
      </w:pPr>
      <w:r>
        <w:rPr>
          <w:color w:val="000000"/>
          <w:spacing w:val="0"/>
          <w:w w:val="100"/>
          <w:position w:val="0"/>
        </w:rPr>
        <w:t>公司主要客户集中在保险业和银行业，这些客户所在的行业与宏观经济紧密相关， 且又为国民经济的核心支柱产业，对宏观经济波动的敏感度较高。尽管目前宏观经济 稳步发展，保险业和银行业发展较为稳定，但若宏观经济出现波动或增速减慢，将影 响本公司下游客户的业务需求，从而可能造成本公司主营业务收入的波动。</w:t>
      </w:r>
    </w:p>
    <w:p>
      <w:pPr>
        <w:pStyle w:val="Style12"/>
        <w:keepNext/>
        <w:keepLines/>
        <w:widowControl w:val="0"/>
        <w:shd w:val="clear" w:color="auto" w:fill="auto"/>
        <w:bidi w:val="0"/>
        <w:spacing w:before="0" w:after="120" w:line="240" w:lineRule="auto"/>
        <w:ind w:left="1420" w:right="0" w:firstLine="0"/>
        <w:jc w:val="both"/>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八）存托凭证相关风险</w:t>
      </w:r>
      <w:bookmarkEnd w:id="253"/>
      <w:bookmarkEnd w:id="254"/>
      <w:bookmarkEnd w:id="256"/>
    </w:p>
    <w:p>
      <w:pPr>
        <w:pStyle w:val="Style2"/>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1400" w:right="0" w:firstLine="0"/>
        <w:jc w:val="both"/>
      </w:pPr>
      <w:bookmarkStart w:id="257" w:name="bookmark257"/>
      <w:bookmarkStart w:id="258" w:name="bookmark258"/>
      <w:bookmarkStart w:id="259" w:name="bookmark259"/>
      <w:bookmarkStart w:id="260" w:name="bookmark260"/>
      <w:r>
        <w:rPr>
          <w:color w:val="000000"/>
          <w:spacing w:val="0"/>
          <w:w w:val="100"/>
          <w:position w:val="0"/>
        </w:rPr>
        <w:t>（</w:t>
      </w:r>
      <w:bookmarkEnd w:id="259"/>
      <w:r>
        <w:rPr>
          <w:color w:val="000000"/>
          <w:spacing w:val="0"/>
          <w:w w:val="100"/>
          <w:position w:val="0"/>
        </w:rPr>
        <w:t>九）其他重大风险</w:t>
      </w:r>
      <w:bookmarkEnd w:id="257"/>
      <w:bookmarkEnd w:id="258"/>
      <w:bookmarkEnd w:id="260"/>
    </w:p>
    <w:p>
      <w:pPr>
        <w:pStyle w:val="Style2"/>
        <w:keepNext w:val="0"/>
        <w:keepLines w:val="0"/>
        <w:widowControl w:val="0"/>
        <w:shd w:val="clear" w:color="auto" w:fill="auto"/>
        <w:bidi w:val="0"/>
        <w:spacing w:before="0" w:after="200" w:line="240" w:lineRule="auto"/>
        <w:ind w:left="140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60" w:line="470" w:lineRule="exact"/>
        <w:ind w:left="1400" w:right="0" w:firstLine="0"/>
        <w:jc w:val="both"/>
      </w:pPr>
      <w:bookmarkStart w:id="261" w:name="bookmark261"/>
      <w:bookmarkStart w:id="262" w:name="bookmark262"/>
      <w:bookmarkStart w:id="263" w:name="bookmark263"/>
      <w:bookmarkStart w:id="264" w:name="bookmark264"/>
      <w:r>
        <w:rPr>
          <w:color w:val="000000"/>
          <w:spacing w:val="0"/>
          <w:w w:val="100"/>
          <w:position w:val="0"/>
        </w:rPr>
        <w:t>五</w:t>
      </w:r>
      <w:bookmarkEnd w:id="263"/>
      <w:r>
        <w:rPr>
          <w:color w:val="000000"/>
          <w:spacing w:val="0"/>
          <w:w w:val="100"/>
          <w:position w:val="0"/>
        </w:rPr>
        <w:t>、报告期内主要经营情况</w:t>
      </w:r>
      <w:bookmarkEnd w:id="261"/>
      <w:bookmarkEnd w:id="262"/>
      <w:bookmarkEnd w:id="264"/>
    </w:p>
    <w:p>
      <w:pPr>
        <w:pStyle w:val="Style2"/>
        <w:keepNext w:val="0"/>
        <w:keepLines w:val="0"/>
        <w:widowControl w:val="0"/>
        <w:shd w:val="clear" w:color="auto" w:fill="auto"/>
        <w:bidi w:val="0"/>
        <w:spacing w:before="0" w:after="660" w:line="470" w:lineRule="exact"/>
        <w:ind w:left="1400" w:right="0" w:firstLine="440"/>
        <w:jc w:val="both"/>
      </w:pPr>
      <w:r>
        <w:rPr>
          <w:color w:val="000000"/>
          <w:spacing w:val="0"/>
          <w:w w:val="100"/>
          <w:position w:val="0"/>
        </w:rPr>
        <w:t>报告期内的公司主要经营情况详见本报告“第三节一、经营情况讨论与分析”的 相关内容。</w:t>
      </w:r>
    </w:p>
    <w:p>
      <w:pPr>
        <w:pStyle w:val="Style12"/>
        <w:keepNext/>
        <w:keepLines/>
        <w:widowControl w:val="0"/>
        <w:shd w:val="clear" w:color="auto" w:fill="auto"/>
        <w:bidi w:val="0"/>
        <w:spacing w:before="0" w:after="120" w:line="240" w:lineRule="auto"/>
        <w:ind w:left="1400" w:right="0" w:firstLine="20"/>
        <w:jc w:val="left"/>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一）主营业务分析</w:t>
      </w:r>
      <w:bookmarkEnd w:id="265"/>
      <w:bookmarkEnd w:id="266"/>
      <w:bookmarkEnd w:id="268"/>
    </w:p>
    <w:p>
      <w:pPr>
        <w:pStyle w:val="Style12"/>
        <w:keepNext/>
        <w:keepLines/>
        <w:widowControl w:val="0"/>
        <w:numPr>
          <w:ilvl w:val="0"/>
          <w:numId w:val="25"/>
        </w:numPr>
        <w:shd w:val="clear" w:color="auto" w:fill="auto"/>
        <w:bidi w:val="0"/>
        <w:spacing w:before="0" w:after="360" w:line="240" w:lineRule="auto"/>
        <w:ind w:left="1400" w:right="0" w:firstLine="20"/>
        <w:jc w:val="left"/>
      </w:pPr>
      <w:bookmarkStart w:id="265" w:name="bookmark265"/>
      <w:bookmarkStart w:id="266" w:name="bookmark266"/>
      <w:bookmarkStart w:id="269" w:name="bookmark269"/>
      <w:bookmarkStart w:id="270" w:name="bookmark270"/>
      <w:bookmarkEnd w:id="269"/>
      <w:r>
        <w:rPr>
          <w:color w:val="000000"/>
          <w:spacing w:val="0"/>
          <w:w w:val="100"/>
          <w:position w:val="0"/>
        </w:rPr>
        <w:t>利润表及现金流量表相关科目变动分析表</w:t>
      </w:r>
      <w:bookmarkEnd w:id="265"/>
      <w:bookmarkEnd w:id="266"/>
      <w:bookmarkEnd w:id="270"/>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880"/>
        <w:gridCol w:w="2136"/>
        <w:gridCol w:w="2136"/>
        <w:gridCol w:w="1675"/>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340"/>
              <w:jc w:val="left"/>
            </w:pPr>
            <w:r>
              <w:rPr>
                <w:color w:val="000000"/>
                <w:spacing w:val="0"/>
                <w:w w:val="100"/>
                <w:position w:val="0"/>
              </w:rPr>
              <w:t>变动比例</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1,282,480,403.50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1,074,280,479.56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2"/>
                <w:szCs w:val="22"/>
              </w:rPr>
              <w:t>19.38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877,174,609.82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724,448,937.74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2"/>
                <w:szCs w:val="22"/>
              </w:rPr>
              <w:t>21.08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80,697,973.94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60,210,127.22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2"/>
                <w:szCs w:val="22"/>
              </w:rPr>
              <w:t>34.03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99,953,867.37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65,444,693.17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2"/>
                <w:szCs w:val="22"/>
              </w:rPr>
              <w:t>52.73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20,918,820.03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26,416,887.36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-20.81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121,285,337.26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100,958,904.65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2"/>
                <w:szCs w:val="22"/>
              </w:rPr>
              <w:t>20.13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90,897,245.28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-40,459.80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不适用</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-10,609,034.08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29,603,982.60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-135.84</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投资活动产生的现金流量 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-124,540,746.38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-23,594,098.24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不适用</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筹资活动产生的现金流量 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-233,034,477.06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567,735,778.22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-141.05</w:t>
            </w:r>
          </w:p>
        </w:tc>
      </w:tr>
    </w:tbl>
    <w:p>
      <w:pPr>
        <w:pStyle w:val="Style26"/>
        <w:keepNext w:val="0"/>
        <w:keepLines w:val="0"/>
        <w:widowControl w:val="0"/>
        <w:shd w:val="clear" w:color="auto" w:fill="auto"/>
        <w:bidi w:val="0"/>
        <w:spacing w:before="0" w:after="0" w:line="475" w:lineRule="exact"/>
        <w:ind w:left="0" w:right="0" w:firstLine="0"/>
        <w:jc w:val="left"/>
      </w:pPr>
      <w:r>
        <w:rPr>
          <w:b w:val="0"/>
          <w:bCs w:val="0"/>
          <w:color w:val="000000"/>
          <w:spacing w:val="0"/>
          <w:w w:val="100"/>
          <w:position w:val="0"/>
        </w:rPr>
        <w:t>营业收入变动原因说明：主要系报告期内国内数字化经济建设发展迅速，公司国内业 务增长较快所致。</w:t>
      </w:r>
    </w:p>
    <w:p>
      <w:pPr>
        <w:pStyle w:val="Style2"/>
        <w:keepNext w:val="0"/>
        <w:keepLines w:val="0"/>
        <w:widowControl w:val="0"/>
        <w:shd w:val="clear" w:color="auto" w:fill="auto"/>
        <w:bidi w:val="0"/>
        <w:spacing w:before="0" w:after="0" w:line="468" w:lineRule="exact"/>
        <w:ind w:left="1400" w:right="0" w:firstLine="20"/>
        <w:jc w:val="left"/>
      </w:pPr>
      <w:r>
        <w:rPr>
          <w:color w:val="000000"/>
          <w:spacing w:val="0"/>
          <w:w w:val="100"/>
          <w:position w:val="0"/>
        </w:rPr>
        <w:t>营业成本变动原因说明：主要系报告期内随着收入增长相应的营业成本有所增长所致。 销售费用变动原因说明：主要系报告期内公司扩大销售队伍，对应的销售人工、办公 费、差旅费增加所致。</w:t>
      </w:r>
    </w:p>
    <w:p>
      <w:pPr>
        <w:pStyle w:val="Style2"/>
        <w:keepNext w:val="0"/>
        <w:keepLines w:val="0"/>
        <w:widowControl w:val="0"/>
        <w:shd w:val="clear" w:color="auto" w:fill="auto"/>
        <w:bidi w:val="0"/>
        <w:spacing w:before="0" w:after="0" w:line="468" w:lineRule="exact"/>
        <w:ind w:left="1400" w:right="0" w:firstLine="20"/>
        <w:jc w:val="left"/>
      </w:pPr>
      <w:r>
        <w:rPr>
          <w:color w:val="000000"/>
          <w:spacing w:val="0"/>
          <w:w w:val="100"/>
          <w:position w:val="0"/>
        </w:rPr>
        <w:t>管理费用变动原因说明：主要系报告期内公司不断扩大人才队伍，相关各类费用有所 增加所致。</w:t>
      </w:r>
    </w:p>
    <w:p>
      <w:pPr>
        <w:pStyle w:val="Style2"/>
        <w:keepNext w:val="0"/>
        <w:keepLines w:val="0"/>
        <w:widowControl w:val="0"/>
        <w:shd w:val="clear" w:color="auto" w:fill="auto"/>
        <w:bidi w:val="0"/>
        <w:spacing w:before="0" w:after="0" w:line="468" w:lineRule="exact"/>
        <w:ind w:left="1400" w:right="0" w:firstLine="20"/>
        <w:jc w:val="left"/>
      </w:pPr>
      <w:r>
        <w:rPr>
          <w:color w:val="000000"/>
          <w:spacing w:val="0"/>
          <w:w w:val="100"/>
          <w:position w:val="0"/>
        </w:rPr>
        <w:t>财务费用变动原因说明：主要系报告期内公司调整资本结构，归还了部分贷款，导致 利息支出减少所致。</w:t>
      </w:r>
    </w:p>
    <w:p>
      <w:pPr>
        <w:pStyle w:val="Style2"/>
        <w:keepNext w:val="0"/>
        <w:keepLines w:val="0"/>
        <w:widowControl w:val="0"/>
        <w:shd w:val="clear" w:color="auto" w:fill="auto"/>
        <w:bidi w:val="0"/>
        <w:spacing w:before="0" w:after="0" w:line="468" w:lineRule="exact"/>
        <w:ind w:left="1400" w:right="0" w:firstLine="20"/>
        <w:jc w:val="left"/>
      </w:pPr>
      <w:r>
        <w:rPr>
          <w:color w:val="000000"/>
          <w:spacing w:val="0"/>
          <w:w w:val="100"/>
          <w:position w:val="0"/>
        </w:rPr>
        <w:t xml:space="preserve">研发费用变动原因说明：主要系报告期内公司进一步加大新一代信息技术应用于行业 </w:t>
      </w:r>
      <w:r>
        <w:rPr>
          <w:color w:val="000000"/>
          <w:spacing w:val="0"/>
          <w:w w:val="100"/>
          <w:position w:val="0"/>
        </w:rPr>
        <w:t>解决方案的相关研发投入所致。</w:t>
      </w:r>
    </w:p>
    <w:p>
      <w:pPr>
        <w:pStyle w:val="Style2"/>
        <w:keepNext w:val="0"/>
        <w:keepLines w:val="0"/>
        <w:widowControl w:val="0"/>
        <w:shd w:val="clear" w:color="auto" w:fill="auto"/>
        <w:bidi w:val="0"/>
        <w:spacing w:before="0" w:after="0" w:line="468" w:lineRule="exact"/>
        <w:ind w:left="1420" w:right="0" w:firstLine="0"/>
        <w:jc w:val="left"/>
      </w:pPr>
      <w:r>
        <w:rPr>
          <w:color w:val="000000"/>
          <w:spacing w:val="0"/>
          <w:w w:val="100"/>
          <w:position w:val="0"/>
        </w:rPr>
        <w:t>投资收益变动原因说明：主要系报告期内转让上海华桑股权取得投资收益所致。</w:t>
      </w:r>
    </w:p>
    <w:p>
      <w:pPr>
        <w:pStyle w:val="Style2"/>
        <w:keepNext w:val="0"/>
        <w:keepLines w:val="0"/>
        <w:widowControl w:val="0"/>
        <w:shd w:val="clear" w:color="auto" w:fill="auto"/>
        <w:bidi w:val="0"/>
        <w:spacing w:before="0" w:after="0" w:line="468" w:lineRule="exact"/>
        <w:ind w:left="1420" w:right="0" w:firstLine="0"/>
        <w:jc w:val="left"/>
      </w:pPr>
      <w:r>
        <w:rPr>
          <w:color w:val="000000"/>
          <w:spacing w:val="0"/>
          <w:w w:val="100"/>
          <w:position w:val="0"/>
        </w:rPr>
        <w:t>经营活动产生的现金流量净额变动原因说明：主要系报告期内公司营业收入增长，但 由于回款的季节性因素影响，回款晚于人员工资等固定成本所致。</w:t>
      </w:r>
    </w:p>
    <w:p>
      <w:pPr>
        <w:pStyle w:val="Style2"/>
        <w:keepNext w:val="0"/>
        <w:keepLines w:val="0"/>
        <w:widowControl w:val="0"/>
        <w:shd w:val="clear" w:color="auto" w:fill="auto"/>
        <w:bidi w:val="0"/>
        <w:spacing w:before="0" w:after="0" w:line="468" w:lineRule="exact"/>
        <w:ind w:left="1420" w:right="0" w:firstLine="0"/>
        <w:jc w:val="left"/>
      </w:pPr>
      <w:r>
        <w:rPr>
          <w:color w:val="000000"/>
          <w:spacing w:val="0"/>
          <w:w w:val="100"/>
          <w:position w:val="0"/>
        </w:rPr>
        <w:t>投资活动产生的现金流量净额变动原因说明：主要系报告期内公司为提高盈余资金使 用效率，购买理财产品所致。</w:t>
      </w:r>
    </w:p>
    <w:p>
      <w:pPr>
        <w:pStyle w:val="Style2"/>
        <w:keepNext w:val="0"/>
        <w:keepLines w:val="0"/>
        <w:widowControl w:val="0"/>
        <w:shd w:val="clear" w:color="auto" w:fill="auto"/>
        <w:bidi w:val="0"/>
        <w:spacing w:before="0" w:after="100" w:line="468" w:lineRule="exact"/>
        <w:ind w:left="1420" w:right="0" w:firstLine="0"/>
        <w:jc w:val="left"/>
      </w:pPr>
      <w:r>
        <w:rPr>
          <w:color w:val="000000"/>
          <w:spacing w:val="0"/>
          <w:w w:val="100"/>
          <w:position w:val="0"/>
        </w:rPr>
        <w:t>筹资活动产生的现金流量净额变动原因说明：主要系报告期内公司偿还银行债务所致。</w:t>
      </w:r>
    </w:p>
    <w:p>
      <w:pPr>
        <w:pStyle w:val="Style2"/>
        <w:keepNext w:val="0"/>
        <w:keepLines w:val="0"/>
        <w:widowControl w:val="0"/>
        <w:shd w:val="clear" w:color="auto" w:fill="auto"/>
        <w:bidi w:val="0"/>
        <w:spacing w:before="0" w:after="280" w:line="408" w:lineRule="exact"/>
        <w:ind w:left="1420" w:right="0" w:firstLine="0"/>
        <w:jc w:val="left"/>
      </w:pPr>
      <w:r>
        <w:rPr>
          <w:color w:val="000000"/>
          <w:spacing w:val="0"/>
          <w:w w:val="100"/>
          <w:position w:val="0"/>
        </w:rPr>
        <w:t>本期公司业务类型、利润构成或利润来源发生重大变动的详细说明 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25"/>
        </w:numPr>
        <w:shd w:val="clear" w:color="auto" w:fill="auto"/>
        <w:bidi w:val="0"/>
        <w:spacing w:before="0" w:after="200" w:line="468" w:lineRule="exact"/>
        <w:ind w:left="1420" w:right="0" w:firstLine="0"/>
        <w:jc w:val="left"/>
      </w:pPr>
      <w:bookmarkStart w:id="271" w:name="bookmark271"/>
      <w:bookmarkStart w:id="272" w:name="bookmark272"/>
      <w:bookmarkStart w:id="273" w:name="bookmark273"/>
      <w:bookmarkStart w:id="274" w:name="bookmark274"/>
      <w:bookmarkEnd w:id="273"/>
      <w:r>
        <w:rPr>
          <w:color w:val="000000"/>
          <w:spacing w:val="0"/>
          <w:w w:val="100"/>
          <w:position w:val="0"/>
        </w:rPr>
        <w:t>收入和成本分析</w:t>
      </w:r>
      <w:bookmarkEnd w:id="271"/>
      <w:bookmarkEnd w:id="272"/>
      <w:bookmarkEnd w:id="274"/>
    </w:p>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478" w:lineRule="exact"/>
        <w:ind w:left="1420" w:right="0" w:firstLine="480"/>
        <w:jc w:val="both"/>
      </w:pPr>
      <w:r>
        <w:rPr>
          <w:color w:val="000000"/>
          <w:spacing w:val="0"/>
          <w:w w:val="100"/>
          <w:position w:val="0"/>
        </w:rPr>
        <w:t>报告期内，公司实现营业收入</w:t>
      </w:r>
      <w:r>
        <w:rPr>
          <w:color w:val="000000"/>
          <w:spacing w:val="0"/>
          <w:w w:val="100"/>
          <w:position w:val="0"/>
          <w:sz w:val="22"/>
          <w:szCs w:val="22"/>
        </w:rPr>
        <w:t xml:space="preserve">128, </w:t>
      </w:r>
      <w:r>
        <w:rPr>
          <w:color w:val="000000"/>
          <w:spacing w:val="0"/>
          <w:w w:val="100"/>
          <w:position w:val="0"/>
          <w:sz w:val="22"/>
          <w:szCs w:val="22"/>
        </w:rPr>
        <w:t>248.04</w:t>
      </w:r>
      <w:r>
        <w:rPr>
          <w:color w:val="000000"/>
          <w:spacing w:val="0"/>
          <w:w w:val="100"/>
          <w:position w:val="0"/>
        </w:rPr>
        <w:t>万元，较去年同期增加</w:t>
      </w:r>
      <w:r>
        <w:rPr>
          <w:color w:val="000000"/>
          <w:spacing w:val="0"/>
          <w:w w:val="100"/>
          <w:position w:val="0"/>
          <w:sz w:val="22"/>
          <w:szCs w:val="22"/>
        </w:rPr>
        <w:t>20,819.99</w:t>
      </w:r>
      <w:r>
        <w:rPr>
          <w:color w:val="000000"/>
          <w:spacing w:val="0"/>
          <w:w w:val="100"/>
          <w:position w:val="0"/>
        </w:rPr>
        <w:t>万 元，同比增长</w:t>
      </w:r>
      <w:r>
        <w:rPr>
          <w:color w:val="000000"/>
          <w:spacing w:val="0"/>
          <w:w w:val="100"/>
          <w:position w:val="0"/>
          <w:sz w:val="22"/>
          <w:szCs w:val="22"/>
        </w:rPr>
        <w:t>19.38%，</w:t>
      </w:r>
      <w:r>
        <w:rPr>
          <w:color w:val="000000"/>
          <w:spacing w:val="0"/>
          <w:w w:val="100"/>
          <w:position w:val="0"/>
        </w:rPr>
        <w:t>营业收入增长主要是公司不断加大对金融行业、企服行业领域 软件和信息技术服务的研发投入，持续提高研发效率和市场份额带来的业绩提升。</w:t>
      </w:r>
    </w:p>
    <w:p>
      <w:pPr>
        <w:pStyle w:val="Style12"/>
        <w:keepNext/>
        <w:keepLines/>
        <w:widowControl w:val="0"/>
        <w:numPr>
          <w:ilvl w:val="0"/>
          <w:numId w:val="27"/>
        </w:numPr>
        <w:shd w:val="clear" w:color="auto" w:fill="auto"/>
        <w:bidi w:val="0"/>
        <w:spacing w:before="0" w:after="100" w:line="468" w:lineRule="exact"/>
        <w:ind w:left="1420" w:right="0" w:firstLine="0"/>
        <w:jc w:val="left"/>
      </w:pPr>
      <w:bookmarkStart w:id="275" w:name="bookmark275"/>
      <w:bookmarkStart w:id="276" w:name="bookmark276"/>
      <w:bookmarkStart w:id="277" w:name="bookmark277"/>
      <w:bookmarkStart w:id="278" w:name="bookmark278"/>
      <w:bookmarkEnd w:id="277"/>
      <w:r>
        <w:rPr>
          <w:color w:val="000000"/>
          <w:spacing w:val="0"/>
          <w:w w:val="100"/>
          <w:position w:val="0"/>
        </w:rPr>
        <w:t>.</w:t>
      </w:r>
      <w:r>
        <w:rPr>
          <w:color w:val="000000"/>
          <w:spacing w:val="0"/>
          <w:w w:val="100"/>
          <w:position w:val="0"/>
        </w:rPr>
        <w:t>主营业务分行业、分产品、分地区、分销售模式情况</w:t>
      </w:r>
      <w:bookmarkEnd w:id="275"/>
      <w:bookmarkEnd w:id="276"/>
      <w:bookmarkEnd w:id="278"/>
    </w:p>
    <w:p>
      <w:pPr>
        <w:pStyle w:val="Style26"/>
        <w:keepNext w:val="0"/>
        <w:keepLines w:val="0"/>
        <w:widowControl w:val="0"/>
        <w:shd w:val="clear" w:color="auto" w:fill="auto"/>
        <w:bidi w:val="0"/>
        <w:spacing w:before="0" w:after="0" w:line="240" w:lineRule="auto"/>
        <w:ind w:left="6422" w:right="0" w:firstLine="0"/>
        <w:jc w:val="left"/>
      </w:pPr>
      <w:r>
        <w:rPr>
          <w:b w:val="0"/>
          <w:bCs w:val="0"/>
          <w:color w:val="000000"/>
          <w:spacing w:val="0"/>
          <w:w w:val="100"/>
          <w:position w:val="0"/>
        </w:rPr>
        <w:t>单位:元币种:人民币</w:t>
      </w:r>
    </w:p>
    <w:tbl>
      <w:tblPr>
        <w:tblOverlap w:val="never"/>
        <w:jc w:val="center"/>
        <w:tblLayout w:type="fixed"/>
      </w:tblPr>
      <w:tblGrid>
        <w:gridCol w:w="965"/>
        <w:gridCol w:w="2136"/>
        <w:gridCol w:w="1896"/>
        <w:gridCol w:w="960"/>
        <w:gridCol w:w="955"/>
        <w:gridCol w:w="960"/>
        <w:gridCol w:w="965"/>
      </w:tblGrid>
      <w:tr>
        <w:trPr>
          <w:trHeight w:val="326"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毛利率</w:t>
            </w:r>
          </w:p>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160"/>
              <w:jc w:val="left"/>
              <w:rPr>
                <w:sz w:val="20"/>
                <w:szCs w:val="20"/>
              </w:rPr>
            </w:pPr>
            <w:r>
              <w:rPr>
                <w:color w:val="000000"/>
                <w:spacing w:val="0"/>
                <w:w w:val="100"/>
                <w:position w:val="0"/>
                <w:sz w:val="20"/>
                <w:szCs w:val="20"/>
              </w:rPr>
              <w:t>营业收</w:t>
            </w:r>
          </w:p>
          <w:p>
            <w:pPr>
              <w:pStyle w:val="Style24"/>
              <w:keepNext w:val="0"/>
              <w:keepLines w:val="0"/>
              <w:widowControl w:val="0"/>
              <w:shd w:val="clear" w:color="auto" w:fill="auto"/>
              <w:bidi w:val="0"/>
              <w:spacing w:before="0" w:after="180" w:line="240" w:lineRule="auto"/>
              <w:ind w:left="0" w:right="0" w:firstLine="160"/>
              <w:jc w:val="left"/>
              <w:rPr>
                <w:sz w:val="20"/>
                <w:szCs w:val="20"/>
              </w:rPr>
            </w:pPr>
            <w:r>
              <w:rPr>
                <w:color w:val="000000"/>
                <w:spacing w:val="0"/>
                <w:w w:val="100"/>
                <w:position w:val="0"/>
                <w:sz w:val="20"/>
                <w:szCs w:val="20"/>
              </w:rPr>
              <w:t>入比上</w:t>
            </w:r>
          </w:p>
          <w:p>
            <w:pPr>
              <w:pStyle w:val="Style24"/>
              <w:keepNext w:val="0"/>
              <w:keepLines w:val="0"/>
              <w:widowControl w:val="0"/>
              <w:shd w:val="clear" w:color="auto" w:fill="auto"/>
              <w:bidi w:val="0"/>
              <w:spacing w:before="0" w:after="180" w:line="240" w:lineRule="auto"/>
              <w:ind w:left="0" w:right="0" w:firstLine="160"/>
              <w:jc w:val="left"/>
              <w:rPr>
                <w:sz w:val="20"/>
                <w:szCs w:val="20"/>
              </w:rPr>
            </w:pPr>
            <w:r>
              <w:rPr>
                <w:color w:val="000000"/>
                <w:spacing w:val="0"/>
                <w:w w:val="100"/>
                <w:position w:val="0"/>
                <w:sz w:val="20"/>
                <w:szCs w:val="20"/>
              </w:rPr>
              <w:t>年增减</w:t>
            </w:r>
          </w:p>
          <w:p>
            <w:pPr>
              <w:pStyle w:val="Style24"/>
              <w:keepNext w:val="0"/>
              <w:keepLines w:val="0"/>
              <w:widowControl w:val="0"/>
              <w:shd w:val="clear" w:color="auto" w:fill="auto"/>
              <w:bidi w:val="0"/>
              <w:spacing w:before="0" w:after="18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160"/>
              <w:jc w:val="left"/>
              <w:rPr>
                <w:sz w:val="20"/>
                <w:szCs w:val="20"/>
              </w:rPr>
            </w:pPr>
            <w:r>
              <w:rPr>
                <w:color w:val="000000"/>
                <w:spacing w:val="0"/>
                <w:w w:val="100"/>
                <w:position w:val="0"/>
                <w:sz w:val="20"/>
                <w:szCs w:val="20"/>
              </w:rPr>
              <w:t>营业成</w:t>
            </w:r>
          </w:p>
          <w:p>
            <w:pPr>
              <w:pStyle w:val="Style24"/>
              <w:keepNext w:val="0"/>
              <w:keepLines w:val="0"/>
              <w:widowControl w:val="0"/>
              <w:shd w:val="clear" w:color="auto" w:fill="auto"/>
              <w:bidi w:val="0"/>
              <w:spacing w:before="0" w:after="180" w:line="240" w:lineRule="auto"/>
              <w:ind w:left="0" w:right="0" w:firstLine="160"/>
              <w:jc w:val="left"/>
              <w:rPr>
                <w:sz w:val="20"/>
                <w:szCs w:val="20"/>
              </w:rPr>
            </w:pPr>
            <w:r>
              <w:rPr>
                <w:color w:val="000000"/>
                <w:spacing w:val="0"/>
                <w:w w:val="100"/>
                <w:position w:val="0"/>
                <w:sz w:val="20"/>
                <w:szCs w:val="20"/>
              </w:rPr>
              <w:t>本比上</w:t>
            </w:r>
          </w:p>
          <w:p>
            <w:pPr>
              <w:pStyle w:val="Style24"/>
              <w:keepNext w:val="0"/>
              <w:keepLines w:val="0"/>
              <w:widowControl w:val="0"/>
              <w:shd w:val="clear" w:color="auto" w:fill="auto"/>
              <w:bidi w:val="0"/>
              <w:spacing w:before="0" w:after="180" w:line="240" w:lineRule="auto"/>
              <w:ind w:left="0" w:right="0" w:firstLine="160"/>
              <w:jc w:val="left"/>
              <w:rPr>
                <w:sz w:val="20"/>
                <w:szCs w:val="20"/>
              </w:rPr>
            </w:pPr>
            <w:r>
              <w:rPr>
                <w:color w:val="000000"/>
                <w:spacing w:val="0"/>
                <w:w w:val="100"/>
                <w:position w:val="0"/>
                <w:sz w:val="20"/>
                <w:szCs w:val="20"/>
              </w:rPr>
              <w:t>年增减</w:t>
            </w:r>
          </w:p>
          <w:p>
            <w:pPr>
              <w:pStyle w:val="Style24"/>
              <w:keepNext w:val="0"/>
              <w:keepLines w:val="0"/>
              <w:widowControl w:val="0"/>
              <w:shd w:val="clear" w:color="auto" w:fill="auto"/>
              <w:bidi w:val="0"/>
              <w:spacing w:before="0" w:after="18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毛利率</w:t>
            </w:r>
          </w:p>
          <w:p>
            <w:pPr>
              <w:pStyle w:val="Style24"/>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比上年</w:t>
            </w:r>
          </w:p>
          <w:p>
            <w:pPr>
              <w:pStyle w:val="Style24"/>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增减</w:t>
            </w:r>
          </w:p>
          <w:p>
            <w:pPr>
              <w:pStyle w:val="Style24"/>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w:t>
            </w:r>
          </w:p>
        </w:tc>
      </w:tr>
      <w:tr>
        <w:trPr>
          <w:trHeight w:val="18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金融-保</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险行业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399,176,316.24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258,495,650.98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2"/>
                <w:szCs w:val="22"/>
              </w:rPr>
              <w:t>35.24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-4.10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减少</w:t>
            </w:r>
          </w:p>
          <w:p>
            <w:pPr>
              <w:pStyle w:val="Style24"/>
              <w:keepNext w:val="0"/>
              <w:keepLines w:val="0"/>
              <w:widowControl w:val="0"/>
              <w:shd w:val="clear" w:color="auto" w:fill="auto"/>
              <w:bidi w:val="0"/>
              <w:spacing w:before="0" w:after="200" w:line="240" w:lineRule="auto"/>
              <w:ind w:left="0" w:right="0" w:firstLine="360"/>
              <w:jc w:val="left"/>
            </w:pPr>
            <w:r>
              <w:rPr>
                <w:color w:val="000000"/>
                <w:spacing w:val="0"/>
                <w:w w:val="100"/>
                <w:position w:val="0"/>
                <w:sz w:val="22"/>
                <w:szCs w:val="22"/>
              </w:rPr>
              <w:t>0.45</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个百分</w:t>
            </w:r>
          </w:p>
          <w:p>
            <w:pPr>
              <w:pStyle w:val="Style24"/>
              <w:keepNext w:val="0"/>
              <w:keepLines w:val="0"/>
              <w:widowControl w:val="0"/>
              <w:shd w:val="clear" w:color="auto" w:fill="auto"/>
              <w:bidi w:val="0"/>
              <w:spacing w:before="0" w:after="200" w:line="240" w:lineRule="auto"/>
              <w:ind w:left="0" w:right="0" w:firstLine="0"/>
              <w:jc w:val="right"/>
            </w:pPr>
            <w:r>
              <w:rPr>
                <w:color w:val="000000"/>
                <w:spacing w:val="0"/>
                <w:w w:val="100"/>
                <w:position w:val="0"/>
              </w:rPr>
              <w:t>点</w:t>
            </w:r>
          </w:p>
        </w:tc>
      </w:tr>
      <w:tr>
        <w:trPr>
          <w:trHeight w:val="18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金融-银</w:t>
            </w:r>
          </w:p>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行及其</w:t>
            </w:r>
          </w:p>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他金融</w:t>
            </w:r>
          </w:p>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380,896,809.51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247,691,140.60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2"/>
                <w:szCs w:val="22"/>
              </w:rPr>
              <w:t>34.97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37.33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41.74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减少</w:t>
            </w:r>
          </w:p>
          <w:p>
            <w:pPr>
              <w:pStyle w:val="Style24"/>
              <w:keepNext w:val="0"/>
              <w:keepLines w:val="0"/>
              <w:widowControl w:val="0"/>
              <w:shd w:val="clear" w:color="auto" w:fill="auto"/>
              <w:bidi w:val="0"/>
              <w:spacing w:before="0" w:after="220" w:line="240" w:lineRule="auto"/>
              <w:ind w:left="0" w:right="0" w:firstLine="360"/>
              <w:jc w:val="left"/>
            </w:pPr>
            <w:r>
              <w:rPr>
                <w:color w:val="000000"/>
                <w:spacing w:val="0"/>
                <w:w w:val="100"/>
                <w:position w:val="0"/>
                <w:sz w:val="22"/>
                <w:szCs w:val="22"/>
              </w:rPr>
              <w:t>2.02</w:t>
            </w:r>
          </w:p>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个百分</w:t>
            </w:r>
          </w:p>
          <w:p>
            <w:pPr>
              <w:pStyle w:val="Style24"/>
              <w:keepNext w:val="0"/>
              <w:keepLines w:val="0"/>
              <w:widowControl w:val="0"/>
              <w:shd w:val="clear" w:color="auto" w:fill="auto"/>
              <w:bidi w:val="0"/>
              <w:spacing w:before="0" w:after="200" w:line="240" w:lineRule="auto"/>
              <w:ind w:left="0" w:right="0" w:firstLine="0"/>
              <w:jc w:val="right"/>
            </w:pPr>
            <w:r>
              <w:rPr>
                <w:color w:val="000000"/>
                <w:spacing w:val="0"/>
                <w:w w:val="100"/>
                <w:position w:val="0"/>
              </w:rPr>
              <w:t>点</w:t>
            </w:r>
          </w:p>
        </w:tc>
      </w:tr>
      <w:tr>
        <w:trPr>
          <w:trHeight w:val="48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企服行</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413,370,950.65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292,888,557.26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2"/>
                <w:szCs w:val="22"/>
              </w:rPr>
              <w:t>29.15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56.19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57.18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tc>
      </w:tr>
    </w:tbl>
    <w:p>
      <w:pPr>
        <w:spacing w:lineRule="exact" w:line="1"/>
        <w:rPr>
          <w:sz w:val="2"/>
          <w:szCs w:val="2"/>
        </w:rPr>
      </w:pPr>
      <w:r>
        <w:br w:type="page"/>
      </w:r>
    </w:p>
    <w:tbl>
      <w:tblPr>
        <w:tblOverlap w:val="never"/>
        <w:jc w:val="center"/>
        <w:tblLayout w:type="fixed"/>
      </w:tblPr>
      <w:tblGrid>
        <w:gridCol w:w="965"/>
        <w:gridCol w:w="2136"/>
        <w:gridCol w:w="1896"/>
        <w:gridCol w:w="960"/>
        <w:gridCol w:w="955"/>
        <w:gridCol w:w="960"/>
        <w:gridCol w:w="965"/>
      </w:tblGrid>
      <w:tr>
        <w:trPr>
          <w:trHeight w:val="141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20" w:line="240" w:lineRule="auto"/>
              <w:ind w:left="0" w:right="0" w:firstLine="360"/>
              <w:jc w:val="both"/>
            </w:pPr>
            <w:r>
              <w:rPr>
                <w:color w:val="000000"/>
                <w:spacing w:val="0"/>
                <w:w w:val="100"/>
                <w:position w:val="0"/>
                <w:sz w:val="22"/>
                <w:szCs w:val="22"/>
              </w:rPr>
              <w:t>0.45</w:t>
            </w:r>
          </w:p>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个百分</w:t>
            </w:r>
          </w:p>
          <w:p>
            <w:pPr>
              <w:pStyle w:val="Style24"/>
              <w:keepNext w:val="0"/>
              <w:keepLines w:val="0"/>
              <w:widowControl w:val="0"/>
              <w:shd w:val="clear" w:color="auto" w:fill="auto"/>
              <w:bidi w:val="0"/>
              <w:spacing w:before="0" w:after="220" w:line="240" w:lineRule="auto"/>
              <w:ind w:left="0" w:right="0" w:firstLine="0"/>
              <w:jc w:val="right"/>
            </w:pPr>
            <w:r>
              <w:rPr>
                <w:color w:val="000000"/>
                <w:spacing w:val="0"/>
                <w:w w:val="100"/>
                <w:position w:val="0"/>
              </w:rPr>
              <w:t>点</w:t>
            </w:r>
          </w:p>
        </w:tc>
      </w:tr>
      <w:tr>
        <w:trPr>
          <w:trHeight w:val="18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海外行</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87,319,097.37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77,149,094.38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11.65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-17.21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200" w:line="240" w:lineRule="auto"/>
              <w:ind w:left="0" w:right="0" w:firstLine="360"/>
              <w:jc w:val="both"/>
            </w:pPr>
            <w:r>
              <w:rPr>
                <w:color w:val="000000"/>
                <w:spacing w:val="0"/>
                <w:w w:val="100"/>
                <w:position w:val="0"/>
              </w:rPr>
              <w:t>减少</w:t>
            </w:r>
          </w:p>
          <w:p>
            <w:pPr>
              <w:pStyle w:val="Style24"/>
              <w:keepNext w:val="0"/>
              <w:keepLines w:val="0"/>
              <w:widowControl w:val="0"/>
              <w:shd w:val="clear" w:color="auto" w:fill="auto"/>
              <w:bidi w:val="0"/>
              <w:spacing w:before="0" w:after="200" w:line="240" w:lineRule="auto"/>
              <w:ind w:left="0" w:right="0" w:firstLine="360"/>
              <w:jc w:val="both"/>
            </w:pPr>
            <w:r>
              <w:rPr>
                <w:color w:val="000000"/>
                <w:spacing w:val="0"/>
                <w:w w:val="100"/>
                <w:position w:val="0"/>
                <w:sz w:val="22"/>
                <w:szCs w:val="22"/>
              </w:rPr>
              <w:t>4.91</w:t>
            </w:r>
          </w:p>
          <w:p>
            <w:pPr>
              <w:pStyle w:val="Style24"/>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个百分</w:t>
            </w:r>
          </w:p>
          <w:p>
            <w:pPr>
              <w:pStyle w:val="Style24"/>
              <w:keepNext w:val="0"/>
              <w:keepLines w:val="0"/>
              <w:widowControl w:val="0"/>
              <w:shd w:val="clear" w:color="auto" w:fill="auto"/>
              <w:bidi w:val="0"/>
              <w:spacing w:before="0" w:after="200" w:line="240" w:lineRule="auto"/>
              <w:ind w:left="0" w:right="0" w:firstLine="0"/>
              <w:jc w:val="right"/>
            </w:pPr>
            <w:r>
              <w:rPr>
                <w:color w:val="000000"/>
                <w:spacing w:val="0"/>
                <w:w w:val="100"/>
                <w:position w:val="0"/>
              </w:rPr>
              <w:t>点</w:t>
            </w:r>
          </w:p>
        </w:tc>
      </w:tr>
      <w:tr>
        <w:trPr>
          <w:trHeight w:val="322"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营业成</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本比上</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年增减</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毛利率 比上年 增减 （%）</w:t>
            </w:r>
          </w:p>
        </w:tc>
      </w:tr>
      <w:tr>
        <w:trPr>
          <w:trHeight w:val="12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609,114,672.35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403,390,651.30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33.77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25.50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25.42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增加</w:t>
            </w:r>
          </w:p>
          <w:p>
            <w:pPr>
              <w:pStyle w:val="Style24"/>
              <w:keepNext w:val="0"/>
              <w:keepLines w:val="0"/>
              <w:widowControl w:val="0"/>
              <w:shd w:val="clear" w:color="auto" w:fill="auto"/>
              <w:bidi w:val="0"/>
              <w:spacing w:before="0" w:after="0" w:line="322" w:lineRule="exact"/>
              <w:ind w:left="0" w:right="0" w:firstLine="0"/>
              <w:jc w:val="right"/>
            </w:pPr>
            <w:r>
              <w:rPr>
                <w:color w:val="000000"/>
                <w:spacing w:val="0"/>
                <w:w w:val="100"/>
                <w:position w:val="0"/>
                <w:sz w:val="22"/>
                <w:szCs w:val="22"/>
              </w:rPr>
              <w:t xml:space="preserve">0.04 </w:t>
            </w:r>
            <w:r>
              <w:rPr>
                <w:color w:val="000000"/>
                <w:spacing w:val="0"/>
                <w:w w:val="100"/>
                <w:position w:val="0"/>
              </w:rPr>
              <w:t>个百分 点</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技术服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584,329,404.05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395,684,697.55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32.28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21.65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26.87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9" w:lineRule="exact"/>
              <w:ind w:left="0" w:right="0" w:firstLine="360"/>
              <w:jc w:val="both"/>
            </w:pPr>
            <w:r>
              <w:rPr>
                <w:color w:val="000000"/>
                <w:spacing w:val="0"/>
                <w:w w:val="100"/>
                <w:position w:val="0"/>
              </w:rPr>
              <w:t>减少</w:t>
            </w:r>
          </w:p>
          <w:p>
            <w:pPr>
              <w:pStyle w:val="Style24"/>
              <w:keepNext w:val="0"/>
              <w:keepLines w:val="0"/>
              <w:widowControl w:val="0"/>
              <w:shd w:val="clear" w:color="auto" w:fill="auto"/>
              <w:bidi w:val="0"/>
              <w:spacing w:before="0" w:after="0" w:line="319" w:lineRule="exact"/>
              <w:ind w:left="0" w:right="0" w:firstLine="0"/>
              <w:jc w:val="right"/>
            </w:pPr>
            <w:r>
              <w:rPr>
                <w:color w:val="000000"/>
                <w:spacing w:val="0"/>
                <w:w w:val="100"/>
                <w:position w:val="0"/>
                <w:sz w:val="22"/>
                <w:szCs w:val="22"/>
              </w:rPr>
              <w:t xml:space="preserve">2.79 </w:t>
            </w:r>
            <w:r>
              <w:rPr>
                <w:color w:val="000000"/>
                <w:spacing w:val="0"/>
                <w:w w:val="100"/>
                <w:position w:val="0"/>
              </w:rPr>
              <w:t>个百分 点</w:t>
            </w:r>
          </w:p>
        </w:tc>
      </w:tr>
      <w:tr>
        <w:trPr>
          <w:trHeight w:val="12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软件开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发分包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87,319,097.37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77,149,094.38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11.65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-14.57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减少</w:t>
            </w:r>
          </w:p>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2"/>
                <w:szCs w:val="22"/>
              </w:rPr>
              <w:t xml:space="preserve">4.10 </w:t>
            </w:r>
            <w:r>
              <w:rPr>
                <w:color w:val="000000"/>
                <w:spacing w:val="0"/>
                <w:w w:val="100"/>
                <w:position w:val="0"/>
              </w:rPr>
              <w:t>个百分 点</w:t>
            </w:r>
          </w:p>
        </w:tc>
      </w:tr>
      <w:tr>
        <w:trPr>
          <w:trHeight w:val="322"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6"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营业成</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本比上</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年增减</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毛利率 比上年 增减 （%）</w:t>
            </w:r>
          </w:p>
        </w:tc>
      </w:tr>
      <w:tr>
        <w:trPr>
          <w:trHeight w:val="12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1,193,444,076.40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799,075,348.85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33.04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24.16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26.71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减少</w:t>
            </w:r>
          </w:p>
          <w:p>
            <w:pPr>
              <w:pStyle w:val="Style24"/>
              <w:keepNext w:val="0"/>
              <w:keepLines w:val="0"/>
              <w:widowControl w:val="0"/>
              <w:shd w:val="clear" w:color="auto" w:fill="auto"/>
              <w:bidi w:val="0"/>
              <w:spacing w:before="0" w:after="0" w:line="322" w:lineRule="exact"/>
              <w:ind w:left="0" w:right="0" w:firstLine="0"/>
              <w:jc w:val="right"/>
            </w:pPr>
            <w:r>
              <w:rPr>
                <w:color w:val="000000"/>
                <w:spacing w:val="0"/>
                <w:w w:val="100"/>
                <w:position w:val="0"/>
                <w:sz w:val="22"/>
                <w:szCs w:val="22"/>
              </w:rPr>
              <w:t xml:space="preserve">1.35 </w:t>
            </w:r>
            <w:r>
              <w:rPr>
                <w:color w:val="000000"/>
                <w:spacing w:val="0"/>
                <w:w w:val="100"/>
                <w:position w:val="0"/>
              </w:rPr>
              <w:t>个百分 点</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87,319,097.37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77,149,094.38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11.65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-17.21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减少</w:t>
            </w:r>
          </w:p>
          <w:p>
            <w:pPr>
              <w:pStyle w:val="Style24"/>
              <w:keepNext w:val="0"/>
              <w:keepLines w:val="0"/>
              <w:widowControl w:val="0"/>
              <w:shd w:val="clear" w:color="auto" w:fill="auto"/>
              <w:bidi w:val="0"/>
              <w:spacing w:before="0" w:after="0" w:line="310" w:lineRule="exact"/>
              <w:ind w:left="0" w:right="0" w:firstLine="0"/>
              <w:jc w:val="right"/>
            </w:pPr>
            <w:r>
              <w:rPr>
                <w:color w:val="000000"/>
                <w:spacing w:val="0"/>
                <w:w w:val="100"/>
                <w:position w:val="0"/>
                <w:sz w:val="22"/>
                <w:szCs w:val="22"/>
              </w:rPr>
              <w:t xml:space="preserve">4.91 </w:t>
            </w:r>
            <w:r>
              <w:rPr>
                <w:color w:val="000000"/>
                <w:spacing w:val="0"/>
                <w:w w:val="100"/>
                <w:position w:val="0"/>
              </w:rPr>
              <w:t>个百分 点</w:t>
            </w:r>
          </w:p>
        </w:tc>
      </w:tr>
      <w:tr>
        <w:trPr>
          <w:trHeight w:val="317" w:hRule="exact"/>
        </w:trPr>
        <w:tc>
          <w:tcPr>
            <w:gridSpan w:val="7"/>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销售模 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入比上</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营业成</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本比上</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毛利率 比上年</w:t>
            </w:r>
          </w:p>
        </w:tc>
      </w:tr>
    </w:tbl>
    <w:p>
      <w:pPr>
        <w:spacing w:lineRule="exact" w:line="1"/>
        <w:rPr>
          <w:sz w:val="2"/>
          <w:szCs w:val="2"/>
        </w:rPr>
      </w:pPr>
      <w:r>
        <w:br w:type="page"/>
      </w:r>
    </w:p>
    <w:tbl>
      <w:tblPr>
        <w:tblOverlap w:val="never"/>
        <w:jc w:val="center"/>
        <w:tblLayout w:type="fixed"/>
      </w:tblPr>
      <w:tblGrid>
        <w:gridCol w:w="965"/>
        <w:gridCol w:w="2136"/>
        <w:gridCol w:w="1896"/>
        <w:gridCol w:w="960"/>
        <w:gridCol w:w="955"/>
        <w:gridCol w:w="960"/>
        <w:gridCol w:w="965"/>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年增减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年增减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增减 (%)</w:t>
            </w:r>
          </w:p>
        </w:tc>
      </w:tr>
      <w:tr>
        <w:trPr>
          <w:trHeight w:val="12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直接销 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1,280,763,173.77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876,224,443.22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31.59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21.06</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9" w:lineRule="exact"/>
              <w:ind w:left="0" w:right="0" w:firstLine="0"/>
              <w:jc w:val="right"/>
            </w:pPr>
            <w:r>
              <w:rPr>
                <w:color w:val="000000"/>
                <w:spacing w:val="0"/>
                <w:w w:val="100"/>
                <w:position w:val="0"/>
              </w:rPr>
              <w:t>减少</w:t>
            </w:r>
          </w:p>
          <w:p>
            <w:pPr>
              <w:pStyle w:val="Style24"/>
              <w:keepNext w:val="0"/>
              <w:keepLines w:val="0"/>
              <w:widowControl w:val="0"/>
              <w:shd w:val="clear" w:color="auto" w:fill="auto"/>
              <w:bidi w:val="0"/>
              <w:spacing w:before="0" w:after="0" w:line="319" w:lineRule="exact"/>
              <w:ind w:left="0" w:right="0" w:firstLine="0"/>
              <w:jc w:val="right"/>
            </w:pPr>
            <w:r>
              <w:rPr>
                <w:color w:val="000000"/>
                <w:spacing w:val="0"/>
                <w:w w:val="100"/>
                <w:position w:val="0"/>
                <w:sz w:val="22"/>
                <w:szCs w:val="22"/>
              </w:rPr>
              <w:t xml:space="preserve">0.95 </w:t>
            </w:r>
            <w:r>
              <w:rPr>
                <w:color w:val="000000"/>
                <w:spacing w:val="0"/>
                <w:w w:val="100"/>
                <w:position w:val="0"/>
              </w:rPr>
              <w:t>个百分 点</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主营业务分行业、分产品、分地区、分销售模式情况的说明</w:t>
      </w:r>
    </w:p>
    <w:p>
      <w:pPr>
        <w:pStyle w:val="Style2"/>
        <w:keepNext w:val="0"/>
        <w:keepLines w:val="0"/>
        <w:widowControl w:val="0"/>
        <w:shd w:val="clear" w:color="auto" w:fill="auto"/>
        <w:bidi w:val="0"/>
        <w:spacing w:before="0" w:after="960" w:line="466" w:lineRule="exact"/>
        <w:ind w:left="1220" w:right="660" w:firstLine="0"/>
        <w:jc w:val="right"/>
      </w:pPr>
      <w:r>
        <w:rPr>
          <w:color w:val="000000"/>
          <w:spacing w:val="0"/>
          <w:w w:val="100"/>
          <w:position w:val="0"/>
        </w:rPr>
        <w:t>报告期内的公司金融行业、企服行业销售情况分析详见本报告“第三节管理层 讨论与分析”之“一、经营情况讨论与分析”的相关内容。</w:t>
      </w:r>
    </w:p>
    <w:p>
      <w:pPr>
        <w:pStyle w:val="Style12"/>
        <w:keepNext/>
        <w:keepLines/>
        <w:widowControl w:val="0"/>
        <w:numPr>
          <w:ilvl w:val="0"/>
          <w:numId w:val="27"/>
        </w:numPr>
        <w:shd w:val="clear" w:color="auto" w:fill="auto"/>
        <w:tabs>
          <w:tab w:pos="1724" w:val="left"/>
        </w:tabs>
        <w:bidi w:val="0"/>
        <w:spacing w:before="0" w:after="120" w:line="240" w:lineRule="auto"/>
        <w:ind w:left="1260" w:right="0" w:firstLine="0"/>
        <w:jc w:val="left"/>
      </w:pPr>
      <w:bookmarkStart w:id="279" w:name="bookmark279"/>
      <w:bookmarkStart w:id="280" w:name="bookmark280"/>
      <w:bookmarkStart w:id="281" w:name="bookmark281"/>
      <w:bookmarkStart w:id="282" w:name="bookmark282"/>
      <w:bookmarkEnd w:id="281"/>
      <w:r>
        <w:rPr>
          <w:color w:val="000000"/>
          <w:spacing w:val="0"/>
          <w:w w:val="100"/>
          <w:position w:val="0"/>
        </w:rPr>
        <w:t>.</w:t>
      </w:r>
      <w:r>
        <w:rPr>
          <w:color w:val="000000"/>
          <w:spacing w:val="0"/>
          <w:w w:val="100"/>
          <w:position w:val="0"/>
        </w:rPr>
        <w:t>产销量情况分析表</w:t>
      </w:r>
      <w:bookmarkEnd w:id="279"/>
      <w:bookmarkEnd w:id="280"/>
      <w:bookmarkEnd w:id="282"/>
    </w:p>
    <w:p>
      <w:pPr>
        <w:pStyle w:val="Style2"/>
        <w:keepNext w:val="0"/>
        <w:keepLines w:val="0"/>
        <w:widowControl w:val="0"/>
        <w:shd w:val="clear" w:color="auto" w:fill="auto"/>
        <w:bidi w:val="0"/>
        <w:spacing w:before="0" w:after="500" w:line="240" w:lineRule="auto"/>
        <w:ind w:left="126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27"/>
        </w:numPr>
        <w:shd w:val="clear" w:color="auto" w:fill="auto"/>
        <w:tabs>
          <w:tab w:pos="1724" w:val="left"/>
        </w:tabs>
        <w:bidi w:val="0"/>
        <w:spacing w:before="0" w:after="0" w:line="466" w:lineRule="exact"/>
        <w:ind w:left="1260" w:right="0" w:firstLine="0"/>
        <w:jc w:val="left"/>
      </w:pPr>
      <w:bookmarkStart w:id="283" w:name="bookmark283"/>
      <w:bookmarkStart w:id="284" w:name="bookmark284"/>
      <w:bookmarkStart w:id="285" w:name="bookmark285"/>
      <w:bookmarkStart w:id="286" w:name="bookmark286"/>
      <w:bookmarkEnd w:id="285"/>
      <w:r>
        <w:rPr>
          <w:color w:val="000000"/>
          <w:spacing w:val="0"/>
          <w:w w:val="100"/>
          <w:position w:val="0"/>
        </w:rPr>
        <w:t>.</w:t>
      </w:r>
      <w:r>
        <w:rPr>
          <w:color w:val="000000"/>
          <w:spacing w:val="0"/>
          <w:w w:val="100"/>
          <w:position w:val="0"/>
        </w:rPr>
        <w:t>重大采购合同、重大销售合同的履行情况</w:t>
      </w:r>
      <w:bookmarkEnd w:id="283"/>
      <w:bookmarkEnd w:id="284"/>
      <w:bookmarkEnd w:id="286"/>
    </w:p>
    <w:p>
      <w:pPr>
        <w:pStyle w:val="Style2"/>
        <w:keepNext w:val="0"/>
        <w:keepLines w:val="0"/>
        <w:widowControl w:val="0"/>
        <w:shd w:val="clear" w:color="auto" w:fill="auto"/>
        <w:bidi w:val="0"/>
        <w:spacing w:before="0" w:after="280" w:line="466" w:lineRule="exact"/>
        <w:ind w:left="126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27"/>
        </w:numPr>
        <w:shd w:val="clear" w:color="auto" w:fill="auto"/>
        <w:tabs>
          <w:tab w:pos="1724" w:val="left"/>
        </w:tabs>
        <w:bidi w:val="0"/>
        <w:spacing w:before="0" w:after="120" w:line="466" w:lineRule="exact"/>
        <w:ind w:left="1260" w:right="0" w:firstLine="0"/>
        <w:jc w:val="left"/>
      </w:pPr>
      <w:bookmarkStart w:id="287" w:name="bookmark287"/>
      <w:bookmarkStart w:id="288" w:name="bookmark288"/>
      <w:bookmarkStart w:id="289" w:name="bookmark289"/>
      <w:bookmarkStart w:id="290" w:name="bookmark290"/>
      <w:bookmarkEnd w:id="289"/>
      <w:r>
        <w:rPr>
          <w:color w:val="000000"/>
          <w:spacing w:val="0"/>
          <w:w w:val="100"/>
          <w:position w:val="0"/>
        </w:rPr>
        <w:t>.</w:t>
      </w:r>
      <w:r>
        <w:rPr>
          <w:color w:val="000000"/>
          <w:spacing w:val="0"/>
          <w:w w:val="100"/>
          <w:position w:val="0"/>
        </w:rPr>
        <w:t>成本分析表</w:t>
      </w:r>
      <w:bookmarkEnd w:id="287"/>
      <w:bookmarkEnd w:id="288"/>
      <w:bookmarkEnd w:id="290"/>
    </w:p>
    <w:p>
      <w:pPr>
        <w:pStyle w:val="Style26"/>
        <w:keepNext w:val="0"/>
        <w:keepLines w:val="0"/>
        <w:widowControl w:val="0"/>
        <w:shd w:val="clear" w:color="auto" w:fill="auto"/>
        <w:bidi w:val="0"/>
        <w:spacing w:before="0" w:after="0" w:line="240" w:lineRule="auto"/>
        <w:ind w:left="7517" w:right="0" w:firstLine="0"/>
        <w:jc w:val="left"/>
      </w:pPr>
      <w:r>
        <w:rPr>
          <w:b w:val="0"/>
          <w:bCs w:val="0"/>
          <w:color w:val="000000"/>
          <w:spacing w:val="0"/>
          <w:w w:val="100"/>
          <w:position w:val="0"/>
        </w:rPr>
        <w:t>单位：元币种</w:t>
      </w:r>
      <w:r>
        <w:rPr>
          <w:rFonts w:ascii="Calibri" w:eastAsia="Calibri" w:hAnsi="Calibri" w:cs="Calibri"/>
          <w:b w:val="0"/>
          <w:bCs w:val="0"/>
          <w:color w:val="000000"/>
          <w:spacing w:val="0"/>
          <w:w w:val="100"/>
          <w:position w:val="0"/>
          <w:sz w:val="24"/>
          <w:szCs w:val="24"/>
        </w:rPr>
        <w:t>:</w:t>
      </w:r>
      <w:r>
        <w:rPr>
          <w:b w:val="0"/>
          <w:bCs w:val="0"/>
          <w:color w:val="000000"/>
          <w:spacing w:val="0"/>
          <w:w w:val="100"/>
          <w:position w:val="0"/>
        </w:rPr>
        <w:t>人民币</w:t>
      </w:r>
    </w:p>
    <w:tbl>
      <w:tblPr>
        <w:tblOverlap w:val="never"/>
        <w:jc w:val="center"/>
        <w:tblLayout w:type="fixed"/>
      </w:tblPr>
      <w:tblGrid>
        <w:gridCol w:w="811"/>
        <w:gridCol w:w="1949"/>
        <w:gridCol w:w="1896"/>
        <w:gridCol w:w="922"/>
        <w:gridCol w:w="1910"/>
        <w:gridCol w:w="936"/>
        <w:gridCol w:w="1080"/>
        <w:gridCol w:w="1286"/>
      </w:tblGrid>
      <w:tr>
        <w:trPr>
          <w:trHeight w:val="326"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5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分行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239,773,987.58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27.36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248,584,889.89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34.34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-3.54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金融</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-保</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险行</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技术服务采购支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5,156,635.72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4,788,812.23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8,510,496.33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9,569,122.24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-11.06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5,054,531.35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5,150,640.55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-1.87</w:t>
            </w:r>
          </w:p>
        </w:tc>
        <w:tc>
          <w:tcPr>
            <w:tcBorders>
              <w:top w:val="single" w:sz="4"/>
              <w:left w:val="single" w:sz="4"/>
              <w:right w:val="single" w:sz="4"/>
            </w:tcBorders>
            <w:shd w:val="clear" w:color="auto" w:fill="FFFFFF"/>
            <w:vAlign w:val="top"/>
          </w:tcPr>
          <w:p>
            <w:pPr>
              <w:widowControl w:val="0"/>
              <w:rPr>
                <w:sz w:val="10"/>
                <w:szCs w:val="10"/>
              </w:rPr>
            </w:pPr>
          </w:p>
        </w:tc>
      </w:tr>
      <w:tr>
        <w:trPr>
          <w:trHeight w:val="86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2"/>
                <w:szCs w:val="22"/>
              </w:rPr>
              <w:t>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1,444,259.59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0.20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w:t>
            </w:r>
          </w:p>
        </w:tc>
        <w:tc>
          <w:tcPr>
            <w:vMerge w:val="restart"/>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保险行业 项目没有 软硬件采 购</w:t>
            </w:r>
          </w:p>
        </w:tc>
      </w:tr>
      <w:tr>
        <w:trPr>
          <w:trHeight w:val="38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57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金融</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行及</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金融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233,112,879.70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26.60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162,314,086.80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22.42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43.62</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该行业收 入大幅度 增长，人 力成本也 大幅度增</w:t>
            </w:r>
          </w:p>
        </w:tc>
      </w:tr>
    </w:tbl>
    <w:p>
      <w:pPr>
        <w:spacing w:lineRule="exact" w:line="1"/>
        <w:rPr>
          <w:sz w:val="2"/>
          <w:szCs w:val="2"/>
        </w:rPr>
      </w:pPr>
      <w:r>
        <w:br w:type="page"/>
      </w:r>
    </w:p>
    <w:tbl>
      <w:tblPr>
        <w:tblOverlap w:val="never"/>
        <w:jc w:val="center"/>
        <w:tblLayout w:type="fixed"/>
      </w:tblPr>
      <w:tblGrid>
        <w:gridCol w:w="811"/>
        <w:gridCol w:w="1949"/>
        <w:gridCol w:w="1896"/>
        <w:gridCol w:w="922"/>
        <w:gridCol w:w="1910"/>
        <w:gridCol w:w="936"/>
        <w:gridCol w:w="1080"/>
        <w:gridCol w:w="1286"/>
      </w:tblGrid>
      <w:tr>
        <w:trPr>
          <w:trHeight w:val="32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技术服务采购支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2,466,785.44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1,949,203.28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26.55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8,166,233.60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0.93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6,782,302.29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20.41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3,885,406.27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0.44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3,500,401.00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11.00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59,835.59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209,398.23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-71.42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部分项目</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没有软硬</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件采购</w:t>
            </w:r>
          </w:p>
        </w:tc>
      </w:tr>
      <w:tr>
        <w:trPr>
          <w:trHeight w:val="187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231,393,793.08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139,908,618.07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65.39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该行业收 入大幅度 增长，人 力成本也 大幅度增 长</w:t>
            </w:r>
          </w:p>
        </w:tc>
      </w:tr>
      <w:tr>
        <w:trPr>
          <w:trHeight w:val="9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技术服务采购支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28,610,521.05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18,176,867.21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57.40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部分项目</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增加技术</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采购</w:t>
            </w: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14,324,778.93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9,407,785.75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52.27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因为人力 成本增长 伴随执行 费用也大 幅度增长</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5,104,367.13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4,219,039.50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20.98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13,455,097.07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14,624,979.96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-8.00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海外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48,565,839.54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5.54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65,970,450.51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9.11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-26.38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技术服务采购支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23,147,561.03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21,177,884.58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2,577,425.63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0.29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3,351,445.21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-23.10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2,857,483.34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0.33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2,679,446.48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6.64</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784.84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7,386.03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-89.37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部分项目 没有软硬 件采购</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876,224,443.22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723,817,019.40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21.06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分产品，</w:t>
            </w:r>
          </w:p>
        </w:tc>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青况</w:t>
            </w:r>
          </w:p>
        </w:tc>
      </w:tr>
      <w:tr>
        <w:trPr>
          <w:trHeight w:val="15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分产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软件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350,006,026.81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274,483,328.33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37.92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27.51</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技术服务采购支 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12,868,222.97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2"/>
                <w:szCs w:val="22"/>
              </w:rPr>
              <w:t>1.47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8,571,343.03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50.13</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企服行业 软件开发 产品技术</w:t>
            </w:r>
          </w:p>
        </w:tc>
      </w:tr>
    </w:tbl>
    <w:p>
      <w:pPr>
        <w:spacing w:lineRule="exact" w:line="1"/>
        <w:rPr>
          <w:sz w:val="2"/>
          <w:szCs w:val="2"/>
        </w:rPr>
      </w:pPr>
      <w:r>
        <w:br w:type="page"/>
      </w:r>
    </w:p>
    <w:tbl>
      <w:tblPr>
        <w:tblOverlap w:val="never"/>
        <w:jc w:val="center"/>
        <w:tblLayout w:type="fixed"/>
      </w:tblPr>
      <w:tblGrid>
        <w:gridCol w:w="811"/>
        <w:gridCol w:w="1949"/>
        <w:gridCol w:w="1896"/>
        <w:gridCol w:w="936"/>
        <w:gridCol w:w="1896"/>
        <w:gridCol w:w="936"/>
        <w:gridCol w:w="1080"/>
        <w:gridCol w:w="1286"/>
      </w:tblGrid>
      <w:tr>
        <w:trPr>
          <w:trHeight w:val="12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服务支出 随着收入 增长而大 幅增长</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20,638,560.38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16,759,796.45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23.14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6,672,643.00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6,180,982.40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13,205,198.14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15,644,092.87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-15.59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354,274,633.55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40.43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278,235,950.93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27.33</w:t>
            </w: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技术服务采购支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23,365,719.24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17,239,045.04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35.54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部分项目 技术服务 采购增加 较多</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10,362,948.48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8,958,683.19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15.67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7,371,661.75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6,803,473.30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8.35</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309,734.52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634,544.91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-51.19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软硬件项 目较少采 购也较少</w:t>
            </w:r>
          </w:p>
        </w:tc>
      </w:tr>
      <w:tr>
        <w:trPr>
          <w:trHeight w:val="31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软件</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开发</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分包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48,565,839.54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64,058,766.02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8.85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-24.19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技术服务采购支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23,147,561.03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20,282,379.23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14.13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2,577,425.63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3,392,175.85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-24.02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2,857,483.34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2,565,071.82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11.40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784.84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7,386.03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2"/>
                <w:szCs w:val="22"/>
              </w:rPr>
              <w:t>-89.37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软硬件项 目较少采 购也较少</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876,224,443.22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723,817,019.40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2"/>
                <w:szCs w:val="22"/>
              </w:rPr>
              <w:t>21.06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成本分析其他情况说明</w:t>
      </w:r>
    </w:p>
    <w:tbl>
      <w:tblPr>
        <w:tblOverlap w:val="never"/>
        <w:jc w:val="center"/>
        <w:tblLayout w:type="fixed"/>
      </w:tblPr>
      <w:tblGrid>
        <w:gridCol w:w="1531"/>
        <w:gridCol w:w="1896"/>
        <w:gridCol w:w="1109"/>
        <w:gridCol w:w="2002"/>
        <w:gridCol w:w="1032"/>
        <w:gridCol w:w="1267"/>
      </w:tblGrid>
      <w:tr>
        <w:trPr>
          <w:trHeight w:val="264" w:hRule="exact"/>
        </w:trPr>
        <w:tc>
          <w:tcPr>
            <w:gridSpan w:val="5"/>
            <w:tcBorders/>
            <w:shd w:val="clear" w:color="auto" w:fill="FFFFFF"/>
            <w:vAlign w:val="top"/>
          </w:tcPr>
          <w:p>
            <w:pPr>
              <w:pStyle w:val="Style24"/>
              <w:keepNext w:val="0"/>
              <w:keepLines w:val="0"/>
              <w:widowControl w:val="0"/>
              <w:shd w:val="clear" w:color="auto" w:fill="auto"/>
              <w:tabs>
                <w:tab w:pos="1171" w:val="left"/>
              </w:tabs>
              <w:bidi w:val="0"/>
              <w:spacing w:before="0" w:after="0" w:line="240" w:lineRule="auto"/>
              <w:ind w:left="0" w:right="0" w:firstLine="0"/>
              <w:jc w:val="center"/>
              <w:rPr>
                <w:sz w:val="20"/>
                <w:szCs w:val="20"/>
              </w:rPr>
            </w:pPr>
            <w:r>
              <w:rPr>
                <w:color w:val="000000"/>
                <w:spacing w:val="0"/>
                <w:w w:val="100"/>
                <w:position w:val="0"/>
                <w:sz w:val="20"/>
                <w:szCs w:val="20"/>
              </w:rPr>
              <w:t>单位：元</w:t>
              <w:tab/>
              <w:t>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rPr>
              <w:t>F</w:t>
            </w:r>
            <w:r>
              <w:rPr>
                <w:color w:val="000000"/>
                <w:spacing w:val="0"/>
                <w:w w:val="100"/>
                <w:position w:val="0"/>
                <w:sz w:val="20"/>
                <w:szCs w:val="20"/>
              </w:rPr>
              <w:t>种</w:t>
            </w:r>
            <w:r>
              <w:rPr>
                <w:rFonts w:ascii="Calibri" w:eastAsia="Calibri" w:hAnsi="Calibri" w:cs="Calibri"/>
                <w:color w:val="000000"/>
                <w:spacing w:val="0"/>
                <w:w w:val="100"/>
                <w:position w:val="0"/>
                <w:sz w:val="20"/>
                <w:szCs w:val="20"/>
              </w:rPr>
              <w:t>:</w:t>
            </w:r>
            <w:r>
              <w:rPr>
                <w:color w:val="000000"/>
                <w:spacing w:val="0"/>
                <w:w w:val="100"/>
                <w:position w:val="0"/>
                <w:sz w:val="20"/>
                <w:szCs w:val="20"/>
              </w:rPr>
              <w:t>人民币</w:t>
            </w:r>
          </w:p>
        </w:tc>
      </w:tr>
      <w:tr>
        <w:trPr>
          <w:trHeight w:val="41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400" w:lineRule="exact"/>
              <w:ind w:left="0" w:right="0" w:firstLine="0"/>
              <w:jc w:val="center"/>
            </w:pPr>
            <w:r>
              <w:rPr>
                <w:color w:val="000000"/>
                <w:spacing w:val="0"/>
                <w:w w:val="100"/>
                <w:position w:val="0"/>
              </w:rPr>
              <w:t>本期金额 较上年同 期变动比 例(%)</w:t>
            </w:r>
          </w:p>
        </w:tc>
      </w:tr>
      <w:tr>
        <w:trPr>
          <w:trHeight w:val="19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98"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00" w:lineRule="exact"/>
              <w:ind w:left="0" w:right="0" w:firstLine="0"/>
              <w:jc w:val="center"/>
            </w:pPr>
            <w:r>
              <w:rPr>
                <w:color w:val="000000"/>
                <w:spacing w:val="0"/>
                <w:w w:val="100"/>
                <w:position w:val="0"/>
              </w:rPr>
              <w:t>上年同 期占总 成本比 例(%)</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752,846,499.90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2"/>
                <w:szCs w:val="22"/>
              </w:rPr>
              <w:t>85.92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616,778,045.27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22.06</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技术服务采 购支出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59,381,503.24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2"/>
                <w:szCs w:val="22"/>
              </w:rPr>
              <w:t>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2"/>
                <w:szCs w:val="22"/>
              </w:rPr>
              <w:t>46,092,767.30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28.83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33,578,934.49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2"/>
                <w:szCs w:val="22"/>
              </w:rPr>
              <w:t>3.83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2"/>
                <w:szCs w:val="22"/>
              </w:rPr>
              <w:t>29,110,655.50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15.35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16,901,788.09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2"/>
                <w:szCs w:val="22"/>
              </w:rPr>
              <w:t>1.93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2"/>
                <w:szCs w:val="22"/>
              </w:rPr>
              <w:t>15,549,527.52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8.70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软硬件采购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13,515,717.50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2"/>
                <w:szCs w:val="22"/>
              </w:rPr>
              <w:t>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2"/>
                <w:szCs w:val="22"/>
              </w:rPr>
              <w:t>16,286,023.81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-17.01</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876,224,443.22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2"/>
                <w:szCs w:val="22"/>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723,817,019.40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2"/>
                <w:szCs w:val="22"/>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21.06</w:t>
            </w:r>
          </w:p>
        </w:tc>
      </w:tr>
    </w:tbl>
    <w:p>
      <w:pPr>
        <w:sectPr>
          <w:footnotePr>
            <w:pos w:val="pageBottom"/>
            <w:numFmt w:val="decimal"/>
            <w:numRestart w:val="continuous"/>
          </w:footnotePr>
          <w:pgSz w:w="11900" w:h="16840"/>
          <w:pgMar w:top="1335" w:right="338" w:bottom="1493" w:left="348" w:header="0" w:footer="3" w:gutter="0"/>
          <w:cols w:space="720"/>
          <w:noEndnote/>
          <w:rtlGutter w:val="0"/>
          <w:docGrid w:linePitch="360"/>
        </w:sectPr>
      </w:pPr>
    </w:p>
    <w:p>
      <w:pPr>
        <w:pStyle w:val="Style12"/>
        <w:keepNext/>
        <w:keepLines/>
        <w:widowControl w:val="0"/>
        <w:numPr>
          <w:ilvl w:val="0"/>
          <w:numId w:val="27"/>
        </w:numPr>
        <w:shd w:val="clear" w:color="auto" w:fill="auto"/>
        <w:tabs>
          <w:tab w:pos="413" w:val="left"/>
        </w:tabs>
        <w:bidi w:val="0"/>
        <w:spacing w:before="0" w:after="200" w:line="468" w:lineRule="exact"/>
        <w:ind w:left="0" w:right="0" w:firstLine="0"/>
        <w:jc w:val="left"/>
      </w:pPr>
      <w:bookmarkStart w:id="291" w:name="bookmark291"/>
      <w:bookmarkStart w:id="292" w:name="bookmark292"/>
      <w:bookmarkStart w:id="293" w:name="bookmark293"/>
      <w:bookmarkStart w:id="294" w:name="bookmark294"/>
      <w:bookmarkEnd w:id="293"/>
      <w:r>
        <w:rPr>
          <w:color w:val="000000"/>
          <w:spacing w:val="0"/>
          <w:w w:val="100"/>
          <w:position w:val="0"/>
        </w:rPr>
        <w:t>.</w:t>
      </w:r>
      <w:r>
        <w:rPr>
          <w:color w:val="000000"/>
          <w:spacing w:val="0"/>
          <w:w w:val="100"/>
          <w:position w:val="0"/>
        </w:rPr>
        <w:t>报告期主要子公司股权变动导致合并范围变化</w:t>
      </w:r>
      <w:bookmarkEnd w:id="291"/>
      <w:bookmarkEnd w:id="292"/>
      <w:bookmarkEnd w:id="2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9</w:t>
      </w:r>
      <w:r>
        <w:rPr>
          <w:color w:val="000000"/>
          <w:spacing w:val="0"/>
          <w:w w:val="100"/>
          <w:position w:val="0"/>
        </w:rPr>
        <w:t>日召开第三届董事会第十七次会议，审议通过了《关于出 售控股子公司股权相关事项的议案》，同意公司将通过全资子公司上海新致信息技术 有限公司持有的上海新致华桑电子有限公司</w:t>
      </w:r>
      <w:r>
        <w:rPr>
          <w:color w:val="000000"/>
          <w:spacing w:val="0"/>
          <w:w w:val="100"/>
          <w:position w:val="0"/>
          <w:sz w:val="22"/>
          <w:szCs w:val="22"/>
        </w:rPr>
        <w:t>65%</w:t>
      </w:r>
      <w:r>
        <w:rPr>
          <w:color w:val="000000"/>
          <w:spacing w:val="0"/>
          <w:w w:val="100"/>
          <w:position w:val="0"/>
        </w:rPr>
        <w:t>股权转让给上海合见工业软件集团有 限公司(以下简称“上海合见”</w:t>
      </w:r>
      <w:r>
        <w:rPr>
          <w:color w:val="000000"/>
          <w:spacing w:val="0"/>
          <w:w w:val="100"/>
          <w:position w:val="0"/>
          <w:sz w:val="22"/>
          <w:szCs w:val="22"/>
        </w:rPr>
        <w:t>)，</w:t>
      </w:r>
      <w:r>
        <w:rPr>
          <w:color w:val="000000"/>
          <w:spacing w:val="0"/>
          <w:w w:val="100"/>
          <w:position w:val="0"/>
        </w:rPr>
        <w:t>转让对价为人民币</w:t>
      </w:r>
      <w:r>
        <w:rPr>
          <w:color w:val="000000"/>
          <w:spacing w:val="0"/>
          <w:w w:val="100"/>
          <w:position w:val="0"/>
          <w:sz w:val="22"/>
          <w:szCs w:val="22"/>
        </w:rPr>
        <w:t>112,873,822.55</w:t>
      </w:r>
      <w:r>
        <w:rPr>
          <w:color w:val="000000"/>
          <w:spacing w:val="0"/>
          <w:w w:val="100"/>
          <w:position w:val="0"/>
        </w:rPr>
        <w:t xml:space="preserve">元；上海合见 受让新致华桑所欠新致软件的债务，并在支付转让对价的同时支付上述欠款人民币 </w:t>
      </w:r>
      <w:r>
        <w:rPr>
          <w:color w:val="000000"/>
          <w:spacing w:val="0"/>
          <w:w w:val="100"/>
          <w:position w:val="0"/>
          <w:sz w:val="22"/>
          <w:szCs w:val="22"/>
        </w:rPr>
        <w:t>26,126,177.45</w:t>
      </w:r>
      <w:r>
        <w:rPr>
          <w:color w:val="000000"/>
          <w:spacing w:val="0"/>
          <w:w w:val="100"/>
          <w:position w:val="0"/>
        </w:rPr>
        <w:t>元；本次交易上海合见支付总价共计人民币</w:t>
      </w:r>
      <w:r>
        <w:rPr>
          <w:color w:val="000000"/>
          <w:spacing w:val="0"/>
          <w:w w:val="100"/>
          <w:position w:val="0"/>
          <w:sz w:val="22"/>
          <w:szCs w:val="22"/>
        </w:rPr>
        <w:t>139,000,000.00</w:t>
      </w:r>
      <w:r>
        <w:rPr>
          <w:color w:val="000000"/>
          <w:spacing w:val="0"/>
          <w:w w:val="100"/>
          <w:position w:val="0"/>
        </w:rPr>
        <w:t>元。具体 情况详见公司于上海证券交易所网站披露的《关于出售控股子公司股权的公告》(公 告编号：</w:t>
      </w:r>
      <w:r>
        <w:rPr>
          <w:color w:val="000000"/>
          <w:spacing w:val="0"/>
          <w:w w:val="100"/>
          <w:position w:val="0"/>
          <w:sz w:val="22"/>
          <w:szCs w:val="22"/>
        </w:rPr>
        <w:t>2021-053)</w:t>
      </w:r>
      <w:r>
        <w:rPr>
          <w:color w:val="000000"/>
          <w:spacing w:val="0"/>
          <w:w w:val="100"/>
          <w:position w:val="0"/>
        </w:rPr>
        <w:t>。</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1</w:t>
      </w:r>
      <w:r>
        <w:rPr>
          <w:color w:val="000000"/>
          <w:spacing w:val="0"/>
          <w:w w:val="100"/>
          <w:position w:val="0"/>
        </w:rPr>
        <w:t>日，该转让完成，转让后公司不再持有上海新 致华桑电子有限公司的股权。截止本年报出具日，公司已全部收到相关款项。</w:t>
      </w:r>
    </w:p>
    <w:p>
      <w:pPr>
        <w:pStyle w:val="Style2"/>
        <w:keepNext w:val="0"/>
        <w:keepLines w:val="0"/>
        <w:widowControl w:val="0"/>
        <w:shd w:val="clear" w:color="auto" w:fill="auto"/>
        <w:bidi w:val="0"/>
        <w:spacing w:before="0" w:after="520" w:line="468" w:lineRule="exact"/>
        <w:ind w:left="0" w:right="0" w:firstLine="50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10</w:t>
      </w:r>
      <w:r>
        <w:rPr>
          <w:color w:val="000000"/>
          <w:spacing w:val="0"/>
          <w:w w:val="100"/>
          <w:position w:val="0"/>
        </w:rPr>
        <w:t>日，公司第三届董事会第八次会议决议通过《关于收购成都新致 万全数据系统有限公司</w:t>
      </w:r>
      <w:r>
        <w:rPr>
          <w:color w:val="000000"/>
          <w:spacing w:val="0"/>
          <w:w w:val="100"/>
          <w:position w:val="0"/>
          <w:sz w:val="22"/>
          <w:szCs w:val="22"/>
        </w:rPr>
        <w:t xml:space="preserve">66. </w:t>
      </w:r>
      <w:r>
        <w:rPr>
          <w:color w:val="000000"/>
          <w:spacing w:val="0"/>
          <w:w w:val="100"/>
          <w:position w:val="0"/>
          <w:sz w:val="22"/>
          <w:szCs w:val="22"/>
        </w:rPr>
        <w:t>67%</w:t>
      </w:r>
      <w:r>
        <w:rPr>
          <w:color w:val="000000"/>
          <w:spacing w:val="0"/>
          <w:w w:val="100"/>
          <w:position w:val="0"/>
        </w:rPr>
        <w:t>股权的议案》</w:t>
      </w:r>
      <w:r>
        <w:rPr>
          <w:color w:val="000000"/>
          <w:spacing w:val="0"/>
          <w:w w:val="100"/>
          <w:position w:val="0"/>
          <w:sz w:val="22"/>
          <w:szCs w:val="22"/>
        </w:rPr>
        <w:t>，</w:t>
      </w:r>
      <w:r>
        <w:rPr>
          <w:color w:val="000000"/>
          <w:spacing w:val="0"/>
          <w:w w:val="100"/>
          <w:position w:val="0"/>
        </w:rPr>
        <w:t>同意收购成都新致万全数据系统有限公 司</w:t>
      </w:r>
      <w:r>
        <w:rPr>
          <w:color w:val="000000"/>
          <w:spacing w:val="0"/>
          <w:w w:val="100"/>
          <w:position w:val="0"/>
          <w:sz w:val="22"/>
          <w:szCs w:val="22"/>
        </w:rPr>
        <w:t xml:space="preserve">66. </w:t>
      </w:r>
      <w:r>
        <w:rPr>
          <w:color w:val="000000"/>
          <w:spacing w:val="0"/>
          <w:w w:val="100"/>
          <w:position w:val="0"/>
          <w:sz w:val="22"/>
          <w:szCs w:val="22"/>
        </w:rPr>
        <w:t>67%</w:t>
      </w:r>
      <w:r>
        <w:rPr>
          <w:color w:val="000000"/>
          <w:spacing w:val="0"/>
          <w:w w:val="100"/>
          <w:position w:val="0"/>
        </w:rPr>
        <w:t>的股权。</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4</w:t>
      </w:r>
      <w:r>
        <w:rPr>
          <w:color w:val="000000"/>
          <w:spacing w:val="0"/>
          <w:w w:val="100"/>
          <w:position w:val="0"/>
        </w:rPr>
        <w:t>月，控股子公司武汉新致医卫信息技术有限公司与成都 新致万全数据系统有限公司原股东自然人李新签订《成都新致万全数据系统有限公司 股权转让协议》，公司以</w:t>
      </w:r>
      <w:r>
        <w:rPr>
          <w:color w:val="000000"/>
          <w:spacing w:val="0"/>
          <w:w w:val="100"/>
          <w:position w:val="0"/>
          <w:sz w:val="22"/>
          <w:szCs w:val="22"/>
        </w:rPr>
        <w:t>1, 400</w:t>
      </w:r>
      <w:r>
        <w:rPr>
          <w:color w:val="000000"/>
          <w:spacing w:val="0"/>
          <w:w w:val="100"/>
          <w:position w:val="0"/>
        </w:rPr>
        <w:t>万元受让李新持有的</w:t>
      </w:r>
      <w:r>
        <w:rPr>
          <w:color w:val="000000"/>
          <w:spacing w:val="0"/>
          <w:w w:val="100"/>
          <w:position w:val="0"/>
          <w:sz w:val="22"/>
          <w:szCs w:val="22"/>
        </w:rPr>
        <w:t xml:space="preserve">66. </w:t>
      </w:r>
      <w:r>
        <w:rPr>
          <w:color w:val="000000"/>
          <w:spacing w:val="0"/>
          <w:w w:val="100"/>
          <w:position w:val="0"/>
          <w:sz w:val="22"/>
          <w:szCs w:val="22"/>
        </w:rPr>
        <w:t>67%</w:t>
      </w:r>
      <w:r>
        <w:rPr>
          <w:color w:val="000000"/>
          <w:spacing w:val="0"/>
          <w:w w:val="100"/>
          <w:position w:val="0"/>
        </w:rPr>
        <w:t>成都新致万全数据系统有 限公司股权。受让后与控股子公司武汉新致医卫信息技术有限公司原持有的</w:t>
      </w:r>
      <w:r>
        <w:rPr>
          <w:color w:val="000000"/>
          <w:spacing w:val="0"/>
          <w:w w:val="100"/>
          <w:position w:val="0"/>
          <w:sz w:val="22"/>
          <w:szCs w:val="22"/>
        </w:rPr>
        <w:t>33.3%</w:t>
      </w:r>
      <w:r>
        <w:rPr>
          <w:color w:val="000000"/>
          <w:spacing w:val="0"/>
          <w:w w:val="100"/>
          <w:position w:val="0"/>
        </w:rPr>
        <w:t>成 都新致万全数据系统有限公司股权合并，共持有</w:t>
      </w:r>
      <w:r>
        <w:rPr>
          <w:color w:val="000000"/>
          <w:spacing w:val="0"/>
          <w:w w:val="100"/>
          <w:position w:val="0"/>
          <w:sz w:val="22"/>
          <w:szCs w:val="22"/>
        </w:rPr>
        <w:t>100%</w:t>
      </w:r>
      <w:r>
        <w:rPr>
          <w:color w:val="000000"/>
          <w:spacing w:val="0"/>
          <w:w w:val="100"/>
          <w:position w:val="0"/>
        </w:rPr>
        <w:t>成都新致万全数据系统有限公司 股权，纳入合并范围。</w:t>
      </w:r>
    </w:p>
    <w:p>
      <w:pPr>
        <w:pStyle w:val="Style2"/>
        <w:keepNext w:val="0"/>
        <w:keepLines w:val="0"/>
        <w:widowControl w:val="0"/>
        <w:numPr>
          <w:ilvl w:val="0"/>
          <w:numId w:val="27"/>
        </w:numPr>
        <w:shd w:val="clear" w:color="auto" w:fill="auto"/>
        <w:tabs>
          <w:tab w:pos="428" w:val="left"/>
        </w:tabs>
        <w:bidi w:val="0"/>
        <w:spacing w:before="0" w:after="200" w:line="384" w:lineRule="exact"/>
        <w:ind w:left="0" w:right="0" w:firstLine="0"/>
        <w:jc w:val="left"/>
      </w:pPr>
      <w:bookmarkStart w:id="295" w:name="bookmark295"/>
      <w:bookmarkEnd w:id="295"/>
      <w:r>
        <w:rPr>
          <w:b/>
          <w:bCs/>
          <w:color w:val="000000"/>
          <w:spacing w:val="0"/>
          <w:w w:val="100"/>
          <w:position w:val="0"/>
        </w:rPr>
        <w:t>.</w:t>
      </w:r>
      <w:r>
        <w:rPr>
          <w:b/>
          <w:bCs/>
          <w:color w:val="000000"/>
          <w:spacing w:val="0"/>
          <w:w w:val="100"/>
          <w:position w:val="0"/>
        </w:rPr>
        <w:t xml:space="preserve">公司报告期内业务、产品或服务发生重大变化或调整有关情况 </w:t>
      </w: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27"/>
        </w:numPr>
        <w:shd w:val="clear" w:color="auto" w:fill="auto"/>
        <w:tabs>
          <w:tab w:pos="413" w:val="left"/>
        </w:tabs>
        <w:bidi w:val="0"/>
        <w:spacing w:before="0" w:line="468" w:lineRule="exact"/>
        <w:ind w:left="0" w:right="0" w:firstLine="0"/>
        <w:jc w:val="left"/>
      </w:pPr>
      <w:bookmarkStart w:id="296" w:name="bookmark296"/>
      <w:bookmarkStart w:id="297" w:name="bookmark297"/>
      <w:bookmarkStart w:id="298" w:name="bookmark298"/>
      <w:bookmarkStart w:id="299" w:name="bookmark299"/>
      <w:bookmarkEnd w:id="298"/>
      <w:r>
        <w:rPr>
          <w:color w:val="000000"/>
          <w:spacing w:val="0"/>
          <w:w w:val="100"/>
          <w:position w:val="0"/>
        </w:rPr>
        <w:t>.</w:t>
      </w:r>
      <w:r>
        <w:rPr>
          <w:color w:val="000000"/>
          <w:spacing w:val="0"/>
          <w:w w:val="100"/>
          <w:position w:val="0"/>
        </w:rPr>
        <w:t>主要销售客户及主要供应商情况</w:t>
      </w:r>
      <w:bookmarkEnd w:id="296"/>
      <w:bookmarkEnd w:id="297"/>
      <w:bookmarkEnd w:id="299"/>
    </w:p>
    <w:p>
      <w:pPr>
        <w:pStyle w:val="Style12"/>
        <w:keepNext/>
        <w:keepLines/>
        <w:widowControl w:val="0"/>
        <w:shd w:val="clear" w:color="auto" w:fill="auto"/>
        <w:bidi w:val="0"/>
        <w:spacing w:before="0" w:after="0" w:line="480" w:lineRule="exact"/>
        <w:ind w:left="0" w:right="0" w:firstLine="0"/>
        <w:jc w:val="left"/>
      </w:pPr>
      <w:bookmarkStart w:id="296" w:name="bookmark296"/>
      <w:bookmarkStart w:id="297" w:name="bookmark297"/>
      <w:bookmarkStart w:id="300" w:name="bookmark300"/>
      <w:r>
        <w:rPr>
          <w:b w:val="0"/>
          <w:bCs w:val="0"/>
          <w:color w:val="000000"/>
          <w:spacing w:val="0"/>
          <w:w w:val="100"/>
          <w:position w:val="0"/>
          <w:sz w:val="22"/>
          <w:szCs w:val="22"/>
        </w:rPr>
        <w:t>A.</w:t>
      </w:r>
      <w:r>
        <w:rPr>
          <w:color w:val="000000"/>
          <w:spacing w:val="0"/>
          <w:w w:val="100"/>
          <w:position w:val="0"/>
        </w:rPr>
        <w:t>公司主要销售客户情况</w:t>
      </w:r>
      <w:bookmarkEnd w:id="296"/>
      <w:bookmarkEnd w:id="297"/>
      <w:bookmarkEnd w:id="300"/>
    </w:p>
    <w:p>
      <w:pPr>
        <w:pStyle w:val="Style2"/>
        <w:keepNext w:val="0"/>
        <w:keepLines w:val="0"/>
        <w:widowControl w:val="0"/>
        <w:shd w:val="clear" w:color="auto" w:fill="auto"/>
        <w:bidi w:val="0"/>
        <w:spacing w:before="0" w:after="520" w:line="480" w:lineRule="exact"/>
        <w:ind w:left="0" w:right="0" w:firstLine="500"/>
        <w:jc w:val="both"/>
      </w:pPr>
      <w:r>
        <w:rPr>
          <w:color w:val="000000"/>
          <w:spacing w:val="0"/>
          <w:w w:val="100"/>
          <w:position w:val="0"/>
        </w:rPr>
        <w:t>前五名客户销售额</w:t>
      </w:r>
      <w:r>
        <w:rPr>
          <w:color w:val="000000"/>
          <w:spacing w:val="0"/>
          <w:w w:val="100"/>
          <w:position w:val="0"/>
          <w:sz w:val="22"/>
          <w:szCs w:val="22"/>
        </w:rPr>
        <w:t>42,426.62</w:t>
      </w:r>
      <w:r>
        <w:rPr>
          <w:color w:val="000000"/>
          <w:spacing w:val="0"/>
          <w:w w:val="100"/>
          <w:position w:val="0"/>
        </w:rPr>
        <w:t>万元，占年度销售总额</w:t>
      </w:r>
      <w:r>
        <w:rPr>
          <w:color w:val="000000"/>
          <w:spacing w:val="0"/>
          <w:w w:val="100"/>
          <w:position w:val="0"/>
          <w:sz w:val="22"/>
          <w:szCs w:val="22"/>
        </w:rPr>
        <w:t xml:space="preserve">33. </w:t>
      </w:r>
      <w:r>
        <w:rPr>
          <w:color w:val="000000"/>
          <w:spacing w:val="0"/>
          <w:w w:val="100"/>
          <w:position w:val="0"/>
          <w:sz w:val="22"/>
          <w:szCs w:val="22"/>
        </w:rPr>
        <w:t>08%；</w:t>
      </w:r>
      <w:r>
        <w:rPr>
          <w:color w:val="000000"/>
          <w:spacing w:val="0"/>
          <w:w w:val="100"/>
          <w:position w:val="0"/>
        </w:rPr>
        <w:t>其中前五名客户销 售额中关联方销售额</w:t>
      </w:r>
      <w:r>
        <w:rPr>
          <w:color w:val="000000"/>
          <w:spacing w:val="0"/>
          <w:w w:val="100"/>
          <w:position w:val="0"/>
          <w:sz w:val="22"/>
          <w:szCs w:val="22"/>
        </w:rPr>
        <w:t>0.00</w:t>
      </w:r>
      <w:r>
        <w:rPr>
          <w:color w:val="000000"/>
          <w:spacing w:val="0"/>
          <w:w w:val="100"/>
          <w:position w:val="0"/>
        </w:rPr>
        <w:t>万元，占年度销售总额</w:t>
      </w:r>
      <w:r>
        <w:rPr>
          <w:color w:val="000000"/>
          <w:spacing w:val="0"/>
          <w:w w:val="100"/>
          <w:position w:val="0"/>
          <w:sz w:val="22"/>
          <w:szCs w:val="22"/>
        </w:rPr>
        <w:t>0.00%</w:t>
      </w:r>
      <w:r>
        <w:rPr>
          <w:color w:val="000000"/>
          <w:spacing w:val="0"/>
          <w:w w:val="100"/>
          <w:position w:val="0"/>
        </w:rPr>
        <w:t>。</w:t>
      </w:r>
    </w:p>
    <w:p>
      <w:pPr>
        <w:pStyle w:val="Style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2146" w:right="1254" w:bottom="1733" w:left="1766" w:header="0" w:footer="3" w:gutter="0"/>
          <w:cols w:space="720"/>
          <w:noEndnote/>
          <w:rtlGutter w:val="0"/>
          <w:docGrid w:linePitch="360"/>
        </w:sectPr>
      </w:pPr>
      <w:r>
        <w:rPr>
          <w:b/>
          <w:bCs/>
          <w:color w:val="000000"/>
          <w:spacing w:val="0"/>
          <w:w w:val="100"/>
          <w:position w:val="0"/>
        </w:rPr>
        <w:t>公司前五名客户</w:t>
      </w:r>
    </w:p>
    <w:p>
      <w:pPr>
        <w:pStyle w:val="Style26"/>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5731" w:right="0" w:firstLine="0"/>
        <w:jc w:val="left"/>
      </w:pPr>
      <w:r>
        <w:rPr>
          <w:b w:val="0"/>
          <w:bCs w:val="0"/>
          <w:color w:val="000000"/>
          <w:spacing w:val="0"/>
          <w:w w:val="100"/>
          <w:position w:val="0"/>
        </w:rPr>
        <w:t>单位：万元币种：人民币</w:t>
      </w:r>
    </w:p>
    <w:tbl>
      <w:tblPr>
        <w:tblOverlap w:val="never"/>
        <w:jc w:val="center"/>
        <w:tblLayout w:type="fixed"/>
      </w:tblPr>
      <w:tblGrid>
        <w:gridCol w:w="802"/>
        <w:gridCol w:w="2347"/>
        <w:gridCol w:w="1507"/>
        <w:gridCol w:w="2088"/>
        <w:gridCol w:w="2093"/>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占年度销售总额 比例（%）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是否与上市公司 存在关联关系</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2"/>
                <w:szCs w:val="22"/>
              </w:rPr>
              <w:t>13,138.52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2"/>
                <w:szCs w:val="22"/>
              </w:rPr>
              <w:t>9,778.64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2"/>
                <w:szCs w:val="22"/>
              </w:rPr>
              <w:t>7.64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2"/>
                <w:szCs w:val="22"/>
              </w:rPr>
              <w:t>7,280.77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2"/>
                <w:szCs w:val="22"/>
              </w:rPr>
              <w:t>5.68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2"/>
                <w:szCs w:val="22"/>
              </w:rPr>
              <w:t>6,194.87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2"/>
                <w:szCs w:val="22"/>
              </w:rPr>
              <w:t>4.84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2"/>
                <w:szCs w:val="22"/>
              </w:rPr>
              <w:t>6,033.82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2"/>
                <w:szCs w:val="22"/>
              </w:rPr>
              <w:t>4.71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2"/>
                <w:szCs w:val="22"/>
              </w:rPr>
              <w:t>42,426.62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2"/>
                <w:szCs w:val="22"/>
              </w:rPr>
              <w:t xml:space="preserve">33. </w:t>
            </w:r>
            <w:r>
              <w:rPr>
                <w:color w:val="000000"/>
                <w:spacing w:val="0"/>
                <w:w w:val="100"/>
                <w:position w:val="0"/>
                <w:sz w:val="22"/>
                <w:szCs w:val="22"/>
              </w:rPr>
              <w:t>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2"/>
        <w:keepNext/>
        <w:keepLines/>
        <w:widowControl w:val="0"/>
        <w:shd w:val="clear" w:color="auto" w:fill="auto"/>
        <w:bidi w:val="0"/>
        <w:spacing w:before="0" w:after="0" w:line="312" w:lineRule="exact"/>
        <w:ind w:left="1280" w:right="0" w:firstLine="0"/>
        <w:jc w:val="left"/>
      </w:pPr>
      <w:bookmarkStart w:id="301" w:name="bookmark301"/>
      <w:bookmarkStart w:id="302" w:name="bookmark302"/>
      <w:bookmarkStart w:id="303" w:name="bookmark303"/>
      <w:r>
        <w:rPr>
          <w:color w:val="000000"/>
          <w:spacing w:val="0"/>
          <w:w w:val="100"/>
          <w:position w:val="0"/>
        </w:rPr>
        <w:t>报告期内向单个客户的销售比例超过总额的50%、前5名客户中存在新增客户的或 严重依赖于少数客户的情形</w:t>
      </w:r>
      <w:bookmarkEnd w:id="301"/>
      <w:bookmarkEnd w:id="302"/>
      <w:bookmarkEnd w:id="303"/>
    </w:p>
    <w:p>
      <w:pPr>
        <w:pStyle w:val="Style2"/>
        <w:keepNext w:val="0"/>
        <w:keepLines w:val="0"/>
        <w:widowControl w:val="0"/>
        <w:shd w:val="clear" w:color="auto" w:fill="auto"/>
        <w:bidi w:val="0"/>
        <w:spacing w:before="0" w:after="360" w:line="312" w:lineRule="exact"/>
        <w:ind w:left="128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0" w:line="240" w:lineRule="auto"/>
        <w:ind w:left="1280" w:right="0" w:firstLine="0"/>
        <w:jc w:val="left"/>
      </w:pPr>
      <w:bookmarkStart w:id="304" w:name="bookmark304"/>
      <w:bookmarkStart w:id="305" w:name="bookmark305"/>
      <w:bookmarkStart w:id="306" w:name="bookmark306"/>
      <w:r>
        <w:rPr>
          <w:b w:val="0"/>
          <w:bCs w:val="0"/>
          <w:color w:val="000000"/>
          <w:spacing w:val="0"/>
          <w:w w:val="100"/>
          <w:position w:val="0"/>
          <w:sz w:val="22"/>
          <w:szCs w:val="22"/>
        </w:rPr>
        <w:t>B.</w:t>
      </w:r>
      <w:r>
        <w:rPr>
          <w:color w:val="000000"/>
          <w:spacing w:val="0"/>
          <w:w w:val="100"/>
          <w:position w:val="0"/>
        </w:rPr>
        <w:t>公司主要供应商情况</w:t>
      </w:r>
      <w:bookmarkEnd w:id="304"/>
      <w:bookmarkEnd w:id="305"/>
      <w:bookmarkEnd w:id="306"/>
    </w:p>
    <w:p>
      <w:pPr>
        <w:pStyle w:val="Style2"/>
        <w:keepNext w:val="0"/>
        <w:keepLines w:val="0"/>
        <w:widowControl w:val="0"/>
        <w:shd w:val="clear" w:color="auto" w:fill="auto"/>
        <w:bidi w:val="0"/>
        <w:spacing w:before="0" w:after="520" w:line="475" w:lineRule="exact"/>
        <w:ind w:left="1240" w:right="800" w:firstLine="0"/>
        <w:jc w:val="right"/>
      </w:pPr>
      <w:r>
        <w:rPr>
          <w:color w:val="000000"/>
          <w:spacing w:val="0"/>
          <w:w w:val="100"/>
          <w:position w:val="0"/>
        </w:rPr>
        <w:t>前五名供应商采购额</w:t>
      </w:r>
      <w:r>
        <w:rPr>
          <w:color w:val="000000"/>
          <w:spacing w:val="0"/>
          <w:w w:val="100"/>
          <w:position w:val="0"/>
          <w:sz w:val="22"/>
          <w:szCs w:val="22"/>
        </w:rPr>
        <w:t xml:space="preserve">3, </w:t>
      </w:r>
      <w:r>
        <w:rPr>
          <w:color w:val="000000"/>
          <w:spacing w:val="0"/>
          <w:w w:val="100"/>
          <w:position w:val="0"/>
          <w:sz w:val="22"/>
          <w:szCs w:val="22"/>
        </w:rPr>
        <w:t>202.76</w:t>
      </w:r>
      <w:r>
        <w:rPr>
          <w:color w:val="000000"/>
          <w:spacing w:val="0"/>
          <w:w w:val="100"/>
          <w:position w:val="0"/>
        </w:rPr>
        <w:t>万元，占年度采购总额</w:t>
      </w:r>
      <w:r>
        <w:rPr>
          <w:color w:val="000000"/>
          <w:spacing w:val="0"/>
          <w:w w:val="100"/>
          <w:position w:val="0"/>
          <w:sz w:val="22"/>
          <w:szCs w:val="22"/>
        </w:rPr>
        <w:t>35.69%</w:t>
      </w:r>
      <w:r>
        <w:rPr>
          <w:color w:val="000000"/>
          <w:spacing w:val="0"/>
          <w:w w:val="100"/>
          <w:position w:val="0"/>
        </w:rPr>
        <w:t>；其中前五名供应 商采购额中关联方采购额</w:t>
      </w:r>
      <w:r>
        <w:rPr>
          <w:color w:val="000000"/>
          <w:spacing w:val="0"/>
          <w:w w:val="100"/>
          <w:position w:val="0"/>
          <w:sz w:val="22"/>
          <w:szCs w:val="22"/>
        </w:rPr>
        <w:t>0.00</w:t>
      </w:r>
      <w:r>
        <w:rPr>
          <w:color w:val="000000"/>
          <w:spacing w:val="0"/>
          <w:w w:val="100"/>
          <w:position w:val="0"/>
        </w:rPr>
        <w:t>万元，占年度采购总额</w:t>
      </w:r>
      <w:r>
        <w:rPr>
          <w:color w:val="000000"/>
          <w:spacing w:val="0"/>
          <w:w w:val="100"/>
          <w:position w:val="0"/>
          <w:sz w:val="22"/>
          <w:szCs w:val="22"/>
        </w:rPr>
        <w:t>0.00%</w:t>
      </w:r>
      <w:r>
        <w:rPr>
          <w:color w:val="000000"/>
          <w:spacing w:val="0"/>
          <w:w w:val="100"/>
          <w:position w:val="0"/>
        </w:rPr>
        <w:t>。</w:t>
      </w:r>
    </w:p>
    <w:p>
      <w:pPr>
        <w:pStyle w:val="Style12"/>
        <w:keepNext/>
        <w:keepLines/>
        <w:widowControl w:val="0"/>
        <w:shd w:val="clear" w:color="auto" w:fill="auto"/>
        <w:bidi w:val="0"/>
        <w:spacing w:before="0" w:after="100" w:line="240" w:lineRule="auto"/>
        <w:ind w:left="1280" w:right="0" w:firstLine="0"/>
        <w:jc w:val="left"/>
      </w:pPr>
      <w:bookmarkStart w:id="307" w:name="bookmark307"/>
      <w:bookmarkStart w:id="308" w:name="bookmark308"/>
      <w:bookmarkStart w:id="309" w:name="bookmark309"/>
      <w:r>
        <w:rPr>
          <w:color w:val="000000"/>
          <w:spacing w:val="0"/>
          <w:w w:val="100"/>
          <w:position w:val="0"/>
        </w:rPr>
        <w:t>公司前五名供应商</w:t>
      </w:r>
      <w:bookmarkEnd w:id="307"/>
      <w:bookmarkEnd w:id="308"/>
      <w:bookmarkEnd w:id="309"/>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 币种：人民币</w:t>
      </w:r>
    </w:p>
    <w:tbl>
      <w:tblPr>
        <w:tblOverlap w:val="never"/>
        <w:jc w:val="center"/>
        <w:tblLayout w:type="fixed"/>
      </w:tblPr>
      <w:tblGrid>
        <w:gridCol w:w="1133"/>
        <w:gridCol w:w="1968"/>
        <w:gridCol w:w="1656"/>
        <w:gridCol w:w="2035"/>
        <w:gridCol w:w="2045"/>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占年度采购总额 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是否与上市公司 存在关联关系</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1,610.39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566.04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否</w:t>
            </w:r>
          </w:p>
        </w:tc>
      </w:tr>
      <w:tr>
        <w:trPr>
          <w:trHeight w:val="31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394.12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4.39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353.44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278.77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3,202.76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35.69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2"/>
        <w:keepNext w:val="0"/>
        <w:keepLines w:val="0"/>
        <w:widowControl w:val="0"/>
        <w:shd w:val="clear" w:color="auto" w:fill="auto"/>
        <w:bidi w:val="0"/>
        <w:spacing w:before="0" w:after="420" w:line="326" w:lineRule="exact"/>
        <w:ind w:left="1280" w:right="0" w:firstLine="0"/>
        <w:jc w:val="left"/>
      </w:pPr>
      <w:r>
        <w:rPr>
          <w:b/>
          <w:bCs/>
          <w:color w:val="000000"/>
          <w:spacing w:val="0"/>
          <w:w w:val="100"/>
          <w:position w:val="0"/>
        </w:rPr>
        <w:t xml:space="preserve">报告期内向单个供应商的采购比例超过总额的50%、前5名供应商中存在新增供应 商的或严重依赖于少数供应商的情形 </w:t>
      </w: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25"/>
        </w:numPr>
        <w:shd w:val="clear" w:color="auto" w:fill="auto"/>
        <w:bidi w:val="0"/>
        <w:spacing w:before="0" w:after="220" w:line="240" w:lineRule="auto"/>
        <w:ind w:left="1280" w:right="0" w:firstLine="0"/>
        <w:jc w:val="left"/>
      </w:pPr>
      <w:bookmarkStart w:id="310" w:name="bookmark310"/>
      <w:bookmarkStart w:id="311" w:name="bookmark311"/>
      <w:bookmarkStart w:id="312" w:name="bookmark312"/>
      <w:bookmarkStart w:id="313" w:name="bookmark313"/>
      <w:bookmarkEnd w:id="312"/>
      <w:r>
        <w:rPr>
          <w:color w:val="000000"/>
          <w:spacing w:val="0"/>
          <w:w w:val="100"/>
          <w:position w:val="0"/>
        </w:rPr>
        <w:t>费用</w:t>
      </w:r>
      <w:bookmarkEnd w:id="310"/>
      <w:bookmarkEnd w:id="311"/>
      <w:bookmarkEnd w:id="313"/>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w:t>
      </w:r>
      <w:r>
        <w:rPr>
          <w:rFonts w:ascii="Calibri" w:eastAsia="Calibri" w:hAnsi="Calibri" w:cs="Calibri"/>
          <w:b w:val="0"/>
          <w:bCs w:val="0"/>
          <w:color w:val="000000"/>
          <w:spacing w:val="0"/>
          <w:w w:val="100"/>
          <w:position w:val="0"/>
          <w:sz w:val="20"/>
          <w:szCs w:val="20"/>
        </w:rPr>
        <w:t>:</w:t>
      </w:r>
      <w:r>
        <w:rPr>
          <w:b w:val="0"/>
          <w:bCs w:val="0"/>
          <w:color w:val="000000"/>
          <w:spacing w:val="0"/>
          <w:w w:val="100"/>
          <w:position w:val="0"/>
          <w:sz w:val="20"/>
          <w:szCs w:val="20"/>
        </w:rPr>
        <w:t>人民币</w:t>
      </w:r>
    </w:p>
    <w:tbl>
      <w:tblPr>
        <w:tblOverlap w:val="never"/>
        <w:jc w:val="center"/>
        <w:tblLayout w:type="fixed"/>
      </w:tblPr>
      <w:tblGrid>
        <w:gridCol w:w="2122"/>
        <w:gridCol w:w="2213"/>
        <w:gridCol w:w="2203"/>
        <w:gridCol w:w="216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2"/>
                <w:szCs w:val="22"/>
              </w:rPr>
              <w:t>80,697,973.94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rPr>
              <w:t>60,210,127.22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2"/>
                <w:szCs w:val="22"/>
              </w:rPr>
              <w:t>34.03</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2"/>
                <w:szCs w:val="22"/>
              </w:rPr>
              <w:t>99,953,867.37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rPr>
              <w:t>65,444,693.17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2"/>
                <w:szCs w:val="22"/>
              </w:rPr>
              <w:t>52.73</w:t>
            </w:r>
          </w:p>
        </w:tc>
      </w:tr>
    </w:tbl>
    <w:p>
      <w:pPr>
        <w:spacing w:lineRule="exact" w:line="1"/>
        <w:rPr>
          <w:sz w:val="2"/>
          <w:szCs w:val="2"/>
        </w:rPr>
      </w:pPr>
      <w:r>
        <w:br w:type="page"/>
      </w:r>
    </w:p>
    <w:tbl>
      <w:tblPr>
        <w:tblOverlap w:val="never"/>
        <w:jc w:val="center"/>
        <w:tblLayout w:type="fixed"/>
      </w:tblPr>
      <w:tblGrid>
        <w:gridCol w:w="2122"/>
        <w:gridCol w:w="2213"/>
        <w:gridCol w:w="2203"/>
        <w:gridCol w:w="216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2"/>
                <w:szCs w:val="22"/>
              </w:rPr>
              <w:t>121,285,337.26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2"/>
                <w:szCs w:val="22"/>
              </w:rPr>
              <w:t>100,958,904.65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20.13</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2"/>
                <w:szCs w:val="22"/>
              </w:rPr>
              <w:t>20,918,820.03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2"/>
                <w:szCs w:val="22"/>
              </w:rPr>
              <w:t>26,416,887.36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-20.81</w:t>
            </w:r>
          </w:p>
        </w:tc>
      </w:tr>
    </w:tbl>
    <w:p>
      <w:pPr>
        <w:widowControl w:val="0"/>
        <w:spacing w:after="99" w:line="1" w:lineRule="exact"/>
      </w:pPr>
    </w:p>
    <w:p>
      <w:pPr>
        <w:pStyle w:val="Style2"/>
        <w:keepNext w:val="0"/>
        <w:keepLines w:val="0"/>
        <w:widowControl w:val="0"/>
        <w:shd w:val="clear" w:color="auto" w:fill="auto"/>
        <w:bidi w:val="0"/>
        <w:spacing w:before="0" w:after="420" w:line="240" w:lineRule="auto"/>
        <w:ind w:left="1200" w:right="0" w:firstLine="0"/>
        <w:jc w:val="left"/>
      </w:pPr>
      <w:r>
        <w:rPr>
          <w:color w:val="000000"/>
          <w:spacing w:val="0"/>
          <w:w w:val="100"/>
          <w:position w:val="0"/>
        </w:rPr>
        <w:t>变动原因详见“五、报告期内主要经营情况”之（一）主营业务分析”</w:t>
      </w:r>
    </w:p>
    <w:p>
      <w:pPr>
        <w:pStyle w:val="Style12"/>
        <w:keepNext/>
        <w:keepLines/>
        <w:widowControl w:val="0"/>
        <w:numPr>
          <w:ilvl w:val="0"/>
          <w:numId w:val="29"/>
        </w:numPr>
        <w:shd w:val="clear" w:color="auto" w:fill="auto"/>
        <w:bidi w:val="0"/>
        <w:spacing w:before="0" w:after="240" w:line="240" w:lineRule="auto"/>
        <w:ind w:left="1200" w:right="0" w:firstLine="0"/>
        <w:jc w:val="left"/>
      </w:pPr>
      <w:bookmarkStart w:id="314" w:name="bookmark314"/>
      <w:bookmarkStart w:id="315" w:name="bookmark315"/>
      <w:bookmarkStart w:id="316" w:name="bookmark316"/>
      <w:bookmarkStart w:id="317" w:name="bookmark317"/>
      <w:bookmarkEnd w:id="316"/>
      <w:r>
        <w:rPr>
          <w:color w:val="000000"/>
          <w:spacing w:val="0"/>
          <w:w w:val="100"/>
          <w:position w:val="0"/>
        </w:rPr>
        <w:t>现金流</w:t>
      </w:r>
      <w:bookmarkEnd w:id="314"/>
      <w:bookmarkEnd w:id="315"/>
      <w:bookmarkEnd w:id="317"/>
    </w:p>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3408"/>
        <w:gridCol w:w="2179"/>
        <w:gridCol w:w="2208"/>
        <w:gridCol w:w="1176"/>
      </w:tblGrid>
      <w:tr>
        <w:trPr>
          <w:trHeight w:val="264" w:hRule="exact"/>
        </w:trPr>
        <w:tc>
          <w:tcPr>
            <w:gridSpan w:val="3"/>
            <w:tcBorders/>
            <w:shd w:val="clear" w:color="auto" w:fill="FFFFFF"/>
            <w:vAlign w:val="top"/>
          </w:tcPr>
          <w:p>
            <w:pPr>
              <w:pStyle w:val="Style24"/>
              <w:keepNext w:val="0"/>
              <w:keepLines w:val="0"/>
              <w:widowControl w:val="0"/>
              <w:shd w:val="clear" w:color="auto" w:fill="auto"/>
              <w:tabs>
                <w:tab w:pos="1171" w:val="left"/>
              </w:tabs>
              <w:bidi w:val="0"/>
              <w:spacing w:before="0" w:after="0" w:line="240" w:lineRule="auto"/>
              <w:ind w:left="0" w:right="0" w:firstLine="0"/>
              <w:jc w:val="right"/>
              <w:rPr>
                <w:sz w:val="20"/>
                <w:szCs w:val="20"/>
              </w:rPr>
            </w:pPr>
            <w:r>
              <w:rPr>
                <w:color w:val="000000"/>
                <w:spacing w:val="0"/>
                <w:w w:val="100"/>
                <w:position w:val="0"/>
                <w:sz w:val="20"/>
                <w:szCs w:val="20"/>
              </w:rPr>
              <w:t>单位：元</w:t>
              <w:tab/>
              <w:t>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申人民币</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变动比例</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-10,609,034.08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2"/>
                <w:szCs w:val="22"/>
              </w:rPr>
              <w:t>29,603,982.60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2"/>
                <w:szCs w:val="22"/>
              </w:rPr>
              <w:t>-135.84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-124,540,746.38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2"/>
                <w:szCs w:val="22"/>
              </w:rPr>
              <w:t>-23,594,098.24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-233,034,477.06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2"/>
                <w:szCs w:val="22"/>
              </w:rPr>
              <w:t>567,735,778.22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2"/>
                <w:szCs w:val="22"/>
              </w:rPr>
              <w:t xml:space="preserve">-141. </w:t>
            </w:r>
            <w:r>
              <w:rPr>
                <w:color w:val="000000"/>
                <w:spacing w:val="0"/>
                <w:w w:val="100"/>
                <w:position w:val="0"/>
                <w:sz w:val="22"/>
                <w:szCs w:val="22"/>
              </w:rPr>
              <w:t>05</w:t>
            </w:r>
          </w:p>
        </w:tc>
      </w:tr>
    </w:tbl>
    <w:p>
      <w:pPr>
        <w:pStyle w:val="Style2"/>
        <w:keepNext w:val="0"/>
        <w:keepLines w:val="0"/>
        <w:widowControl w:val="0"/>
        <w:shd w:val="clear" w:color="auto" w:fill="auto"/>
        <w:bidi w:val="0"/>
        <w:spacing w:before="0" w:after="240" w:line="240" w:lineRule="auto"/>
        <w:ind w:left="1200" w:right="0" w:firstLine="0"/>
        <w:jc w:val="left"/>
      </w:pPr>
      <w:r>
        <w:rPr>
          <w:color w:val="000000"/>
          <w:spacing w:val="0"/>
          <w:w w:val="100"/>
          <w:position w:val="0"/>
        </w:rPr>
        <w:t>变动原因详见“五、报告期内主要经营情况”之（一）主营业务分析”</w:t>
      </w:r>
    </w:p>
    <w:p>
      <w:pPr>
        <w:pStyle w:val="Style12"/>
        <w:keepNext/>
        <w:keepLines/>
        <w:widowControl w:val="0"/>
        <w:shd w:val="clear" w:color="auto" w:fill="auto"/>
        <w:bidi w:val="0"/>
        <w:spacing w:before="0" w:after="100" w:line="240" w:lineRule="auto"/>
        <w:ind w:left="1200" w:right="0" w:firstLine="0"/>
        <w:jc w:val="left"/>
      </w:pPr>
      <w:bookmarkStart w:id="318" w:name="bookmark318"/>
      <w:bookmarkStart w:id="319" w:name="bookmark319"/>
      <w:bookmarkStart w:id="320" w:name="bookmark320"/>
      <w:bookmarkStart w:id="321" w:name="bookmark321"/>
      <w:r>
        <w:rPr>
          <w:color w:val="000000"/>
          <w:spacing w:val="0"/>
          <w:w w:val="100"/>
          <w:position w:val="0"/>
        </w:rPr>
        <w:t>（</w:t>
      </w:r>
      <w:bookmarkEnd w:id="320"/>
      <w:r>
        <w:rPr>
          <w:color w:val="000000"/>
          <w:spacing w:val="0"/>
          <w:w w:val="100"/>
          <w:position w:val="0"/>
        </w:rPr>
        <w:t>二）非主营业务导致利润重大变化的说明</w:t>
      </w:r>
      <w:bookmarkEnd w:id="318"/>
      <w:bookmarkEnd w:id="319"/>
      <w:bookmarkEnd w:id="321"/>
    </w:p>
    <w:p>
      <w:pPr>
        <w:pStyle w:val="Style2"/>
        <w:keepNext w:val="0"/>
        <w:keepLines w:val="0"/>
        <w:widowControl w:val="0"/>
        <w:shd w:val="clear" w:color="auto" w:fill="auto"/>
        <w:bidi w:val="0"/>
        <w:spacing w:before="0" w:after="420" w:line="240" w:lineRule="auto"/>
        <w:ind w:left="120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40" w:line="240" w:lineRule="auto"/>
        <w:ind w:left="1200" w:right="0" w:firstLine="0"/>
        <w:jc w:val="left"/>
      </w:pPr>
      <w:bookmarkStart w:id="322" w:name="bookmark322"/>
      <w:bookmarkStart w:id="323" w:name="bookmark323"/>
      <w:bookmarkStart w:id="324" w:name="bookmark324"/>
      <w:bookmarkStart w:id="325" w:name="bookmark325"/>
      <w:r>
        <w:rPr>
          <w:color w:val="000000"/>
          <w:spacing w:val="0"/>
          <w:w w:val="100"/>
          <w:position w:val="0"/>
        </w:rPr>
        <w:t>（</w:t>
      </w:r>
      <w:bookmarkEnd w:id="324"/>
      <w:r>
        <w:rPr>
          <w:color w:val="000000"/>
          <w:spacing w:val="0"/>
          <w:w w:val="100"/>
          <w:position w:val="0"/>
        </w:rPr>
        <w:t>三）资产、负债情况分析</w:t>
      </w:r>
      <w:bookmarkEnd w:id="322"/>
      <w:bookmarkEnd w:id="323"/>
      <w:bookmarkEnd w:id="325"/>
    </w:p>
    <w:p>
      <w:pPr>
        <w:pStyle w:val="Style2"/>
        <w:keepNext w:val="0"/>
        <w:keepLines w:val="0"/>
        <w:widowControl w:val="0"/>
        <w:shd w:val="clear" w:color="auto" w:fill="auto"/>
        <w:bidi w:val="0"/>
        <w:spacing w:before="0" w:after="240" w:line="240" w:lineRule="auto"/>
        <w:ind w:left="120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72"/>
        <w:keepNext w:val="0"/>
        <w:keepLines w:val="0"/>
        <w:widowControl w:val="0"/>
        <w:numPr>
          <w:ilvl w:val="0"/>
          <w:numId w:val="31"/>
        </w:numPr>
        <w:shd w:val="clear" w:color="auto" w:fill="auto"/>
        <w:bidi w:val="0"/>
        <w:spacing w:before="0" w:after="100" w:line="240" w:lineRule="auto"/>
        <w:ind w:left="1200" w:right="0" w:firstLine="0"/>
        <w:jc w:val="left"/>
        <w:rPr>
          <w:sz w:val="19"/>
          <w:szCs w:val="19"/>
        </w:rPr>
      </w:pPr>
      <w:bookmarkStart w:id="326" w:name="bookmark326"/>
      <w:bookmarkEnd w:id="326"/>
      <w:r>
        <w:rPr>
          <w:b/>
          <w:bCs/>
          <w:color w:val="000000"/>
          <w:spacing w:val="0"/>
          <w:w w:val="100"/>
          <w:position w:val="0"/>
          <w:sz w:val="19"/>
          <w:szCs w:val="19"/>
        </w:rPr>
        <w:t>资产及负债状况</w:t>
      </w:r>
    </w:p>
    <w:p>
      <w:pPr>
        <w:pStyle w:val="Style2"/>
        <w:keepNext w:val="0"/>
        <w:keepLines w:val="0"/>
        <w:widowControl w:val="0"/>
        <w:shd w:val="clear" w:color="auto" w:fill="auto"/>
        <w:bidi w:val="0"/>
        <w:spacing w:before="0" w:after="0" w:line="240" w:lineRule="auto"/>
        <w:ind w:left="0" w:right="740" w:firstLine="0"/>
        <w:jc w:val="right"/>
      </w:pPr>
      <w:r>
        <w:rPr>
          <w:color w:val="000000"/>
          <w:spacing w:val="0"/>
          <w:w w:val="100"/>
          <w:position w:val="0"/>
        </w:rPr>
        <w:t>单位：元币种:人民币</w:t>
      </w:r>
    </w:p>
    <w:tbl>
      <w:tblPr>
        <w:tblOverlap w:val="never"/>
        <w:jc w:val="center"/>
        <w:tblLayout w:type="fixed"/>
      </w:tblPr>
      <w:tblGrid>
        <w:gridCol w:w="1282"/>
        <w:gridCol w:w="1704"/>
        <w:gridCol w:w="850"/>
        <w:gridCol w:w="1704"/>
        <w:gridCol w:w="1133"/>
        <w:gridCol w:w="1138"/>
        <w:gridCol w:w="3125"/>
      </w:tblGrid>
      <w:tr>
        <w:trPr>
          <w:trHeight w:val="11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本期期末数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本期期 末数占 总资产 的比例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上期期末数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上期期末数 占总资产的 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7" w:lineRule="exact"/>
              <w:ind w:left="0" w:right="0" w:firstLine="0"/>
              <w:jc w:val="center"/>
              <w:rPr>
                <w:sz w:val="18"/>
                <w:szCs w:val="18"/>
              </w:rPr>
            </w:pPr>
            <w:r>
              <w:rPr>
                <w:color w:val="000000"/>
                <w:spacing w:val="0"/>
                <w:w w:val="100"/>
                <w:position w:val="0"/>
                <w:sz w:val="18"/>
                <w:szCs w:val="18"/>
              </w:rPr>
              <w:t>本期期末金 额较上期期 末变动比例 （%）</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情况说明</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487, 694, </w:t>
            </w:r>
            <w:r>
              <w:rPr>
                <w:color w:val="000000"/>
                <w:spacing w:val="0"/>
                <w:w w:val="100"/>
                <w:position w:val="0"/>
                <w:sz w:val="16"/>
                <w:szCs w:val="16"/>
              </w:rPr>
              <w:t xml:space="preserve">946.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24.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872, 528, </w:t>
            </w:r>
            <w:r>
              <w:rPr>
                <w:color w:val="000000"/>
                <w:spacing w:val="0"/>
                <w:w w:val="100"/>
                <w:position w:val="0"/>
                <w:sz w:val="16"/>
                <w:szCs w:val="16"/>
              </w:rPr>
              <w:t xml:space="preserve">124.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11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主要系支付薪酬及日常开支、购买理 财产品所致；</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交易性金融 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142,138, </w:t>
            </w:r>
            <w:r>
              <w:rPr>
                <w:color w:val="000000"/>
                <w:spacing w:val="0"/>
                <w:w w:val="100"/>
                <w:position w:val="0"/>
                <w:sz w:val="16"/>
                <w:szCs w:val="16"/>
              </w:rPr>
              <w:t xml:space="preserve">978.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主要系购买理财产品所致；</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3,126, </w:t>
            </w:r>
            <w:r>
              <w:rPr>
                <w:color w:val="000000"/>
                <w:spacing w:val="0"/>
                <w:w w:val="100"/>
                <w:position w:val="0"/>
                <w:sz w:val="16"/>
                <w:szCs w:val="16"/>
              </w:rPr>
              <w:t xml:space="preserve">407.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815,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283.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主要系期末存在未收回票据所致；</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991,913.96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1,441, </w:t>
            </w:r>
            <w:r>
              <w:rPr>
                <w:color w:val="000000"/>
                <w:spacing w:val="0"/>
                <w:w w:val="100"/>
                <w:position w:val="0"/>
                <w:sz w:val="16"/>
                <w:szCs w:val="16"/>
              </w:rPr>
              <w:t xml:space="preserve">131.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r>
              <w:rPr>
                <w:color w:val="000000"/>
                <w:spacing w:val="0"/>
                <w:w w:val="100"/>
                <w:position w:val="0"/>
                <w:sz w:val="16"/>
                <w:szCs w:val="16"/>
              </w:rPr>
              <w:t>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主要系预付的相关服务尚未完成所 致；</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13,110,177.70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9, 483, </w:t>
            </w:r>
            <w:r>
              <w:rPr>
                <w:color w:val="000000"/>
                <w:spacing w:val="0"/>
                <w:w w:val="100"/>
                <w:position w:val="0"/>
                <w:sz w:val="16"/>
                <w:szCs w:val="16"/>
              </w:rPr>
              <w:t xml:space="preserve">238.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主要系支付投标保证金增加所致；</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一年内到期 的非流动资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19,079,675.48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10,980,581.89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主要系根据流动性将长期应收款重分 类至一年内到期的非流动资产所致；</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其他流动资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62,918, </w:t>
            </w:r>
            <w:r>
              <w:rPr>
                <w:color w:val="000000"/>
                <w:spacing w:val="0"/>
                <w:w w:val="100"/>
                <w:position w:val="0"/>
                <w:sz w:val="16"/>
                <w:szCs w:val="16"/>
              </w:rPr>
              <w:t>232.93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6,269, </w:t>
            </w:r>
            <w:r>
              <w:rPr>
                <w:color w:val="000000"/>
                <w:spacing w:val="0"/>
                <w:w w:val="100"/>
                <w:position w:val="0"/>
                <w:sz w:val="16"/>
                <w:szCs w:val="16"/>
              </w:rPr>
              <w:t xml:space="preserve">434.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0.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903. </w:t>
            </w:r>
            <w:r>
              <w:rPr>
                <w:color w:val="000000"/>
                <w:spacing w:val="0"/>
                <w:w w:val="100"/>
                <w:position w:val="0"/>
                <w:sz w:val="16"/>
                <w:szCs w:val="16"/>
              </w:rPr>
              <w:t>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主要系待抵扣进项税及购买理财产品 增加所致；</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18,811,664.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0.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主要系长期应收款变为一年内到期所 致；</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长期股权投 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2,043,088.81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4,613, </w:t>
            </w:r>
            <w:r>
              <w:rPr>
                <w:color w:val="000000"/>
                <w:spacing w:val="0"/>
                <w:w w:val="100"/>
                <w:position w:val="0"/>
                <w:sz w:val="16"/>
                <w:szCs w:val="16"/>
              </w:rPr>
              <w:t xml:space="preserve">172.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-55.71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主要系报告期内增加对联营企业投资 至控股并表，导致对外长期股权投资 有所下降所致；</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75, 572, </w:t>
            </w:r>
            <w:r>
              <w:rPr>
                <w:color w:val="000000"/>
                <w:spacing w:val="0"/>
                <w:w w:val="100"/>
                <w:position w:val="0"/>
                <w:sz w:val="16"/>
                <w:szCs w:val="16"/>
              </w:rPr>
              <w:t>501.66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115, 197, </w:t>
            </w:r>
            <w:r>
              <w:rPr>
                <w:color w:val="000000"/>
                <w:spacing w:val="0"/>
                <w:w w:val="100"/>
                <w:position w:val="0"/>
                <w:sz w:val="16"/>
                <w:szCs w:val="16"/>
              </w:rPr>
              <w:t xml:space="preserve">104.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40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主要系报告期内转让上海华桑股权导 致固定资产减少所致；</w:t>
            </w:r>
          </w:p>
        </w:tc>
      </w:tr>
      <w:tr>
        <w:trPr>
          <w:trHeight w:val="4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使用权资产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9, 630, </w:t>
            </w:r>
            <w:r>
              <w:rPr>
                <w:color w:val="000000"/>
                <w:spacing w:val="0"/>
                <w:w w:val="100"/>
                <w:position w:val="0"/>
                <w:sz w:val="16"/>
                <w:szCs w:val="16"/>
              </w:rPr>
              <w:t xml:space="preserve">997.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主要系本年度启用新租赁准则导致科 目的变化所致；</w:t>
            </w:r>
          </w:p>
        </w:tc>
      </w:tr>
    </w:tbl>
    <w:p>
      <w:pPr>
        <w:spacing w:lineRule="exact" w:line="1"/>
        <w:rPr>
          <w:sz w:val="2"/>
          <w:szCs w:val="2"/>
        </w:rPr>
      </w:pPr>
      <w:r>
        <w:br w:type="page"/>
      </w:r>
    </w:p>
    <w:tbl>
      <w:tblPr>
        <w:tblOverlap w:val="never"/>
        <w:jc w:val="center"/>
        <w:tblLayout w:type="fixed"/>
      </w:tblPr>
      <w:tblGrid>
        <w:gridCol w:w="1282"/>
        <w:gridCol w:w="1704"/>
        <w:gridCol w:w="850"/>
        <w:gridCol w:w="1704"/>
        <w:gridCol w:w="1133"/>
        <w:gridCol w:w="1138"/>
        <w:gridCol w:w="312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13, </w:t>
            </w:r>
            <w:r>
              <w:rPr>
                <w:color w:val="000000"/>
                <w:spacing w:val="0"/>
                <w:w w:val="100"/>
                <w:position w:val="0"/>
                <w:sz w:val="16"/>
                <w:szCs w:val="16"/>
              </w:rPr>
              <w:t>521,985.93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1,190, </w:t>
            </w:r>
            <w:r>
              <w:rPr>
                <w:color w:val="000000"/>
                <w:spacing w:val="0"/>
                <w:w w:val="100"/>
                <w:position w:val="0"/>
                <w:sz w:val="16"/>
                <w:szCs w:val="16"/>
              </w:rPr>
              <w:t xml:space="preserve">284.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1,036.03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主要系报告期内资本化研发支出转为 无形资产及收购新致万全新增无形资 产所致；</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15, </w:t>
            </w:r>
            <w:r>
              <w:rPr>
                <w:color w:val="000000"/>
                <w:spacing w:val="0"/>
                <w:w w:val="100"/>
                <w:position w:val="0"/>
                <w:sz w:val="16"/>
                <w:szCs w:val="16"/>
              </w:rPr>
              <w:t>593,457.06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主要系报告期内资本化研发支出增加 所致；</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长期待摊费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5,017, </w:t>
            </w:r>
            <w:r>
              <w:rPr>
                <w:color w:val="000000"/>
                <w:spacing w:val="0"/>
                <w:w w:val="100"/>
                <w:position w:val="0"/>
                <w:sz w:val="16"/>
                <w:szCs w:val="16"/>
              </w:rPr>
              <w:t xml:space="preserve">968.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8, 497, </w:t>
            </w:r>
            <w:r>
              <w:rPr>
                <w:color w:val="000000"/>
                <w:spacing w:val="0"/>
                <w:w w:val="100"/>
                <w:position w:val="0"/>
                <w:sz w:val="16"/>
                <w:szCs w:val="16"/>
              </w:rPr>
              <w:t xml:space="preserve">489.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-40.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主要系报告期内摊销所致；</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递延所得税 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14,289,151.60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7, 848, </w:t>
            </w:r>
            <w:r>
              <w:rPr>
                <w:color w:val="000000"/>
                <w:spacing w:val="0"/>
                <w:w w:val="100"/>
                <w:position w:val="0"/>
                <w:sz w:val="16"/>
                <w:szCs w:val="16"/>
              </w:rPr>
              <w:t xml:space="preserve">582.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主要系报告期内坏账准备及股权激励 增加所致；</w:t>
            </w: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其他非流动 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990,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主要系报告期内支付购房保证金所 致；</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6, 540, </w:t>
            </w:r>
            <w:r>
              <w:rPr>
                <w:color w:val="000000"/>
                <w:spacing w:val="0"/>
                <w:w w:val="100"/>
                <w:position w:val="0"/>
                <w:sz w:val="16"/>
                <w:szCs w:val="16"/>
              </w:rPr>
              <w:t xml:space="preserve">879.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15, 669, </w:t>
            </w:r>
            <w:r>
              <w:rPr>
                <w:color w:val="000000"/>
                <w:spacing w:val="0"/>
                <w:w w:val="100"/>
                <w:position w:val="0"/>
                <w:sz w:val="16"/>
                <w:szCs w:val="16"/>
              </w:rPr>
              <w:t>978.81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0.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-58. </w:t>
            </w:r>
            <w:r>
              <w:rPr>
                <w:color w:val="000000"/>
                <w:spacing w:val="0"/>
                <w:w w:val="100"/>
                <w:position w:val="0"/>
                <w:sz w:val="16"/>
                <w:szCs w:val="16"/>
              </w:rPr>
              <w:t>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主要系报告期末应付外包费用导致应 付减少所致；</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11,520,495.31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25, 644, </w:t>
            </w:r>
            <w:r>
              <w:rPr>
                <w:color w:val="000000"/>
                <w:spacing w:val="0"/>
                <w:w w:val="100"/>
                <w:position w:val="0"/>
                <w:sz w:val="16"/>
                <w:szCs w:val="16"/>
              </w:rPr>
              <w:t>689.81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主要系报告期末客户预付款项减少所 致；</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55,225, </w:t>
            </w:r>
            <w:r>
              <w:rPr>
                <w:color w:val="000000"/>
                <w:spacing w:val="0"/>
                <w:w w:val="100"/>
                <w:position w:val="0"/>
                <w:sz w:val="16"/>
                <w:szCs w:val="16"/>
              </w:rPr>
              <w:t>395.77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25, </w:t>
            </w:r>
            <w:r>
              <w:rPr>
                <w:color w:val="000000"/>
                <w:spacing w:val="0"/>
                <w:w w:val="100"/>
                <w:position w:val="0"/>
                <w:sz w:val="16"/>
                <w:szCs w:val="16"/>
              </w:rPr>
              <w:t>060,019.68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120.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主要系报告期内利润总额增加相应增 加应缴所得税所致；</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2,188,716.94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6, 334, </w:t>
            </w:r>
            <w:r>
              <w:rPr>
                <w:color w:val="000000"/>
                <w:spacing w:val="0"/>
                <w:w w:val="100"/>
                <w:position w:val="0"/>
                <w:sz w:val="16"/>
                <w:szCs w:val="16"/>
              </w:rPr>
              <w:t xml:space="preserve">307.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0.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-65. </w:t>
            </w:r>
            <w:r>
              <w:rPr>
                <w:color w:val="000000"/>
                <w:spacing w:val="0"/>
                <w:w w:val="100"/>
                <w:position w:val="0"/>
                <w:sz w:val="16"/>
                <w:szCs w:val="16"/>
              </w:rPr>
              <w:t>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主要系报告期内支付上期其他应付款 所致；</w:t>
            </w: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一年内到期 的非流动负 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9,874,096.31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主要系根据流动性将租赁负债重分类 至一年内到期的非流动负债所致；</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36, 790, </w:t>
            </w:r>
            <w:r>
              <w:rPr>
                <w:color w:val="000000"/>
                <w:spacing w:val="0"/>
                <w:w w:val="100"/>
                <w:position w:val="0"/>
                <w:sz w:val="16"/>
                <w:szCs w:val="16"/>
              </w:rPr>
              <w:t>781.33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24, 772, </w:t>
            </w:r>
            <w:r>
              <w:rPr>
                <w:color w:val="000000"/>
                <w:spacing w:val="0"/>
                <w:w w:val="100"/>
                <w:position w:val="0"/>
                <w:sz w:val="16"/>
                <w:szCs w:val="16"/>
              </w:rPr>
              <w:t>666.80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48.51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主要系根据流动性将短期借款重分类 至长期借款所致；</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370, </w:t>
            </w:r>
            <w:r>
              <w:rPr>
                <w:color w:val="000000"/>
                <w:spacing w:val="0"/>
                <w:w w:val="100"/>
                <w:position w:val="0"/>
                <w:sz w:val="16"/>
                <w:szCs w:val="16"/>
              </w:rPr>
              <w:t xml:space="preserve">653.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主要系本年度启用新租赁准则导致科 目的变化所致；</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3, 440, </w:t>
            </w:r>
            <w:r>
              <w:rPr>
                <w:color w:val="000000"/>
                <w:spacing w:val="0"/>
                <w:w w:val="100"/>
                <w:position w:val="0"/>
                <w:sz w:val="16"/>
                <w:szCs w:val="16"/>
              </w:rPr>
              <w:t xml:space="preserve">398.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5,127, </w:t>
            </w:r>
            <w:r>
              <w:rPr>
                <w:color w:val="000000"/>
                <w:spacing w:val="0"/>
                <w:w w:val="100"/>
                <w:position w:val="0"/>
                <w:sz w:val="16"/>
                <w:szCs w:val="16"/>
              </w:rPr>
              <w:t xml:space="preserve">474.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0.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主要系报告期内摊销所致；</w:t>
            </w:r>
          </w:p>
        </w:tc>
      </w:tr>
      <w:tr>
        <w:trPr>
          <w:trHeight w:val="48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递延所得税 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主要系新致万全评估增值的无形资产 要计提递延所得税负债所致。</w:t>
            </w:r>
          </w:p>
        </w:tc>
      </w:tr>
    </w:tbl>
    <w:p>
      <w:pPr>
        <w:widowControl w:val="0"/>
        <w:spacing w:after="519" w:line="1" w:lineRule="exact"/>
      </w:pPr>
    </w:p>
    <w:p>
      <w:pPr>
        <w:pStyle w:val="Style2"/>
        <w:keepNext w:val="0"/>
        <w:keepLines w:val="0"/>
        <w:widowControl w:val="0"/>
        <w:shd w:val="clear" w:color="auto" w:fill="auto"/>
        <w:bidi w:val="0"/>
        <w:spacing w:before="0" w:after="200" w:line="240" w:lineRule="auto"/>
        <w:ind w:left="1280" w:right="0" w:firstLine="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after="200" w:line="240" w:lineRule="auto"/>
        <w:ind w:left="1280" w:right="0" w:firstLine="0"/>
        <w:jc w:val="left"/>
        <w:rPr>
          <w:sz w:val="20"/>
          <w:szCs w:val="20"/>
        </w:rPr>
      </w:pPr>
      <w:r>
        <w:rPr>
          <w:color w:val="000000"/>
          <w:spacing w:val="0"/>
          <w:w w:val="100"/>
          <w:position w:val="0"/>
          <w:sz w:val="20"/>
          <w:szCs w:val="20"/>
        </w:rPr>
        <w:t>无</w:t>
      </w:r>
    </w:p>
    <w:p>
      <w:pPr>
        <w:pStyle w:val="Style72"/>
        <w:keepNext w:val="0"/>
        <w:keepLines w:val="0"/>
        <w:widowControl w:val="0"/>
        <w:numPr>
          <w:ilvl w:val="0"/>
          <w:numId w:val="31"/>
        </w:numPr>
        <w:shd w:val="clear" w:color="auto" w:fill="auto"/>
        <w:tabs>
          <w:tab w:pos="1701" w:val="left"/>
        </w:tabs>
        <w:bidi w:val="0"/>
        <w:spacing w:before="0" w:after="200" w:line="240" w:lineRule="auto"/>
        <w:ind w:right="0" w:firstLine="0"/>
        <w:jc w:val="left"/>
        <w:rPr>
          <w:sz w:val="19"/>
          <w:szCs w:val="19"/>
        </w:rPr>
      </w:pPr>
      <w:bookmarkStart w:id="327" w:name="bookmark327"/>
      <w:bookmarkEnd w:id="327"/>
      <w:r>
        <w:rPr>
          <w:b/>
          <w:bCs/>
          <w:color w:val="000000"/>
          <w:spacing w:val="0"/>
          <w:w w:val="100"/>
          <w:position w:val="0"/>
          <w:sz w:val="19"/>
          <w:szCs w:val="19"/>
        </w:rPr>
        <w:t>境外资产情况</w:t>
      </w:r>
    </w:p>
    <w:p>
      <w:pPr>
        <w:pStyle w:val="Style72"/>
        <w:keepNext w:val="0"/>
        <w:keepLines w:val="0"/>
        <w:widowControl w:val="0"/>
        <w:shd w:val="clear" w:color="auto" w:fill="auto"/>
        <w:bidi w:val="0"/>
        <w:spacing w:before="0" w:after="100" w:line="240" w:lineRule="auto"/>
        <w:ind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72"/>
        <w:keepNext w:val="0"/>
        <w:keepLines w:val="0"/>
        <w:widowControl w:val="0"/>
        <w:numPr>
          <w:ilvl w:val="0"/>
          <w:numId w:val="33"/>
        </w:numPr>
        <w:shd w:val="clear" w:color="auto" w:fill="auto"/>
        <w:tabs>
          <w:tab w:pos="1710" w:val="left"/>
        </w:tabs>
        <w:bidi w:val="0"/>
        <w:spacing w:before="0" w:after="200" w:line="240" w:lineRule="auto"/>
        <w:ind w:right="0" w:firstLine="0"/>
        <w:jc w:val="left"/>
        <w:rPr>
          <w:sz w:val="19"/>
          <w:szCs w:val="19"/>
        </w:rPr>
      </w:pPr>
      <w:bookmarkStart w:id="328" w:name="bookmark328"/>
      <w:bookmarkEnd w:id="328"/>
      <w:r>
        <w:rPr>
          <w:b/>
          <w:bCs/>
          <w:color w:val="000000"/>
          <w:spacing w:val="0"/>
          <w:w w:val="100"/>
          <w:position w:val="0"/>
          <w:sz w:val="19"/>
          <w:szCs w:val="19"/>
        </w:rPr>
        <w:t>资产规模</w:t>
      </w:r>
    </w:p>
    <w:p>
      <w:pPr>
        <w:pStyle w:val="Style72"/>
        <w:keepNext w:val="0"/>
        <w:keepLines w:val="0"/>
        <w:widowControl w:val="0"/>
        <w:shd w:val="clear" w:color="auto" w:fill="auto"/>
        <w:bidi w:val="0"/>
        <w:spacing w:before="0" w:after="520" w:line="240" w:lineRule="auto"/>
        <w:ind w:right="0" w:firstLine="0"/>
        <w:jc w:val="left"/>
        <w:rPr>
          <w:sz w:val="20"/>
          <w:szCs w:val="20"/>
        </w:rPr>
      </w:pPr>
      <w:r>
        <w:rPr>
          <w:color w:val="000000"/>
          <w:spacing w:val="0"/>
          <w:w w:val="100"/>
          <w:position w:val="0"/>
          <w:sz w:val="20"/>
          <w:szCs w:val="20"/>
        </w:rPr>
        <w:t>其中：境外资产</w:t>
      </w:r>
      <w:r>
        <w:rPr>
          <w:color w:val="000000"/>
          <w:spacing w:val="0"/>
          <w:w w:val="100"/>
          <w:position w:val="0"/>
          <w:sz w:val="19"/>
          <w:szCs w:val="19"/>
        </w:rPr>
        <w:t xml:space="preserve">161,525,315.01 </w:t>
      </w:r>
      <w:r>
        <w:rPr>
          <w:color w:val="000000"/>
          <w:spacing w:val="0"/>
          <w:w w:val="100"/>
          <w:position w:val="0"/>
          <w:sz w:val="19"/>
          <w:szCs w:val="19"/>
        </w:rPr>
        <w:t>(</w:t>
      </w:r>
      <w:r>
        <w:rPr>
          <w:color w:val="000000"/>
          <w:spacing w:val="0"/>
          <w:w w:val="100"/>
          <w:position w:val="0"/>
          <w:sz w:val="20"/>
          <w:szCs w:val="20"/>
        </w:rPr>
        <w:t>单位：元 币种：人民币)，占总资产的比例为</w:t>
      </w:r>
      <w:r>
        <w:rPr>
          <w:color w:val="000000"/>
          <w:spacing w:val="0"/>
          <w:w w:val="100"/>
          <w:position w:val="0"/>
          <w:sz w:val="19"/>
          <w:szCs w:val="19"/>
        </w:rPr>
        <w:t>8.11%</w:t>
      </w:r>
      <w:r>
        <w:rPr>
          <w:color w:val="000000"/>
          <w:spacing w:val="0"/>
          <w:w w:val="100"/>
          <w:position w:val="0"/>
          <w:sz w:val="20"/>
          <w:szCs w:val="20"/>
        </w:rPr>
        <w:t>。</w:t>
      </w:r>
    </w:p>
    <w:p>
      <w:pPr>
        <w:pStyle w:val="Style72"/>
        <w:keepNext w:val="0"/>
        <w:keepLines w:val="0"/>
        <w:widowControl w:val="0"/>
        <w:numPr>
          <w:ilvl w:val="0"/>
          <w:numId w:val="33"/>
        </w:numPr>
        <w:shd w:val="clear" w:color="auto" w:fill="auto"/>
        <w:tabs>
          <w:tab w:pos="1710" w:val="left"/>
        </w:tabs>
        <w:bidi w:val="0"/>
        <w:spacing w:before="0" w:after="200" w:line="240" w:lineRule="auto"/>
        <w:ind w:right="0" w:firstLine="0"/>
        <w:jc w:val="left"/>
        <w:rPr>
          <w:sz w:val="19"/>
          <w:szCs w:val="19"/>
        </w:rPr>
      </w:pPr>
      <w:bookmarkStart w:id="329" w:name="bookmark329"/>
      <w:bookmarkEnd w:id="329"/>
      <w:r>
        <w:rPr>
          <w:b/>
          <w:bCs/>
          <w:color w:val="000000"/>
          <w:spacing w:val="0"/>
          <w:w w:val="100"/>
          <w:position w:val="0"/>
          <w:sz w:val="19"/>
          <w:szCs w:val="19"/>
        </w:rPr>
        <w:t>境外资产占比较高的相关说明</w:t>
      </w:r>
    </w:p>
    <w:p>
      <w:pPr>
        <w:pStyle w:val="Style72"/>
        <w:keepNext w:val="0"/>
        <w:keepLines w:val="0"/>
        <w:widowControl w:val="0"/>
        <w:shd w:val="clear" w:color="auto" w:fill="auto"/>
        <w:bidi w:val="0"/>
        <w:spacing w:before="0" w:after="600" w:line="240" w:lineRule="auto"/>
        <w:ind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31"/>
        </w:numPr>
        <w:shd w:val="clear" w:color="auto" w:fill="auto"/>
        <w:tabs>
          <w:tab w:pos="1701" w:val="left"/>
        </w:tabs>
        <w:bidi w:val="0"/>
        <w:spacing w:before="0" w:after="200" w:line="240" w:lineRule="auto"/>
        <w:ind w:left="1280" w:right="0" w:firstLine="0"/>
        <w:jc w:val="left"/>
      </w:pPr>
      <w:bookmarkStart w:id="330" w:name="bookmark330"/>
      <w:bookmarkStart w:id="331" w:name="bookmark331"/>
      <w:bookmarkStart w:id="332" w:name="bookmark332"/>
      <w:bookmarkStart w:id="333" w:name="bookmark333"/>
      <w:bookmarkEnd w:id="332"/>
      <w:r>
        <w:rPr>
          <w:color w:val="000000"/>
          <w:spacing w:val="0"/>
          <w:w w:val="100"/>
          <w:position w:val="0"/>
        </w:rPr>
        <w:t>截至报告期末主要资产受限情况</w:t>
      </w:r>
      <w:bookmarkEnd w:id="330"/>
      <w:bookmarkEnd w:id="331"/>
      <w:bookmarkEnd w:id="333"/>
    </w:p>
    <w:p>
      <w:pPr>
        <w:pStyle w:val="Style72"/>
        <w:keepNext w:val="0"/>
        <w:keepLines w:val="0"/>
        <w:widowControl w:val="0"/>
        <w:shd w:val="clear" w:color="auto" w:fill="auto"/>
        <w:bidi w:val="0"/>
        <w:spacing w:before="0" w:after="200" w:line="240" w:lineRule="auto"/>
        <w:ind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0" w:line="240" w:lineRule="auto"/>
        <w:ind w:left="7800" w:right="0" w:firstLine="0"/>
        <w:jc w:val="left"/>
        <w:rPr>
          <w:sz w:val="20"/>
          <w:szCs w:val="20"/>
        </w:rPr>
      </w:pPr>
      <w:r>
        <w:rPr>
          <w:color w:val="000000"/>
          <w:spacing w:val="0"/>
          <w:w w:val="100"/>
          <w:position w:val="0"/>
          <w:sz w:val="20"/>
          <w:szCs w:val="20"/>
        </w:rPr>
        <w:t>单位：元 币种：人民币</w:t>
      </w:r>
    </w:p>
    <w:tbl>
      <w:tblPr>
        <w:tblOverlap w:val="never"/>
        <w:jc w:val="center"/>
        <w:tblLayout w:type="fixed"/>
      </w:tblPr>
      <w:tblGrid>
        <w:gridCol w:w="1267"/>
        <w:gridCol w:w="2112"/>
        <w:gridCol w:w="5347"/>
      </w:tblGrid>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1,692,201.22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1,692,201.22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2"/>
        <w:keepNext w:val="0"/>
        <w:keepLines w:val="0"/>
        <w:widowControl w:val="0"/>
        <w:shd w:val="clear" w:color="auto" w:fill="auto"/>
        <w:bidi w:val="0"/>
        <w:spacing w:before="0" w:after="440" w:line="403" w:lineRule="exact"/>
        <w:ind w:right="0" w:firstLine="440"/>
        <w:jc w:val="left"/>
        <w:rPr>
          <w:sz w:val="20"/>
          <w:szCs w:val="20"/>
        </w:rPr>
      </w:pPr>
      <w:r>
        <w:rPr>
          <w:color w:val="000000"/>
          <w:spacing w:val="0"/>
          <w:w w:val="100"/>
          <w:position w:val="0"/>
          <w:sz w:val="20"/>
          <w:szCs w:val="20"/>
        </w:rPr>
        <w:t xml:space="preserve">应收账款受限情况详见：第十节财务报告之“附注十四、承诺及或有事项“之“ </w:t>
      </w:r>
      <w:r>
        <w:rPr>
          <w:color w:val="000000"/>
          <w:spacing w:val="0"/>
          <w:w w:val="100"/>
          <w:position w:val="0"/>
          <w:sz w:val="19"/>
          <w:szCs w:val="19"/>
        </w:rPr>
        <w:t>1</w:t>
      </w:r>
      <w:r>
        <w:rPr>
          <w:color w:val="000000"/>
          <w:spacing w:val="0"/>
          <w:w w:val="100"/>
          <w:position w:val="0"/>
          <w:sz w:val="20"/>
          <w:szCs w:val="20"/>
        </w:rPr>
        <w:t>、重要承 诺事项”。</w:t>
      </w:r>
    </w:p>
    <w:p>
      <w:pPr>
        <w:pStyle w:val="Style72"/>
        <w:keepNext w:val="0"/>
        <w:keepLines w:val="0"/>
        <w:widowControl w:val="0"/>
        <w:shd w:val="clear" w:color="auto" w:fill="auto"/>
        <w:bidi w:val="0"/>
        <w:spacing w:before="0" w:after="0" w:line="403" w:lineRule="exact"/>
        <w:ind w:right="0" w:firstLine="0"/>
        <w:jc w:val="left"/>
        <w:rPr>
          <w:sz w:val="19"/>
          <w:szCs w:val="19"/>
        </w:rPr>
      </w:pPr>
      <w:r>
        <w:rPr>
          <w:b/>
          <w:bCs/>
          <w:color w:val="000000"/>
          <w:spacing w:val="0"/>
          <w:w w:val="100"/>
          <w:position w:val="0"/>
          <w:sz w:val="20"/>
          <w:szCs w:val="20"/>
        </w:rPr>
        <w:t>4.</w:t>
      </w:r>
      <w:r>
        <w:rPr>
          <w:b/>
          <w:bCs/>
          <w:color w:val="000000"/>
          <w:spacing w:val="0"/>
          <w:w w:val="100"/>
          <w:position w:val="0"/>
          <w:sz w:val="19"/>
          <w:szCs w:val="19"/>
        </w:rPr>
        <w:t>其他说明</w:t>
      </w:r>
    </w:p>
    <w:p>
      <w:pPr>
        <w:pStyle w:val="Style72"/>
        <w:keepNext w:val="0"/>
        <w:keepLines w:val="0"/>
        <w:widowControl w:val="0"/>
        <w:shd w:val="clear" w:color="auto" w:fill="auto"/>
        <w:bidi w:val="0"/>
        <w:spacing w:before="0" w:after="280" w:line="470" w:lineRule="exact"/>
        <w:ind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line="470" w:lineRule="exact"/>
        <w:ind w:left="1280" w:right="0" w:firstLine="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color w:val="000000"/>
          <w:spacing w:val="0"/>
          <w:w w:val="100"/>
          <w:position w:val="0"/>
        </w:rPr>
        <w:t>四）行业经营性信息分析</w:t>
      </w:r>
      <w:bookmarkEnd w:id="334"/>
      <w:bookmarkEnd w:id="335"/>
      <w:bookmarkEnd w:id="337"/>
    </w:p>
    <w:p>
      <w:pPr>
        <w:pStyle w:val="Style72"/>
        <w:keepNext w:val="0"/>
        <w:keepLines w:val="0"/>
        <w:widowControl w:val="0"/>
        <w:shd w:val="clear" w:color="auto" w:fill="auto"/>
        <w:bidi w:val="0"/>
        <w:spacing w:before="0" w:after="0" w:line="470" w:lineRule="exact"/>
        <w:ind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280" w:line="470" w:lineRule="exact"/>
        <w:ind w:left="1240" w:right="800" w:firstLine="0"/>
        <w:jc w:val="right"/>
        <w:sectPr>
          <w:footnotePr>
            <w:pos w:val="pageBottom"/>
            <w:numFmt w:val="decimal"/>
            <w:numRestart w:val="continuous"/>
          </w:footnotePr>
          <w:pgSz w:w="11900" w:h="16840"/>
          <w:pgMar w:top="1503" w:right="457" w:bottom="1594" w:left="509" w:header="0" w:footer="3" w:gutter="0"/>
          <w:cols w:space="720"/>
          <w:noEndnote/>
          <w:rtlGutter w:val="0"/>
          <w:docGrid w:linePitch="360"/>
        </w:sectPr>
      </w:pPr>
      <w:r>
        <w:rPr>
          <w:color w:val="000000"/>
          <w:spacing w:val="0"/>
          <w:w w:val="100"/>
          <w:position w:val="0"/>
        </w:rPr>
        <w:t>报告期内行业经营性分析详见“第三节管理层讨论与分析”之“二、报告期内公 司所从事的主要业务、经营模式、行业情况及研发情况说明”</w:t>
      </w:r>
    </w:p>
    <w:p>
      <w:pPr>
        <w:pStyle w:val="Style12"/>
        <w:keepNext/>
        <w:keepLines/>
        <w:widowControl w:val="0"/>
        <w:shd w:val="clear" w:color="auto" w:fill="auto"/>
        <w:bidi w:val="0"/>
        <w:spacing w:before="0" w:after="60" w:line="468" w:lineRule="exact"/>
        <w:ind w:left="1280" w:right="0" w:firstLine="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color w:val="000000"/>
          <w:spacing w:val="0"/>
          <w:w w:val="100"/>
          <w:position w:val="0"/>
        </w:rPr>
        <w:t>五）投资状况分析</w:t>
      </w:r>
      <w:bookmarkEnd w:id="338"/>
      <w:bookmarkEnd w:id="339"/>
      <w:bookmarkEnd w:id="341"/>
    </w:p>
    <w:p>
      <w:pPr>
        <w:pStyle w:val="Style12"/>
        <w:keepNext/>
        <w:keepLines/>
        <w:widowControl w:val="0"/>
        <w:shd w:val="clear" w:color="auto" w:fill="auto"/>
        <w:bidi w:val="0"/>
        <w:spacing w:before="0" w:after="60" w:line="468" w:lineRule="exact"/>
        <w:ind w:left="1280" w:right="0" w:firstLine="0"/>
        <w:jc w:val="left"/>
      </w:pPr>
      <w:bookmarkStart w:id="338" w:name="bookmark338"/>
      <w:bookmarkStart w:id="339" w:name="bookmark339"/>
      <w:bookmarkStart w:id="342" w:name="bookmark342"/>
      <w:r>
        <w:rPr>
          <w:color w:val="000000"/>
          <w:spacing w:val="0"/>
          <w:w w:val="100"/>
          <w:position w:val="0"/>
        </w:rPr>
        <w:t>对外股权投资总体分析</w:t>
      </w:r>
      <w:bookmarkEnd w:id="338"/>
      <w:bookmarkEnd w:id="339"/>
      <w:bookmarkEnd w:id="342"/>
    </w:p>
    <w:p>
      <w:pPr>
        <w:pStyle w:val="Style72"/>
        <w:keepNext w:val="0"/>
        <w:keepLines w:val="0"/>
        <w:widowControl w:val="0"/>
        <w:shd w:val="clear" w:color="auto" w:fill="auto"/>
        <w:bidi w:val="0"/>
        <w:spacing w:before="0" w:after="0" w:line="468" w:lineRule="exact"/>
        <w:ind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numPr>
          <w:ilvl w:val="0"/>
          <w:numId w:val="35"/>
        </w:numPr>
        <w:shd w:val="clear" w:color="auto" w:fill="auto"/>
        <w:tabs>
          <w:tab w:pos="2083" w:val="left"/>
        </w:tabs>
        <w:bidi w:val="0"/>
        <w:spacing w:before="0" w:after="0" w:line="468" w:lineRule="exact"/>
        <w:ind w:right="0" w:firstLine="480"/>
        <w:jc w:val="both"/>
      </w:pPr>
      <w:bookmarkStart w:id="343" w:name="bookmark343"/>
      <w:bookmarkEnd w:id="343"/>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月披露了《关于收购上海新致信息技术有限公司少数股东股 权暨关联交易的公告》：公司拟以现金</w:t>
      </w:r>
      <w:r>
        <w:rPr>
          <w:color w:val="000000"/>
          <w:spacing w:val="0"/>
          <w:w w:val="100"/>
          <w:position w:val="0"/>
          <w:sz w:val="22"/>
          <w:szCs w:val="22"/>
        </w:rPr>
        <w:t>3,005.3268</w:t>
      </w:r>
      <w:r>
        <w:rPr>
          <w:color w:val="000000"/>
          <w:spacing w:val="0"/>
          <w:w w:val="100"/>
          <w:position w:val="0"/>
        </w:rPr>
        <w:t>万元收购控股子公司上海新致信 息技术有限公司少数股东合计持有的</w:t>
      </w:r>
      <w:r>
        <w:rPr>
          <w:color w:val="000000"/>
          <w:spacing w:val="0"/>
          <w:w w:val="100"/>
          <w:position w:val="0"/>
          <w:sz w:val="22"/>
          <w:szCs w:val="22"/>
        </w:rPr>
        <w:t>15.3333%</w:t>
      </w:r>
      <w:r>
        <w:rPr>
          <w:color w:val="000000"/>
          <w:spacing w:val="0"/>
          <w:w w:val="100"/>
          <w:position w:val="0"/>
        </w:rPr>
        <w:t>的股权。详见公司在上海证券交易所网 站（</w:t>
      </w:r>
      <w:r>
        <w:rPr>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rPr>
        <w:t>披露的《上海新致软件股份有限公司关于收购上海新致信息技术 有限公司少数股东股权暨关联交易的公告》（公告编号：</w:t>
      </w:r>
      <w:r>
        <w:rPr>
          <w:color w:val="000000"/>
          <w:spacing w:val="0"/>
          <w:w w:val="100"/>
          <w:position w:val="0"/>
          <w:sz w:val="22"/>
          <w:szCs w:val="22"/>
        </w:rPr>
        <w:t>2021-008）</w:t>
      </w:r>
      <w:r>
        <w:rPr>
          <w:color w:val="000000"/>
          <w:spacing w:val="0"/>
          <w:w w:val="100"/>
          <w:position w:val="0"/>
        </w:rPr>
        <w:t>。截至本报告期 末，上述收购协议各方已签署，相关款项都已支付完毕，并完成了工商变更登记手续。 本次交易完成后，上海新致软件股份有限公司持有上海新致信息技术有限公司</w:t>
      </w:r>
      <w:r>
        <w:rPr>
          <w:color w:val="000000"/>
          <w:spacing w:val="0"/>
          <w:w w:val="100"/>
          <w:position w:val="0"/>
          <w:sz w:val="22"/>
          <w:szCs w:val="22"/>
        </w:rPr>
        <w:t>100%</w:t>
      </w:r>
      <w:r>
        <w:rPr>
          <w:color w:val="000000"/>
          <w:spacing w:val="0"/>
          <w:w w:val="100"/>
          <w:position w:val="0"/>
        </w:rPr>
        <w:t>的 股权。</w:t>
      </w:r>
    </w:p>
    <w:p>
      <w:pPr>
        <w:pStyle w:val="Style72"/>
        <w:keepNext w:val="0"/>
        <w:keepLines w:val="0"/>
        <w:widowControl w:val="0"/>
        <w:numPr>
          <w:ilvl w:val="0"/>
          <w:numId w:val="35"/>
        </w:numPr>
        <w:shd w:val="clear" w:color="auto" w:fill="auto"/>
        <w:tabs>
          <w:tab w:pos="2083" w:val="left"/>
        </w:tabs>
        <w:bidi w:val="0"/>
        <w:spacing w:before="0" w:after="0" w:line="468" w:lineRule="exact"/>
        <w:ind w:right="0" w:firstLine="480"/>
        <w:jc w:val="both"/>
      </w:pPr>
      <w:bookmarkStart w:id="344" w:name="bookmark344"/>
      <w:bookmarkEnd w:id="344"/>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9</w:t>
      </w:r>
      <w:r>
        <w:rPr>
          <w:color w:val="000000"/>
          <w:spacing w:val="0"/>
          <w:w w:val="100"/>
          <w:position w:val="0"/>
        </w:rPr>
        <w:t>日召开第三届董事会第十七次会议，审议通过了《关于 出售控股子公司股权相关事项的议案》，同意公司将通过全资子公司上海新致信息技 术有限公司持有的上海新致华桑电子有限公司</w:t>
      </w:r>
      <w:r>
        <w:rPr>
          <w:color w:val="000000"/>
          <w:spacing w:val="0"/>
          <w:w w:val="100"/>
          <w:position w:val="0"/>
          <w:sz w:val="22"/>
          <w:szCs w:val="22"/>
        </w:rPr>
        <w:t>65%</w:t>
      </w:r>
      <w:r>
        <w:rPr>
          <w:color w:val="000000"/>
          <w:spacing w:val="0"/>
          <w:w w:val="100"/>
          <w:position w:val="0"/>
        </w:rPr>
        <w:t>股权转让给上海合见工业软件集团 有限公司（以下简称“上海合见”</w:t>
      </w:r>
      <w:r>
        <w:rPr>
          <w:color w:val="000000"/>
          <w:spacing w:val="0"/>
          <w:w w:val="100"/>
          <w:position w:val="0"/>
          <w:sz w:val="22"/>
          <w:szCs w:val="22"/>
        </w:rPr>
        <w:t>），</w:t>
      </w:r>
      <w:r>
        <w:rPr>
          <w:color w:val="000000"/>
          <w:spacing w:val="0"/>
          <w:w w:val="100"/>
          <w:position w:val="0"/>
        </w:rPr>
        <w:t>转让对价为人民币</w:t>
      </w:r>
      <w:r>
        <w:rPr>
          <w:color w:val="000000"/>
          <w:spacing w:val="0"/>
          <w:w w:val="100"/>
          <w:position w:val="0"/>
          <w:sz w:val="22"/>
          <w:szCs w:val="22"/>
        </w:rPr>
        <w:t>112,873,822.55</w:t>
      </w:r>
      <w:r>
        <w:rPr>
          <w:color w:val="000000"/>
          <w:spacing w:val="0"/>
          <w:w w:val="100"/>
          <w:position w:val="0"/>
        </w:rPr>
        <w:t xml:space="preserve">元；上海合 见受让新致华桑所欠新致软件的债务，并在支付转让对价的同时支付上述欠款人民币 </w:t>
      </w:r>
      <w:r>
        <w:rPr>
          <w:color w:val="000000"/>
          <w:spacing w:val="0"/>
          <w:w w:val="100"/>
          <w:position w:val="0"/>
          <w:sz w:val="22"/>
          <w:szCs w:val="22"/>
        </w:rPr>
        <w:t>26,126,177.45</w:t>
      </w:r>
      <w:r>
        <w:rPr>
          <w:color w:val="000000"/>
          <w:spacing w:val="0"/>
          <w:w w:val="100"/>
          <w:position w:val="0"/>
        </w:rPr>
        <w:t>元；本次交易上海合见支付总价共计人民币</w:t>
      </w:r>
      <w:r>
        <w:rPr>
          <w:color w:val="000000"/>
          <w:spacing w:val="0"/>
          <w:w w:val="100"/>
          <w:position w:val="0"/>
          <w:sz w:val="22"/>
          <w:szCs w:val="22"/>
        </w:rPr>
        <w:t>139,000,000.00</w:t>
      </w:r>
      <w:r>
        <w:rPr>
          <w:color w:val="000000"/>
          <w:spacing w:val="0"/>
          <w:w w:val="100"/>
          <w:position w:val="0"/>
        </w:rPr>
        <w:t>元。具体 情况详见公司于上海证券交易所网站披露的《关于出售控股子公司股权的公告》（公 告编号：</w:t>
      </w:r>
      <w:r>
        <w:rPr>
          <w:color w:val="000000"/>
          <w:spacing w:val="0"/>
          <w:w w:val="100"/>
          <w:position w:val="0"/>
          <w:sz w:val="22"/>
          <w:szCs w:val="22"/>
        </w:rPr>
        <w:t>2021-053）</w:t>
      </w:r>
      <w:r>
        <w:rPr>
          <w:color w:val="000000"/>
          <w:spacing w:val="0"/>
          <w:w w:val="100"/>
          <w:position w:val="0"/>
        </w:rPr>
        <w:t>。</w:t>
      </w:r>
    </w:p>
    <w:p>
      <w:pPr>
        <w:pStyle w:val="Style72"/>
        <w:keepNext w:val="0"/>
        <w:keepLines w:val="0"/>
        <w:widowControl w:val="0"/>
        <w:shd w:val="clear" w:color="auto" w:fill="auto"/>
        <w:bidi w:val="0"/>
        <w:spacing w:before="0" w:after="360" w:line="468" w:lineRule="exact"/>
        <w:ind w:right="0" w:firstLine="480"/>
        <w:jc w:val="both"/>
      </w:pPr>
      <w:r>
        <w:rPr>
          <w:color w:val="000000"/>
          <w:spacing w:val="0"/>
          <w:w w:val="100"/>
          <w:position w:val="0"/>
          <w:sz w:val="22"/>
          <w:szCs w:val="22"/>
        </w:rPr>
        <w:t>3.2021</w:t>
      </w:r>
      <w:r>
        <w:rPr>
          <w:color w:val="000000"/>
          <w:spacing w:val="0"/>
          <w:w w:val="100"/>
          <w:position w:val="0"/>
        </w:rPr>
        <w:t>年度，应公司业务发展需要，设立江苏新致智慧科技有限公司占</w:t>
      </w:r>
      <w:r>
        <w:rPr>
          <w:color w:val="000000"/>
          <w:spacing w:val="0"/>
          <w:w w:val="100"/>
          <w:position w:val="0"/>
          <w:sz w:val="22"/>
          <w:szCs w:val="22"/>
        </w:rPr>
        <w:t>70%</w:t>
      </w:r>
      <w:r>
        <w:rPr>
          <w:color w:val="000000"/>
          <w:spacing w:val="0"/>
          <w:w w:val="100"/>
          <w:position w:val="0"/>
        </w:rPr>
        <w:t>股权； 合资设立上海新致致远智能技术有限公司占</w:t>
      </w:r>
      <w:r>
        <w:rPr>
          <w:color w:val="000000"/>
          <w:spacing w:val="0"/>
          <w:w w:val="100"/>
          <w:position w:val="0"/>
          <w:sz w:val="22"/>
          <w:szCs w:val="22"/>
        </w:rPr>
        <w:t>55%</w:t>
      </w:r>
      <w:r>
        <w:rPr>
          <w:color w:val="000000"/>
          <w:spacing w:val="0"/>
          <w:w w:val="100"/>
          <w:position w:val="0"/>
        </w:rPr>
        <w:t>股权；投资设立上海新致惠能数科信 息技术有限公司占</w:t>
      </w:r>
      <w:r>
        <w:rPr>
          <w:color w:val="000000"/>
          <w:spacing w:val="0"/>
          <w:w w:val="100"/>
          <w:position w:val="0"/>
          <w:sz w:val="22"/>
          <w:szCs w:val="22"/>
        </w:rPr>
        <w:t>100%</w:t>
      </w:r>
      <w:r>
        <w:rPr>
          <w:color w:val="000000"/>
          <w:spacing w:val="0"/>
          <w:w w:val="100"/>
          <w:position w:val="0"/>
        </w:rPr>
        <w:t>股权。</w:t>
      </w:r>
    </w:p>
    <w:p>
      <w:pPr>
        <w:pStyle w:val="Style12"/>
        <w:keepNext/>
        <w:keepLines/>
        <w:widowControl w:val="0"/>
        <w:numPr>
          <w:ilvl w:val="0"/>
          <w:numId w:val="37"/>
        </w:numPr>
        <w:shd w:val="clear" w:color="auto" w:fill="auto"/>
        <w:tabs>
          <w:tab w:pos="1690" w:val="left"/>
        </w:tabs>
        <w:bidi w:val="0"/>
        <w:spacing w:before="0" w:after="0" w:line="468" w:lineRule="exact"/>
        <w:ind w:left="1280" w:right="0" w:firstLine="0"/>
        <w:jc w:val="left"/>
      </w:pPr>
      <w:bookmarkStart w:id="345" w:name="bookmark345"/>
      <w:bookmarkStart w:id="346" w:name="bookmark346"/>
      <w:bookmarkStart w:id="347" w:name="bookmark347"/>
      <w:bookmarkStart w:id="348" w:name="bookmark348"/>
      <w:bookmarkEnd w:id="347"/>
      <w:r>
        <w:rPr>
          <w:color w:val="000000"/>
          <w:spacing w:val="0"/>
          <w:w w:val="100"/>
          <w:position w:val="0"/>
        </w:rPr>
        <w:t>重大的股权投资</w:t>
      </w:r>
      <w:bookmarkEnd w:id="345"/>
      <w:bookmarkEnd w:id="346"/>
      <w:bookmarkEnd w:id="348"/>
    </w:p>
    <w:p>
      <w:pPr>
        <w:pStyle w:val="Style72"/>
        <w:keepNext w:val="0"/>
        <w:keepLines w:val="0"/>
        <w:widowControl w:val="0"/>
        <w:shd w:val="clear" w:color="auto" w:fill="auto"/>
        <w:bidi w:val="0"/>
        <w:spacing w:before="0" w:after="300" w:line="468" w:lineRule="exact"/>
        <w:ind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37"/>
        </w:numPr>
        <w:shd w:val="clear" w:color="auto" w:fill="auto"/>
        <w:tabs>
          <w:tab w:pos="1690" w:val="left"/>
        </w:tabs>
        <w:bidi w:val="0"/>
        <w:spacing w:before="0" w:after="0" w:line="468" w:lineRule="exact"/>
        <w:ind w:left="1280" w:right="0" w:firstLine="0"/>
        <w:jc w:val="left"/>
      </w:pPr>
      <w:bookmarkStart w:id="349" w:name="bookmark349"/>
      <w:bookmarkStart w:id="350" w:name="bookmark350"/>
      <w:bookmarkStart w:id="351" w:name="bookmark351"/>
      <w:bookmarkStart w:id="352" w:name="bookmark352"/>
      <w:bookmarkEnd w:id="351"/>
      <w:r>
        <w:rPr>
          <w:color w:val="000000"/>
          <w:spacing w:val="0"/>
          <w:w w:val="100"/>
          <w:position w:val="0"/>
        </w:rPr>
        <w:t>重大的非股权投资</w:t>
      </w:r>
      <w:bookmarkEnd w:id="349"/>
      <w:bookmarkEnd w:id="350"/>
      <w:bookmarkEnd w:id="352"/>
    </w:p>
    <w:p>
      <w:pPr>
        <w:pStyle w:val="Style72"/>
        <w:keepNext w:val="0"/>
        <w:keepLines w:val="0"/>
        <w:widowControl w:val="0"/>
        <w:shd w:val="clear" w:color="auto" w:fill="auto"/>
        <w:bidi w:val="0"/>
        <w:spacing w:before="0" w:after="180" w:line="468" w:lineRule="exact"/>
        <w:ind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numPr>
          <w:ilvl w:val="0"/>
          <w:numId w:val="37"/>
        </w:numPr>
        <w:shd w:val="clear" w:color="auto" w:fill="auto"/>
        <w:bidi w:val="0"/>
        <w:spacing w:before="0" w:line="240" w:lineRule="auto"/>
        <w:ind w:right="0" w:firstLine="0"/>
        <w:jc w:val="left"/>
      </w:pPr>
      <w:bookmarkStart w:id="353" w:name="bookmark353"/>
      <w:bookmarkEnd w:id="353"/>
      <w:r>
        <w:rPr>
          <w:color w:val="000000"/>
          <w:spacing w:val="0"/>
          <w:w w:val="100"/>
          <w:position w:val="0"/>
        </w:rPr>
        <w:t>以公允价值计量的金融资产</w:t>
      </w:r>
    </w:p>
    <w:p>
      <w:pPr>
        <w:pStyle w:val="Style72"/>
        <w:keepNext w:val="0"/>
        <w:keepLines w:val="0"/>
        <w:widowControl w:val="0"/>
        <w:shd w:val="clear" w:color="auto" w:fill="auto"/>
        <w:bidi w:val="0"/>
        <w:spacing w:before="0" w:after="200" w:line="240" w:lineRule="auto"/>
        <w:ind w:left="126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200" w:line="240" w:lineRule="auto"/>
        <w:ind w:left="0" w:right="0" w:firstLine="0"/>
        <w:jc w:val="center"/>
      </w:pPr>
      <w:r>
        <w:rPr>
          <w:color w:val="000000"/>
          <w:spacing w:val="0"/>
          <w:w w:val="100"/>
          <w:position w:val="0"/>
          <w:sz w:val="19"/>
          <w:szCs w:val="19"/>
        </w:rPr>
        <w:t>1</w:t>
      </w:r>
      <w:r>
        <w:rPr>
          <w:color w:val="000000"/>
          <w:spacing w:val="0"/>
          <w:w w:val="100"/>
          <w:position w:val="0"/>
          <w:sz w:val="20"/>
          <w:szCs w:val="20"/>
        </w:rPr>
        <w:t>、</w:t>
      </w:r>
      <w:r>
        <w:rPr>
          <w:color w:val="000000"/>
          <w:spacing w:val="0"/>
          <w:w w:val="100"/>
          <w:position w:val="0"/>
        </w:rPr>
        <w:t>其他权益工具投资</w:t>
      </w:r>
      <w:r>
        <w:rPr>
          <w:color w:val="000000"/>
          <w:spacing w:val="0"/>
          <w:w w:val="100"/>
          <w:position w:val="0"/>
          <w:sz w:val="22"/>
          <w:szCs w:val="22"/>
        </w:rPr>
        <w:t>24,798,262.49</w:t>
      </w:r>
      <w:r>
        <w:rPr>
          <w:color w:val="000000"/>
          <w:spacing w:val="0"/>
          <w:w w:val="100"/>
          <w:position w:val="0"/>
        </w:rPr>
        <w:t>元，系非交易性权益工具投资。</w:t>
      </w:r>
    </w:p>
    <w:p>
      <w:pPr>
        <w:pStyle w:val="Style26"/>
        <w:keepNext w:val="0"/>
        <w:keepLines w:val="0"/>
        <w:widowControl w:val="0"/>
        <w:shd w:val="clear" w:color="auto" w:fill="auto"/>
        <w:bidi w:val="0"/>
        <w:spacing w:before="0" w:after="0" w:line="240" w:lineRule="auto"/>
        <w:ind w:left="6120" w:right="0" w:firstLine="0"/>
        <w:jc w:val="left"/>
      </w:pPr>
      <w:r>
        <w:rPr>
          <w:b w:val="0"/>
          <w:bCs w:val="0"/>
          <w:color w:val="000000"/>
          <w:spacing w:val="0"/>
          <w:w w:val="100"/>
          <w:position w:val="0"/>
        </w:rPr>
        <w:t>单位：元币种</w:t>
      </w:r>
      <w:r>
        <w:rPr>
          <w:rFonts w:ascii="Calibri" w:eastAsia="Calibri" w:hAnsi="Calibri" w:cs="Calibri"/>
          <w:b w:val="0"/>
          <w:bCs w:val="0"/>
          <w:color w:val="000000"/>
          <w:spacing w:val="0"/>
          <w:w w:val="100"/>
          <w:position w:val="0"/>
          <w:sz w:val="24"/>
          <w:szCs w:val="24"/>
        </w:rPr>
        <w:t>:</w:t>
      </w:r>
      <w:r>
        <w:rPr>
          <w:b w:val="0"/>
          <w:bCs w:val="0"/>
          <w:color w:val="000000"/>
          <w:spacing w:val="0"/>
          <w:w w:val="100"/>
          <w:position w:val="0"/>
        </w:rPr>
        <w:t>人民币</w:t>
      </w:r>
    </w:p>
    <w:tbl>
      <w:tblPr>
        <w:tblOverlap w:val="never"/>
        <w:jc w:val="center"/>
        <w:tblLayout w:type="fixed"/>
      </w:tblPr>
      <w:tblGrid>
        <w:gridCol w:w="5770"/>
        <w:gridCol w:w="2952"/>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264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株式会社二二一亍''一夕（新数据株式会社）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91,595.85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共兴达信息技术（沈阳）有限公司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2"/>
                <w:szCs w:val="22"/>
              </w:rPr>
              <w:t>15,113,068.01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株式会社共建彳、^卜▽一夕（共达网络株式会社）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9,593,598.63</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2"/>
                <w:szCs w:val="22"/>
              </w:rPr>
              <w:t>24,798,262.49</w:t>
            </w:r>
          </w:p>
        </w:tc>
      </w:tr>
    </w:tbl>
    <w:p>
      <w:pPr>
        <w:pStyle w:val="Style26"/>
        <w:keepNext w:val="0"/>
        <w:keepLines w:val="0"/>
        <w:widowControl w:val="0"/>
        <w:shd w:val="clear" w:color="auto" w:fill="auto"/>
        <w:bidi w:val="0"/>
        <w:spacing w:before="0" w:after="0" w:line="466" w:lineRule="exact"/>
        <w:ind w:left="0" w:right="0" w:firstLine="0"/>
        <w:jc w:val="left"/>
      </w:pPr>
      <w:r>
        <w:rPr>
          <w:b w:val="0"/>
          <w:bCs w:val="0"/>
          <w:color w:val="000000"/>
          <w:spacing w:val="0"/>
          <w:w w:val="100"/>
          <w:position w:val="0"/>
          <w:sz w:val="22"/>
          <w:szCs w:val="22"/>
        </w:rPr>
        <w:t>2</w:t>
      </w:r>
      <w:r>
        <w:rPr>
          <w:b w:val="0"/>
          <w:bCs w:val="0"/>
          <w:color w:val="000000"/>
          <w:spacing w:val="0"/>
          <w:w w:val="100"/>
          <w:position w:val="0"/>
        </w:rPr>
        <w:t>、交易性金融资产余额为</w:t>
      </w:r>
      <w:r>
        <w:rPr>
          <w:b w:val="0"/>
          <w:bCs w:val="0"/>
          <w:color w:val="000000"/>
          <w:spacing w:val="0"/>
          <w:w w:val="100"/>
          <w:position w:val="0"/>
          <w:sz w:val="22"/>
          <w:szCs w:val="22"/>
        </w:rPr>
        <w:t>142,138,978.73</w:t>
      </w:r>
      <w:r>
        <w:rPr>
          <w:b w:val="0"/>
          <w:bCs w:val="0"/>
          <w:color w:val="000000"/>
          <w:spacing w:val="0"/>
          <w:w w:val="100"/>
          <w:position w:val="0"/>
        </w:rPr>
        <w:t xml:space="preserve">元，其中报告期内购买理财产品余额 </w:t>
      </w:r>
      <w:r>
        <w:rPr>
          <w:b w:val="0"/>
          <w:bCs w:val="0"/>
          <w:color w:val="000000"/>
          <w:spacing w:val="0"/>
          <w:w w:val="100"/>
          <w:position w:val="0"/>
          <w:sz w:val="22"/>
          <w:szCs w:val="22"/>
        </w:rPr>
        <w:t xml:space="preserve">127,138,978.73 </w:t>
      </w:r>
      <w:r>
        <w:rPr>
          <w:b w:val="0"/>
          <w:bCs w:val="0"/>
          <w:color w:val="000000"/>
          <w:spacing w:val="0"/>
          <w:w w:val="100"/>
          <w:position w:val="0"/>
        </w:rPr>
        <w:t xml:space="preserve">元，权益工具投资 </w:t>
      </w:r>
      <w:r>
        <w:rPr>
          <w:b w:val="0"/>
          <w:bCs w:val="0"/>
          <w:color w:val="000000"/>
          <w:spacing w:val="0"/>
          <w:w w:val="100"/>
          <w:position w:val="0"/>
          <w:sz w:val="22"/>
          <w:szCs w:val="22"/>
        </w:rPr>
        <w:t xml:space="preserve">15,000,000.00 </w:t>
      </w:r>
      <w:r>
        <w:rPr>
          <w:b w:val="0"/>
          <w:bCs w:val="0"/>
          <w:color w:val="000000"/>
          <w:spacing w:val="0"/>
          <w:w w:val="100"/>
          <w:position w:val="0"/>
        </w:rPr>
        <w:t>元。</w:t>
      </w:r>
    </w:p>
    <w:p>
      <w:pPr>
        <w:widowControl w:val="0"/>
        <w:spacing w:after="59" w:line="1" w:lineRule="exact"/>
      </w:pPr>
    </w:p>
    <w:p>
      <w:pPr>
        <w:pStyle w:val="Style12"/>
        <w:keepNext/>
        <w:keepLines/>
        <w:widowControl w:val="0"/>
        <w:numPr>
          <w:ilvl w:val="0"/>
          <w:numId w:val="37"/>
        </w:numPr>
        <w:shd w:val="clear" w:color="auto" w:fill="auto"/>
        <w:bidi w:val="0"/>
        <w:spacing w:before="0" w:after="0" w:line="466" w:lineRule="exact"/>
        <w:ind w:left="1260" w:right="0" w:firstLine="0"/>
        <w:jc w:val="left"/>
      </w:pPr>
      <w:bookmarkStart w:id="354" w:name="bookmark354"/>
      <w:bookmarkStart w:id="355" w:name="bookmark355"/>
      <w:bookmarkStart w:id="356" w:name="bookmark356"/>
      <w:bookmarkStart w:id="357" w:name="bookmark357"/>
      <w:bookmarkEnd w:id="356"/>
      <w:r>
        <w:rPr>
          <w:color w:val="000000"/>
          <w:spacing w:val="0"/>
          <w:w w:val="100"/>
          <w:position w:val="0"/>
        </w:rPr>
        <w:t>报告期内重大资产重组整合的具体进展情况</w:t>
      </w:r>
      <w:bookmarkEnd w:id="354"/>
      <w:bookmarkEnd w:id="355"/>
      <w:bookmarkEnd w:id="357"/>
    </w:p>
    <w:p>
      <w:pPr>
        <w:pStyle w:val="Style72"/>
        <w:keepNext w:val="0"/>
        <w:keepLines w:val="0"/>
        <w:widowControl w:val="0"/>
        <w:shd w:val="clear" w:color="auto" w:fill="auto"/>
        <w:bidi w:val="0"/>
        <w:spacing w:before="0" w:after="520" w:line="466" w:lineRule="exact"/>
        <w:ind w:left="126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1844" w:val="left"/>
        </w:tabs>
        <w:bidi w:val="0"/>
        <w:spacing w:before="0" w:after="120" w:line="240" w:lineRule="auto"/>
        <w:ind w:left="1260" w:right="0" w:firstLine="0"/>
        <w:jc w:val="left"/>
      </w:pPr>
      <w:bookmarkStart w:id="358" w:name="bookmark358"/>
      <w:bookmarkStart w:id="359" w:name="bookmark359"/>
      <w:bookmarkStart w:id="360" w:name="bookmark360"/>
      <w:bookmarkStart w:id="361" w:name="bookmark361"/>
      <w:r>
        <w:rPr>
          <w:color w:val="000000"/>
          <w:spacing w:val="0"/>
          <w:w w:val="100"/>
          <w:position w:val="0"/>
        </w:rPr>
        <w:t>（</w:t>
      </w:r>
      <w:bookmarkEnd w:id="360"/>
      <w:r>
        <w:rPr>
          <w:color w:val="000000"/>
          <w:spacing w:val="0"/>
          <w:w w:val="100"/>
          <w:position w:val="0"/>
        </w:rPr>
        <w:t>六）</w:t>
        <w:tab/>
        <w:t>重大资产和股权出售</w:t>
      </w:r>
      <w:bookmarkEnd w:id="358"/>
      <w:bookmarkEnd w:id="359"/>
      <w:bookmarkEnd w:id="361"/>
    </w:p>
    <w:p>
      <w:pPr>
        <w:pStyle w:val="Style7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260" w:line="466" w:lineRule="exact"/>
        <w:ind w:left="1260" w:right="0"/>
        <w:jc w:val="both"/>
      </w:pPr>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9</w:t>
      </w:r>
      <w:r>
        <w:rPr>
          <w:color w:val="000000"/>
          <w:spacing w:val="0"/>
          <w:w w:val="100"/>
          <w:position w:val="0"/>
        </w:rPr>
        <w:t>日召开第三届董事会第十七次会议，审议通过了《关于出 售控股子公司股权相关事项的议案》，同意公司将通过全资子公司上海新致信息技术 有限公司持有的上海新致华桑电子有限公司</w:t>
      </w:r>
      <w:r>
        <w:rPr>
          <w:color w:val="000000"/>
          <w:spacing w:val="0"/>
          <w:w w:val="100"/>
          <w:position w:val="0"/>
          <w:sz w:val="22"/>
          <w:szCs w:val="22"/>
        </w:rPr>
        <w:t>65%</w:t>
      </w:r>
      <w:r>
        <w:rPr>
          <w:color w:val="000000"/>
          <w:spacing w:val="0"/>
          <w:w w:val="100"/>
          <w:position w:val="0"/>
        </w:rPr>
        <w:t>股权转让给上海合见工业软件集团有 限公司（以下简称“上海合见”</w:t>
      </w:r>
      <w:r>
        <w:rPr>
          <w:color w:val="000000"/>
          <w:spacing w:val="0"/>
          <w:w w:val="100"/>
          <w:position w:val="0"/>
          <w:sz w:val="22"/>
          <w:szCs w:val="22"/>
        </w:rPr>
        <w:t>），</w:t>
      </w:r>
      <w:r>
        <w:rPr>
          <w:color w:val="000000"/>
          <w:spacing w:val="0"/>
          <w:w w:val="100"/>
          <w:position w:val="0"/>
        </w:rPr>
        <w:t>转让对价为人民币</w:t>
      </w:r>
      <w:r>
        <w:rPr>
          <w:color w:val="000000"/>
          <w:spacing w:val="0"/>
          <w:w w:val="100"/>
          <w:position w:val="0"/>
          <w:sz w:val="22"/>
          <w:szCs w:val="22"/>
        </w:rPr>
        <w:t>112,873,822.55</w:t>
      </w:r>
      <w:r>
        <w:rPr>
          <w:color w:val="000000"/>
          <w:spacing w:val="0"/>
          <w:w w:val="100"/>
          <w:position w:val="0"/>
        </w:rPr>
        <w:t xml:space="preserve">元；上海合见 受让新致华桑所欠新致软件的债务，并在支付转让对价的同时支付上述欠款人民币 </w:t>
      </w:r>
      <w:r>
        <w:rPr>
          <w:color w:val="000000"/>
          <w:spacing w:val="0"/>
          <w:w w:val="100"/>
          <w:position w:val="0"/>
          <w:sz w:val="22"/>
          <w:szCs w:val="22"/>
        </w:rPr>
        <w:t>26,126,177.45</w:t>
      </w:r>
      <w:r>
        <w:rPr>
          <w:color w:val="000000"/>
          <w:spacing w:val="0"/>
          <w:w w:val="100"/>
          <w:position w:val="0"/>
        </w:rPr>
        <w:t>元；本次交易上海合见支付总价共计人民币</w:t>
      </w:r>
      <w:r>
        <w:rPr>
          <w:color w:val="000000"/>
          <w:spacing w:val="0"/>
          <w:w w:val="100"/>
          <w:position w:val="0"/>
          <w:sz w:val="22"/>
          <w:szCs w:val="22"/>
        </w:rPr>
        <w:t>139,000,000.00</w:t>
      </w:r>
      <w:r>
        <w:rPr>
          <w:color w:val="000000"/>
          <w:spacing w:val="0"/>
          <w:w w:val="100"/>
          <w:position w:val="0"/>
        </w:rPr>
        <w:t>元。具体 情况详见公司于上海证券交易所网站披露的《关于出售控股子公司股权的公告》（公 告编号：</w:t>
      </w:r>
      <w:r>
        <w:rPr>
          <w:color w:val="000000"/>
          <w:spacing w:val="0"/>
          <w:w w:val="100"/>
          <w:position w:val="0"/>
          <w:sz w:val="22"/>
          <w:szCs w:val="22"/>
        </w:rPr>
        <w:t>2021-053）</w:t>
      </w:r>
      <w:r>
        <w:rPr>
          <w:color w:val="000000"/>
          <w:spacing w:val="0"/>
          <w:w w:val="100"/>
          <w:position w:val="0"/>
        </w:rPr>
        <w:t>。</w:t>
      </w:r>
    </w:p>
    <w:p>
      <w:pPr>
        <w:pStyle w:val="Style12"/>
        <w:keepNext/>
        <w:keepLines/>
        <w:widowControl w:val="0"/>
        <w:shd w:val="clear" w:color="auto" w:fill="auto"/>
        <w:tabs>
          <w:tab w:pos="1844" w:val="left"/>
        </w:tabs>
        <w:bidi w:val="0"/>
        <w:spacing w:before="0" w:after="120" w:line="240" w:lineRule="auto"/>
        <w:ind w:left="126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color w:val="000000"/>
          <w:spacing w:val="0"/>
          <w:w w:val="100"/>
          <w:position w:val="0"/>
        </w:rPr>
        <w:t>七）</w:t>
        <w:tab/>
        <w:t>主要控股参股公司分析</w:t>
      </w:r>
      <w:bookmarkEnd w:id="362"/>
      <w:bookmarkEnd w:id="363"/>
      <w:bookmarkEnd w:id="365"/>
    </w:p>
    <w:p>
      <w:pPr>
        <w:pStyle w:val="Style72"/>
        <w:keepNext w:val="0"/>
        <w:keepLines w:val="0"/>
        <w:widowControl w:val="0"/>
        <w:shd w:val="clear" w:color="auto" w:fill="auto"/>
        <w:bidi w:val="0"/>
        <w:spacing w:before="0" w:after="720" w:line="240" w:lineRule="auto"/>
        <w:ind w:left="126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1260" w:right="0" w:firstLine="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color w:val="000000"/>
          <w:spacing w:val="0"/>
          <w:w w:val="100"/>
          <w:position w:val="0"/>
        </w:rPr>
        <w:t>八）公司控制的结构化主体情况</w:t>
      </w:r>
      <w:bookmarkEnd w:id="366"/>
      <w:bookmarkEnd w:id="367"/>
      <w:bookmarkEnd w:id="369"/>
    </w:p>
    <w:p>
      <w:pPr>
        <w:pStyle w:val="Style72"/>
        <w:keepNext w:val="0"/>
        <w:keepLines w:val="0"/>
        <w:widowControl w:val="0"/>
        <w:shd w:val="clear" w:color="auto" w:fill="auto"/>
        <w:bidi w:val="0"/>
        <w:spacing w:before="0" w:after="200" w:line="240" w:lineRule="auto"/>
        <w:ind w:left="126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line="471" w:lineRule="exact"/>
        <w:ind w:left="1280" w:right="0" w:firstLine="0"/>
        <w:jc w:val="left"/>
      </w:pPr>
      <w:bookmarkStart w:id="370" w:name="bookmark370"/>
      <w:bookmarkStart w:id="371" w:name="bookmark371"/>
      <w:bookmarkStart w:id="372" w:name="bookmark372"/>
      <w:bookmarkStart w:id="373" w:name="bookmark373"/>
      <w:r>
        <w:rPr>
          <w:color w:val="000000"/>
          <w:spacing w:val="0"/>
          <w:w w:val="100"/>
          <w:position w:val="0"/>
        </w:rPr>
        <w:t>六</w:t>
      </w:r>
      <w:bookmarkEnd w:id="372"/>
      <w:r>
        <w:rPr>
          <w:color w:val="000000"/>
          <w:spacing w:val="0"/>
          <w:w w:val="100"/>
          <w:position w:val="0"/>
        </w:rPr>
        <w:t>、公司关于公司未来发展的讨论与分析</w:t>
      </w:r>
      <w:bookmarkEnd w:id="370"/>
      <w:bookmarkEnd w:id="371"/>
      <w:bookmarkEnd w:id="373"/>
    </w:p>
    <w:p>
      <w:pPr>
        <w:pStyle w:val="Style12"/>
        <w:keepNext/>
        <w:keepLines/>
        <w:widowControl w:val="0"/>
        <w:shd w:val="clear" w:color="auto" w:fill="auto"/>
        <w:tabs>
          <w:tab w:pos="1864" w:val="left"/>
        </w:tabs>
        <w:bidi w:val="0"/>
        <w:spacing w:before="0" w:line="471" w:lineRule="exact"/>
        <w:ind w:left="1280" w:right="0" w:firstLine="0"/>
        <w:jc w:val="left"/>
      </w:pPr>
      <w:bookmarkStart w:id="370" w:name="bookmark370"/>
      <w:bookmarkStart w:id="371" w:name="bookmark371"/>
      <w:bookmarkStart w:id="374" w:name="bookmark374"/>
      <w:bookmarkStart w:id="375" w:name="bookmark375"/>
      <w:r>
        <w:rPr>
          <w:color w:val="000000"/>
          <w:spacing w:val="0"/>
          <w:w w:val="100"/>
          <w:position w:val="0"/>
        </w:rPr>
        <w:t>（</w:t>
      </w:r>
      <w:bookmarkEnd w:id="374"/>
      <w:r>
        <w:rPr>
          <w:color w:val="000000"/>
          <w:spacing w:val="0"/>
          <w:w w:val="100"/>
          <w:position w:val="0"/>
        </w:rPr>
        <w:t>一）</w:t>
        <w:tab/>
        <w:t>行业格局和趋势</w:t>
      </w:r>
      <w:bookmarkEnd w:id="370"/>
      <w:bookmarkEnd w:id="371"/>
      <w:bookmarkEnd w:id="375"/>
    </w:p>
    <w:p>
      <w:pPr>
        <w:pStyle w:val="Style72"/>
        <w:keepNext w:val="0"/>
        <w:keepLines w:val="0"/>
        <w:widowControl w:val="0"/>
        <w:shd w:val="clear" w:color="auto" w:fill="auto"/>
        <w:bidi w:val="0"/>
        <w:spacing w:before="0" w:after="0" w:line="475" w:lineRule="exact"/>
        <w:ind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520" w:line="475" w:lineRule="exact"/>
        <w:ind w:right="0" w:firstLine="480"/>
        <w:jc w:val="both"/>
      </w:pPr>
      <w:r>
        <w:rPr>
          <w:color w:val="000000"/>
          <w:spacing w:val="0"/>
          <w:w w:val="100"/>
          <w:position w:val="0"/>
        </w:rPr>
        <w:t>详见本报告“第三节管理层讨论与分析”之“二、报告期内公司所从事的主要 业务、经营模式、行业情况及研发情况说明”之“（三）所处行业情况”。</w:t>
      </w:r>
    </w:p>
    <w:p>
      <w:pPr>
        <w:pStyle w:val="Style12"/>
        <w:keepNext/>
        <w:keepLines/>
        <w:widowControl w:val="0"/>
        <w:shd w:val="clear" w:color="auto" w:fill="auto"/>
        <w:tabs>
          <w:tab w:pos="1864" w:val="left"/>
        </w:tabs>
        <w:bidi w:val="0"/>
        <w:spacing w:before="0" w:line="471" w:lineRule="exact"/>
        <w:ind w:left="128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color w:val="000000"/>
          <w:spacing w:val="0"/>
          <w:w w:val="100"/>
          <w:position w:val="0"/>
        </w:rPr>
        <w:t>二）</w:t>
        <w:tab/>
        <w:t>公司发展战略</w:t>
      </w:r>
      <w:bookmarkEnd w:id="376"/>
      <w:bookmarkEnd w:id="377"/>
      <w:bookmarkEnd w:id="379"/>
    </w:p>
    <w:p>
      <w:pPr>
        <w:pStyle w:val="Style72"/>
        <w:keepNext w:val="0"/>
        <w:keepLines w:val="0"/>
        <w:widowControl w:val="0"/>
        <w:shd w:val="clear" w:color="auto" w:fill="auto"/>
        <w:bidi w:val="0"/>
        <w:spacing w:before="0" w:after="0" w:line="471" w:lineRule="exact"/>
        <w:ind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0" w:line="471" w:lineRule="exact"/>
        <w:ind w:right="0" w:firstLine="480"/>
        <w:jc w:val="both"/>
      </w:pPr>
      <w:r>
        <w:rPr>
          <w:color w:val="000000"/>
          <w:spacing w:val="0"/>
          <w:w w:val="100"/>
          <w:position w:val="0"/>
        </w:rPr>
        <w:t>新致软件秉承“日新以致远”的发展理念，强调公司立足于从勤于省身、及时反 省和不断革新的经营理念，在确保自身稳定发展的前提下来达成长远发展目标。公司 致力于成为中国一流的</w:t>
      </w:r>
      <w:r>
        <w:rPr>
          <w:color w:val="000000"/>
          <w:spacing w:val="0"/>
          <w:w w:val="100"/>
          <w:position w:val="0"/>
          <w:sz w:val="22"/>
          <w:szCs w:val="22"/>
        </w:rPr>
        <w:t>IT</w:t>
      </w:r>
      <w:r>
        <w:rPr>
          <w:color w:val="000000"/>
          <w:spacing w:val="0"/>
          <w:w w:val="100"/>
          <w:position w:val="0"/>
        </w:rPr>
        <w:t>服务供应商，为客户提供安全、健康、持续优化的软件服 务。</w:t>
      </w:r>
    </w:p>
    <w:p>
      <w:pPr>
        <w:pStyle w:val="Style72"/>
        <w:keepNext w:val="0"/>
        <w:keepLines w:val="0"/>
        <w:widowControl w:val="0"/>
        <w:shd w:val="clear" w:color="auto" w:fill="auto"/>
        <w:bidi w:val="0"/>
        <w:spacing w:before="0" w:after="0" w:line="471" w:lineRule="exact"/>
        <w:ind w:right="0" w:firstLine="480"/>
        <w:jc w:val="both"/>
      </w:pPr>
      <w:r>
        <w:rPr>
          <w:color w:val="000000"/>
          <w:spacing w:val="0"/>
          <w:w w:val="100"/>
          <w:position w:val="0"/>
        </w:rPr>
        <w:t>公司将顺应信息产业发展规划和国家政策，深入把握行业发展规律，全面分析行 业与区域竞争情况，充分认清公司的竞争优势；同时，未来将会持续加大在软件和信 息服务行业中创新的投入，利用科技创新推动公司发展和行业发展的进程。</w:t>
      </w:r>
    </w:p>
    <w:p>
      <w:pPr>
        <w:pStyle w:val="Style72"/>
        <w:keepNext w:val="0"/>
        <w:keepLines w:val="0"/>
        <w:widowControl w:val="0"/>
        <w:shd w:val="clear" w:color="auto" w:fill="auto"/>
        <w:bidi w:val="0"/>
        <w:spacing w:before="0" w:after="0" w:line="471" w:lineRule="exact"/>
        <w:ind w:right="0" w:firstLine="480"/>
        <w:jc w:val="both"/>
      </w:pPr>
      <w:r>
        <w:rPr>
          <w:color w:val="000000"/>
          <w:spacing w:val="0"/>
          <w:w w:val="100"/>
          <w:position w:val="0"/>
        </w:rPr>
        <w:t>公司也将不断团结高级人才，打造卓越团队，以保持创新发展的不竭动力。凭借 明显的竞争优势，公司将进一步挖掘客户潜在需求，为其提供从高端到低端的连贯性 技术支持服务，通过满足其多样化的需求来不断提高客户满意度和忠诚度。</w:t>
      </w:r>
    </w:p>
    <w:p>
      <w:pPr>
        <w:pStyle w:val="Style72"/>
        <w:keepNext w:val="0"/>
        <w:keepLines w:val="0"/>
        <w:widowControl w:val="0"/>
        <w:shd w:val="clear" w:color="auto" w:fill="auto"/>
        <w:bidi w:val="0"/>
        <w:spacing w:before="0" w:after="520" w:line="471" w:lineRule="exact"/>
        <w:ind w:right="0" w:firstLine="480"/>
        <w:jc w:val="both"/>
      </w:pPr>
      <w:r>
        <w:rPr>
          <w:color w:val="000000"/>
          <w:spacing w:val="0"/>
          <w:w w:val="100"/>
          <w:position w:val="0"/>
        </w:rPr>
        <w:t>未来公司将继续专注于软件基础平台领域，并结合云计算、大数据、移动互联和 区块链等新一代信息技术带来的变化，持续提升技术研发水平，加大专业化人才培养 力度，进一步丰富和完善产品线，帮助用户更加适应新技术环境下的数字化转型需求。 同时，公司将继续深化“标准产品+平台定制+应用开发”的业务模式，拓展营销和服 务的覆盖区域及行业应用领域，为公司实现长期战略发展目标打好基础。</w:t>
      </w:r>
    </w:p>
    <w:p>
      <w:pPr>
        <w:pStyle w:val="Style12"/>
        <w:keepNext/>
        <w:keepLines/>
        <w:widowControl w:val="0"/>
        <w:shd w:val="clear" w:color="auto" w:fill="auto"/>
        <w:tabs>
          <w:tab w:pos="1864" w:val="left"/>
        </w:tabs>
        <w:bidi w:val="0"/>
        <w:spacing w:before="0" w:line="471" w:lineRule="exact"/>
        <w:ind w:left="128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color w:val="000000"/>
          <w:spacing w:val="0"/>
          <w:w w:val="100"/>
          <w:position w:val="0"/>
        </w:rPr>
        <w:t>三）</w:t>
        <w:tab/>
        <w:t>经营计划</w:t>
      </w:r>
      <w:bookmarkEnd w:id="380"/>
      <w:bookmarkEnd w:id="381"/>
      <w:bookmarkEnd w:id="383"/>
    </w:p>
    <w:p>
      <w:pPr>
        <w:pStyle w:val="Style72"/>
        <w:keepNext w:val="0"/>
        <w:keepLines w:val="0"/>
        <w:widowControl w:val="0"/>
        <w:shd w:val="clear" w:color="auto" w:fill="auto"/>
        <w:bidi w:val="0"/>
        <w:spacing w:before="0" w:after="180" w:line="471" w:lineRule="exact"/>
        <w:ind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0" w:line="379" w:lineRule="auto"/>
        <w:ind w:right="0" w:firstLine="0"/>
        <w:jc w:val="left"/>
      </w:pPr>
      <w:r>
        <w:rPr>
          <w:rFonts w:ascii="Calibri" w:eastAsia="Calibri" w:hAnsi="Calibri" w:cs="Calibri"/>
          <w:color w:val="000000"/>
          <w:spacing w:val="0"/>
          <w:w w:val="100"/>
          <w:position w:val="0"/>
          <w:sz w:val="24"/>
          <w:szCs w:val="24"/>
        </w:rPr>
        <w:t>1</w:t>
      </w:r>
      <w:r>
        <w:rPr>
          <w:color w:val="000000"/>
          <w:spacing w:val="0"/>
          <w:w w:val="100"/>
          <w:position w:val="0"/>
        </w:rPr>
        <w:t>、业务发展计划</w:t>
      </w:r>
    </w:p>
    <w:p>
      <w:pPr>
        <w:pStyle w:val="Style72"/>
        <w:keepNext w:val="0"/>
        <w:keepLines w:val="0"/>
        <w:widowControl w:val="0"/>
        <w:shd w:val="clear" w:color="auto" w:fill="auto"/>
        <w:bidi w:val="0"/>
        <w:spacing w:before="0" w:after="120" w:line="471" w:lineRule="exact"/>
        <w:ind w:right="0" w:firstLine="0"/>
        <w:jc w:val="left"/>
        <w:sectPr>
          <w:footnotePr>
            <w:pos w:val="pageBottom"/>
            <w:numFmt w:val="decimal"/>
            <w:numRestart w:val="continuous"/>
          </w:footnotePr>
          <w:pgSz w:w="11900" w:h="16840"/>
          <w:pgMar w:top="1330" w:right="457" w:bottom="2055" w:left="509" w:header="0" w:footer="3" w:gutter="0"/>
          <w:cols w:space="720"/>
          <w:noEndnote/>
          <w:rtlGutter w:val="0"/>
          <w:docGrid w:linePitch="360"/>
        </w:sectPr>
      </w:pPr>
      <w:r>
        <w:rPr>
          <w:color w:val="000000"/>
          <w:spacing w:val="0"/>
          <w:w w:val="100"/>
          <w:position w:val="0"/>
          <w:sz w:val="22"/>
          <w:szCs w:val="22"/>
        </w:rPr>
        <w:t xml:space="preserve">（1） </w:t>
      </w:r>
      <w:r>
        <w:rPr>
          <w:color w:val="000000"/>
          <w:spacing w:val="0"/>
          <w:w w:val="100"/>
          <w:position w:val="0"/>
        </w:rPr>
        <w:t>构建</w:t>
      </w:r>
      <w:r>
        <w:rPr>
          <w:color w:val="000000"/>
          <w:spacing w:val="0"/>
          <w:w w:val="100"/>
          <w:position w:val="0"/>
          <w:sz w:val="22"/>
          <w:szCs w:val="22"/>
        </w:rPr>
        <w:t>PaaS</w:t>
      </w:r>
      <w:r>
        <w:rPr>
          <w:color w:val="000000"/>
          <w:spacing w:val="0"/>
          <w:w w:val="100"/>
          <w:position w:val="0"/>
        </w:rPr>
        <w:t>平台生态</w:t>
      </w:r>
    </w:p>
    <w:p>
      <w:pPr>
        <w:pStyle w:val="Style72"/>
        <w:keepNext w:val="0"/>
        <w:keepLines w:val="0"/>
        <w:widowControl w:val="0"/>
        <w:shd w:val="clear" w:color="auto" w:fill="auto"/>
        <w:bidi w:val="0"/>
        <w:spacing w:before="0" w:after="0" w:line="467" w:lineRule="exact"/>
        <w:ind w:right="0" w:firstLine="480"/>
        <w:jc w:val="both"/>
      </w:pPr>
      <w:r>
        <w:rPr>
          <w:color w:val="000000"/>
          <w:spacing w:val="0"/>
          <w:w w:val="100"/>
          <w:position w:val="0"/>
        </w:rPr>
        <w:t>公司在大量优质金融客户的基础上，结合新致软件服务解决方案，计划开展</w:t>
      </w:r>
      <w:r>
        <w:rPr>
          <w:color w:val="000000"/>
          <w:spacing w:val="0"/>
          <w:w w:val="100"/>
          <w:position w:val="0"/>
          <w:sz w:val="22"/>
          <w:szCs w:val="22"/>
        </w:rPr>
        <w:t xml:space="preserve">PaaS </w:t>
      </w:r>
      <w:r>
        <w:rPr>
          <w:color w:val="000000"/>
          <w:spacing w:val="0"/>
          <w:w w:val="100"/>
          <w:position w:val="0"/>
        </w:rPr>
        <w:t>平台产品及服务，并引领行业的</w:t>
      </w:r>
      <w:r>
        <w:rPr>
          <w:color w:val="000000"/>
          <w:spacing w:val="0"/>
          <w:w w:val="100"/>
          <w:position w:val="0"/>
          <w:sz w:val="22"/>
          <w:szCs w:val="22"/>
        </w:rPr>
        <w:t>IT</w:t>
      </w:r>
      <w:r>
        <w:rPr>
          <w:color w:val="000000"/>
          <w:spacing w:val="0"/>
          <w:w w:val="100"/>
          <w:position w:val="0"/>
        </w:rPr>
        <w:t>结构变革，积极构建相应生态，提高大型优质客 户的粘性和稳定的高复购率。新致</w:t>
      </w:r>
      <w:r>
        <w:rPr>
          <w:color w:val="000000"/>
          <w:spacing w:val="0"/>
          <w:w w:val="100"/>
          <w:position w:val="0"/>
          <w:sz w:val="22"/>
          <w:szCs w:val="22"/>
        </w:rPr>
        <w:t>PaaS</w:t>
      </w:r>
      <w:r>
        <w:rPr>
          <w:color w:val="000000"/>
          <w:spacing w:val="0"/>
          <w:w w:val="100"/>
          <w:position w:val="0"/>
        </w:rPr>
        <w:t>平台将结合金融行业的特点，汇聚了新致软 件及第三方产品服务，向以保险、银行为主的金融机构提供了金融科技赋能，并具备 了高安全性、高稳定、高扩展性的特点，能灵活地适配企业的业务增长，有效地帮助 金融客户向金融云的业务转型。除了利用自身大数据分析技术、</w:t>
      </w:r>
      <w:r>
        <w:rPr>
          <w:color w:val="000000"/>
          <w:spacing w:val="0"/>
          <w:w w:val="100"/>
          <w:position w:val="0"/>
          <w:sz w:val="22"/>
          <w:szCs w:val="22"/>
        </w:rPr>
        <w:t>AI</w:t>
      </w:r>
      <w:r>
        <w:rPr>
          <w:color w:val="000000"/>
          <w:spacing w:val="0"/>
          <w:w w:val="100"/>
          <w:position w:val="0"/>
        </w:rPr>
        <w:t>能力和云原生体系 外，公司同时在探索多种增值服务的新商业模式，为未来更稳定健康的现金流增长提 供动力。公司在金融</w:t>
      </w:r>
      <w:r>
        <w:rPr>
          <w:color w:val="000000"/>
          <w:spacing w:val="0"/>
          <w:w w:val="100"/>
          <w:position w:val="0"/>
          <w:sz w:val="22"/>
          <w:szCs w:val="22"/>
        </w:rPr>
        <w:t>IT</w:t>
      </w:r>
      <w:r>
        <w:rPr>
          <w:color w:val="000000"/>
          <w:spacing w:val="0"/>
          <w:w w:val="100"/>
          <w:position w:val="0"/>
        </w:rPr>
        <w:t>、</w:t>
      </w:r>
      <w:r>
        <w:rPr>
          <w:color w:val="000000"/>
          <w:spacing w:val="0"/>
          <w:w w:val="100"/>
          <w:position w:val="0"/>
        </w:rPr>
        <w:t>尤其是保险</w:t>
      </w:r>
      <w:r>
        <w:rPr>
          <w:color w:val="000000"/>
          <w:spacing w:val="0"/>
          <w:w w:val="100"/>
          <w:position w:val="0"/>
          <w:sz w:val="22"/>
          <w:szCs w:val="22"/>
        </w:rPr>
        <w:t>IT</w:t>
      </w:r>
      <w:r>
        <w:rPr>
          <w:color w:val="000000"/>
          <w:spacing w:val="0"/>
          <w:w w:val="100"/>
          <w:position w:val="0"/>
        </w:rPr>
        <w:t>、</w:t>
      </w:r>
      <w:r>
        <w:rPr>
          <w:color w:val="000000"/>
          <w:spacing w:val="0"/>
          <w:w w:val="100"/>
          <w:position w:val="0"/>
        </w:rPr>
        <w:t>银行</w:t>
      </w:r>
      <w:r>
        <w:rPr>
          <w:color w:val="000000"/>
          <w:spacing w:val="0"/>
          <w:w w:val="100"/>
          <w:position w:val="0"/>
          <w:sz w:val="22"/>
          <w:szCs w:val="22"/>
        </w:rPr>
        <w:t>IT</w:t>
      </w:r>
      <w:r>
        <w:rPr>
          <w:color w:val="000000"/>
          <w:spacing w:val="0"/>
          <w:w w:val="100"/>
          <w:position w:val="0"/>
        </w:rPr>
        <w:t>的领先地位，能在未来对公司全栈 式云服务解决方案及软件开发生态的建设，起到正面作用，使得公司发展为“生态构 建者”，将进一步提高公司的行业竞争力。</w:t>
      </w:r>
    </w:p>
    <w:p>
      <w:pPr>
        <w:pStyle w:val="Style72"/>
        <w:keepNext w:val="0"/>
        <w:keepLines w:val="0"/>
        <w:widowControl w:val="0"/>
        <w:shd w:val="clear" w:color="auto" w:fill="auto"/>
        <w:bidi w:val="0"/>
        <w:spacing w:before="0" w:after="0" w:line="467" w:lineRule="exact"/>
        <w:ind w:right="0" w:firstLine="0"/>
        <w:jc w:val="left"/>
      </w:pPr>
      <w:bookmarkStart w:id="384" w:name="bookmark384"/>
      <w:r>
        <w:rPr>
          <w:color w:val="000000"/>
          <w:spacing w:val="0"/>
          <w:w w:val="100"/>
          <w:position w:val="0"/>
          <w:sz w:val="22"/>
          <w:szCs w:val="22"/>
        </w:rPr>
        <w:t>2</w:t>
      </w:r>
      <w:bookmarkEnd w:id="384"/>
      <w:r>
        <w:rPr>
          <w:color w:val="000000"/>
          <w:spacing w:val="0"/>
          <w:w w:val="100"/>
          <w:position w:val="0"/>
        </w:rPr>
        <w:t>、客户与市场发展计划</w:t>
      </w:r>
    </w:p>
    <w:p>
      <w:pPr>
        <w:pStyle w:val="Style72"/>
        <w:keepNext w:val="0"/>
        <w:keepLines w:val="0"/>
        <w:widowControl w:val="0"/>
        <w:shd w:val="clear" w:color="auto" w:fill="auto"/>
        <w:tabs>
          <w:tab w:pos="1940" w:val="left"/>
        </w:tabs>
        <w:bidi w:val="0"/>
        <w:spacing w:before="0" w:after="0"/>
        <w:ind w:right="0" w:firstLine="0"/>
        <w:jc w:val="left"/>
      </w:pPr>
      <w:bookmarkStart w:id="385" w:name="bookmark385"/>
      <w:r>
        <w:rPr>
          <w:color w:val="000000"/>
          <w:spacing w:val="0"/>
          <w:w w:val="100"/>
          <w:position w:val="0"/>
          <w:sz w:val="22"/>
          <w:szCs w:val="22"/>
        </w:rPr>
        <w:t>（</w:t>
      </w:r>
      <w:bookmarkEnd w:id="385"/>
      <w:r>
        <w:rPr>
          <w:color w:val="000000"/>
          <w:spacing w:val="0"/>
          <w:w w:val="100"/>
          <w:position w:val="0"/>
          <w:sz w:val="22"/>
          <w:szCs w:val="22"/>
        </w:rPr>
        <w:t>1）</w:t>
        <w:tab/>
      </w:r>
      <w:r>
        <w:rPr>
          <w:color w:val="000000"/>
          <w:spacing w:val="0"/>
          <w:w w:val="100"/>
          <w:position w:val="0"/>
        </w:rPr>
        <w:t>境内业务</w:t>
      </w:r>
    </w:p>
    <w:p>
      <w:pPr>
        <w:pStyle w:val="Style72"/>
        <w:keepNext w:val="0"/>
        <w:keepLines w:val="0"/>
        <w:widowControl w:val="0"/>
        <w:shd w:val="clear" w:color="auto" w:fill="auto"/>
        <w:bidi w:val="0"/>
        <w:spacing w:before="0" w:after="0"/>
        <w:ind w:right="0" w:firstLine="480"/>
        <w:jc w:val="both"/>
      </w:pPr>
      <w:r>
        <w:rPr>
          <w:color w:val="000000"/>
          <w:spacing w:val="0"/>
          <w:w w:val="100"/>
          <w:position w:val="0"/>
        </w:rPr>
        <w:t>金融行业方面，公司将继续深入拓展向银行、保险等重点行业大客户，提升大客 户的销售、经营和市场占有率，大客户市场份额是提升公司业务发展的重中之重，持 续提升公司在行业的品牌优势地位；坚持研发投入，巩固公司优势产品的领先地位， 利用公司品牌、市场和产品线的优势，向行业内所有客户推广更有客户价值的整体解 决方案，提升优势产品的市场竞争力和占有率。</w:t>
      </w:r>
    </w:p>
    <w:p>
      <w:pPr>
        <w:pStyle w:val="Style72"/>
        <w:keepNext w:val="0"/>
        <w:keepLines w:val="0"/>
        <w:widowControl w:val="0"/>
        <w:shd w:val="clear" w:color="auto" w:fill="auto"/>
        <w:bidi w:val="0"/>
        <w:spacing w:before="0" w:after="420"/>
        <w:ind w:right="0" w:firstLine="480"/>
        <w:jc w:val="both"/>
      </w:pPr>
      <w:r>
        <w:rPr>
          <w:color w:val="000000"/>
          <w:spacing w:val="0"/>
          <w:w w:val="100"/>
          <w:position w:val="0"/>
        </w:rPr>
        <w:t>企服行业方面：公司将加大在电信、汽车领域的投入，为行业客户提供更加多样 的产品和服务，并积极与金融行业合作，从原有的软件开发服务向行业双向合作运营 模式进行探索，赋能更多的企业客户，深入客户运营的前后端，从而提升服务的附加 值，进一步增强公司的核心竞争力和盈利能力。</w:t>
      </w:r>
    </w:p>
    <w:p>
      <w:pPr>
        <w:pStyle w:val="Style72"/>
        <w:keepNext w:val="0"/>
        <w:keepLines w:val="0"/>
        <w:widowControl w:val="0"/>
        <w:shd w:val="clear" w:color="auto" w:fill="auto"/>
        <w:tabs>
          <w:tab w:pos="1940" w:val="left"/>
        </w:tabs>
        <w:bidi w:val="0"/>
        <w:spacing w:before="0" w:after="0" w:line="466" w:lineRule="exact"/>
        <w:ind w:right="0" w:firstLine="0"/>
        <w:jc w:val="left"/>
      </w:pPr>
      <w:bookmarkStart w:id="386" w:name="bookmark386"/>
      <w:r>
        <w:rPr>
          <w:color w:val="000000"/>
          <w:spacing w:val="0"/>
          <w:w w:val="100"/>
          <w:position w:val="0"/>
          <w:sz w:val="22"/>
          <w:szCs w:val="22"/>
        </w:rPr>
        <w:t>（</w:t>
      </w:r>
      <w:bookmarkEnd w:id="386"/>
      <w:r>
        <w:rPr>
          <w:color w:val="000000"/>
          <w:spacing w:val="0"/>
          <w:w w:val="100"/>
          <w:position w:val="0"/>
          <w:sz w:val="22"/>
          <w:szCs w:val="22"/>
        </w:rPr>
        <w:t>2）</w:t>
        <w:tab/>
      </w:r>
      <w:r>
        <w:rPr>
          <w:color w:val="000000"/>
          <w:spacing w:val="0"/>
          <w:w w:val="100"/>
          <w:position w:val="0"/>
        </w:rPr>
        <w:t>境外业务</w:t>
      </w:r>
    </w:p>
    <w:p>
      <w:pPr>
        <w:pStyle w:val="Style72"/>
        <w:keepNext w:val="0"/>
        <w:keepLines w:val="0"/>
        <w:widowControl w:val="0"/>
        <w:shd w:val="clear" w:color="auto" w:fill="auto"/>
        <w:bidi w:val="0"/>
        <w:spacing w:before="0" w:after="0" w:line="466" w:lineRule="exact"/>
        <w:ind w:right="0" w:firstLine="480"/>
        <w:jc w:val="both"/>
      </w:pPr>
      <w:r>
        <w:rPr>
          <w:color w:val="000000"/>
          <w:spacing w:val="0"/>
          <w:w w:val="100"/>
          <w:position w:val="0"/>
        </w:rPr>
        <w:t xml:space="preserve">公司目前日本业务的客户主要集中在产业、通信和金融三个行业，凭借多年对日 软件分包业务丰富的项目经验，已经积累了 </w:t>
      </w:r>
      <w:r>
        <w:rPr>
          <w:color w:val="000000"/>
          <w:spacing w:val="0"/>
          <w:w w:val="100"/>
          <w:position w:val="0"/>
          <w:sz w:val="22"/>
          <w:szCs w:val="22"/>
        </w:rPr>
        <w:t>NEC</w:t>
      </w:r>
      <w:r>
        <w:rPr>
          <w:color w:val="000000"/>
          <w:spacing w:val="0"/>
          <w:w w:val="100"/>
          <w:position w:val="0"/>
        </w:rPr>
        <w:t>集团、</w:t>
      </w:r>
      <w:r>
        <w:rPr>
          <w:color w:val="000000"/>
          <w:spacing w:val="0"/>
          <w:w w:val="100"/>
          <w:position w:val="0"/>
          <w:sz w:val="22"/>
          <w:szCs w:val="22"/>
        </w:rPr>
        <w:t>TIS</w:t>
      </w:r>
      <w:r>
        <w:rPr>
          <w:color w:val="000000"/>
          <w:spacing w:val="0"/>
          <w:w w:val="100"/>
          <w:position w:val="0"/>
        </w:rPr>
        <w:t>株式会社、日本松下等日 本大型客户，公司将在巩固和深化现有客户合作的基础上，积极开拓大型一级软件接 包商和终端行业客户。</w:t>
      </w:r>
    </w:p>
    <w:p>
      <w:pPr>
        <w:pStyle w:val="Style72"/>
        <w:keepNext w:val="0"/>
        <w:keepLines w:val="0"/>
        <w:widowControl w:val="0"/>
        <w:shd w:val="clear" w:color="auto" w:fill="auto"/>
        <w:bidi w:val="0"/>
        <w:spacing w:before="0" w:line="466" w:lineRule="exact"/>
        <w:ind w:right="0" w:firstLine="480"/>
        <w:jc w:val="both"/>
      </w:pPr>
      <w:r>
        <w:rPr>
          <w:color w:val="000000"/>
          <w:spacing w:val="0"/>
          <w:w w:val="100"/>
          <w:position w:val="0"/>
        </w:rPr>
        <w:t>公司现以日本新致作为日本业务境外运营中心，营销与服务体系集中在日本东京， 公司拟建立以大区中心为主（东京、大阪、福冈）的销售网络，直接辐射日本全国地 区的客户需求，提高对客户需求的响应，降低运营成本，提高人均产值。</w:t>
      </w:r>
    </w:p>
    <w:p>
      <w:pPr>
        <w:pStyle w:val="Style34"/>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pgSz w:w="11900" w:h="16840"/>
          <w:pgMar w:top="1345" w:right="457" w:bottom="1196" w:left="509" w:header="0" w:footer="3" w:gutter="0"/>
          <w:cols w:space="720"/>
          <w:noEndnote/>
          <w:rtlGutter w:val="0"/>
          <w:docGrid w:linePitch="360"/>
        </w:sectPr>
      </w:pPr>
      <w:r>
        <w:rPr>
          <w:color w:val="000000"/>
          <w:spacing w:val="0"/>
          <w:w w:val="100"/>
          <w:position w:val="0"/>
        </w:rPr>
        <w:t>52</w:t>
      </w:r>
      <w:r>
        <w:rPr>
          <w:b w:val="0"/>
          <w:bCs w:val="0"/>
          <w:color w:val="000000"/>
          <w:spacing w:val="0"/>
          <w:w w:val="100"/>
          <w:position w:val="0"/>
        </w:rPr>
        <w:t>/</w:t>
      </w:r>
      <w:r>
        <w:rPr>
          <w:color w:val="000000"/>
          <w:spacing w:val="0"/>
          <w:w w:val="100"/>
          <w:position w:val="0"/>
        </w:rPr>
        <w:t>286</w:t>
      </w:r>
    </w:p>
    <w:p>
      <w:pPr>
        <w:pStyle w:val="Style12"/>
        <w:keepNext/>
        <w:keepLines/>
        <w:widowControl w:val="0"/>
        <w:shd w:val="clear" w:color="auto" w:fill="auto"/>
        <w:bidi w:val="0"/>
        <w:spacing w:before="380" w:line="469" w:lineRule="exact"/>
        <w:ind w:left="128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color w:val="000000"/>
          <w:spacing w:val="0"/>
          <w:w w:val="100"/>
          <w:position w:val="0"/>
        </w:rPr>
        <w:t>四）其他</w:t>
      </w:r>
      <w:bookmarkEnd w:id="387"/>
      <w:bookmarkEnd w:id="388"/>
      <w:bookmarkEnd w:id="390"/>
    </w:p>
    <w:p>
      <w:pPr>
        <w:pStyle w:val="Style72"/>
        <w:keepNext w:val="0"/>
        <w:keepLines w:val="0"/>
        <w:widowControl w:val="0"/>
        <w:shd w:val="clear" w:color="auto" w:fill="auto"/>
        <w:bidi w:val="0"/>
        <w:spacing w:before="0" w:after="500" w:line="469" w:lineRule="exact"/>
        <w:ind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line="475" w:lineRule="exact"/>
        <w:ind w:left="1700" w:right="0" w:hanging="420"/>
        <w:jc w:val="both"/>
      </w:pPr>
      <w:bookmarkStart w:id="391" w:name="bookmark391"/>
      <w:bookmarkStart w:id="392" w:name="bookmark392"/>
      <w:bookmarkStart w:id="393" w:name="bookmark393"/>
      <w:bookmarkStart w:id="394" w:name="bookmark394"/>
      <w:r>
        <w:rPr>
          <w:color w:val="000000"/>
          <w:spacing w:val="0"/>
          <w:w w:val="100"/>
          <w:position w:val="0"/>
        </w:rPr>
        <w:t>七</w:t>
      </w:r>
      <w:bookmarkEnd w:id="393"/>
      <w:r>
        <w:rPr>
          <w:color w:val="000000"/>
          <w:spacing w:val="0"/>
          <w:w w:val="100"/>
          <w:position w:val="0"/>
        </w:rPr>
        <w:t>、公司因不适用准则规定或国家秘密、商业秘密等特殊原因，未按准则披露的情况 和原因说明</w:t>
      </w:r>
      <w:bookmarkEnd w:id="391"/>
      <w:bookmarkEnd w:id="392"/>
      <w:bookmarkEnd w:id="394"/>
    </w:p>
    <w:p>
      <w:pPr>
        <w:pStyle w:val="Style72"/>
        <w:keepNext w:val="0"/>
        <w:keepLines w:val="0"/>
        <w:widowControl w:val="0"/>
        <w:shd w:val="clear" w:color="auto" w:fill="auto"/>
        <w:bidi w:val="0"/>
        <w:spacing w:before="0" w:after="580" w:line="469" w:lineRule="exact"/>
        <w:ind w:right="0" w:firstLine="0"/>
        <w:jc w:val="left"/>
      </w:pPr>
      <w:bookmarkStart w:id="395" w:name="bookmark395"/>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bookmarkEnd w:id="395"/>
    </w:p>
    <w:p>
      <w:pPr>
        <w:pStyle w:val="Style8"/>
        <w:keepNext/>
        <w:keepLines/>
        <w:widowControl w:val="0"/>
        <w:shd w:val="clear" w:color="auto" w:fill="auto"/>
        <w:bidi w:val="0"/>
        <w:spacing w:before="0" w:after="300" w:line="240" w:lineRule="auto"/>
        <w:ind w:left="0" w:right="0" w:firstLine="0"/>
        <w:jc w:val="center"/>
      </w:pPr>
      <w:bookmarkStart w:id="396" w:name="bookmark396"/>
      <w:bookmarkStart w:id="397" w:name="bookmark397"/>
      <w:bookmarkStart w:id="398" w:name="bookmark398"/>
      <w:r>
        <w:rPr>
          <w:color w:val="000000"/>
          <w:spacing w:val="0"/>
          <w:w w:val="100"/>
          <w:position w:val="0"/>
        </w:rPr>
        <w:t>第四节公司治理</w:t>
      </w:r>
      <w:bookmarkEnd w:id="396"/>
      <w:bookmarkEnd w:id="397"/>
      <w:bookmarkEnd w:id="398"/>
    </w:p>
    <w:p>
      <w:pPr>
        <w:pStyle w:val="Style12"/>
        <w:keepNext/>
        <w:keepLines/>
        <w:widowControl w:val="0"/>
        <w:shd w:val="clear" w:color="auto" w:fill="auto"/>
        <w:tabs>
          <w:tab w:pos="2091" w:val="left"/>
        </w:tabs>
        <w:bidi w:val="0"/>
        <w:spacing w:before="0" w:after="120" w:line="240" w:lineRule="auto"/>
        <w:ind w:left="1280" w:right="0" w:firstLine="0"/>
        <w:jc w:val="left"/>
      </w:pPr>
      <w:bookmarkStart w:id="399" w:name="bookmark399"/>
      <w:bookmarkStart w:id="400" w:name="bookmark400"/>
      <w:bookmarkStart w:id="401" w:name="bookmark401"/>
      <w:bookmarkStart w:id="402" w:name="bookmark402"/>
      <w:r>
        <w:rPr>
          <w:color w:val="000000"/>
          <w:spacing w:val="0"/>
          <w:w w:val="100"/>
          <w:position w:val="0"/>
        </w:rPr>
        <w:t>一</w:t>
      </w:r>
      <w:bookmarkEnd w:id="401"/>
      <w:r>
        <w:rPr>
          <w:color w:val="000000"/>
          <w:spacing w:val="0"/>
          <w:w w:val="100"/>
          <w:position w:val="0"/>
        </w:rPr>
        <w:t>、</w:t>
        <w:tab/>
        <w:t>公司治理相关情况说明</w:t>
      </w:r>
      <w:bookmarkEnd w:id="399"/>
      <w:bookmarkEnd w:id="400"/>
      <w:bookmarkEnd w:id="402"/>
    </w:p>
    <w:p>
      <w:pPr>
        <w:pStyle w:val="Style72"/>
        <w:keepNext w:val="0"/>
        <w:keepLines w:val="0"/>
        <w:widowControl w:val="0"/>
        <w:shd w:val="clear" w:color="auto" w:fill="auto"/>
        <w:bidi w:val="0"/>
        <w:spacing w:before="0" w:after="0" w:line="240" w:lineRule="auto"/>
        <w:ind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0" w:line="469" w:lineRule="exact"/>
        <w:ind w:right="0"/>
        <w:jc w:val="both"/>
      </w:pPr>
      <w:r>
        <w:rPr>
          <w:color w:val="000000"/>
          <w:spacing w:val="0"/>
          <w:w w:val="100"/>
          <w:position w:val="0"/>
        </w:rPr>
        <w:t>公司依据相关法律、法规的要求，并结合业务经营具体情况，建立健全了由公司 股东大会、董事会、监事会和高级管理人员组成的治理结构，形成了权力机构、决策 机构、监督机构和管理层的相互协调和制衡机制，为公司高效、稳健经营提供了组织 保证。公司股东大会是公司的最高权力机构，董事会是公司的日常决策机构，下设战 略委员会、提名委员会、薪酬与考核委员会及审计委员会四个专门委员会。董事会向 股东大会负责，对公司经营活动中的重大事项进行审议，并做出决定或提交股东大会 审议。监事会是公司的监督机构，负责对公司董事、管理层的行为及公司的财务进行 监督。公司总经理由董事会聘任，在董事会的领导下，全面负责公司的日常经营管理 活动。</w:t>
      </w:r>
    </w:p>
    <w:p>
      <w:pPr>
        <w:pStyle w:val="Style72"/>
        <w:keepNext w:val="0"/>
        <w:keepLines w:val="0"/>
        <w:widowControl w:val="0"/>
        <w:shd w:val="clear" w:color="auto" w:fill="auto"/>
        <w:bidi w:val="0"/>
        <w:spacing w:before="0" w:after="440" w:line="469" w:lineRule="exact"/>
        <w:ind w:right="0"/>
        <w:jc w:val="both"/>
      </w:pPr>
      <w:r>
        <w:rPr>
          <w:color w:val="000000"/>
          <w:spacing w:val="0"/>
          <w:w w:val="100"/>
          <w:position w:val="0"/>
        </w:rPr>
        <w:t>公司根据《公司法》、《证券法》、《上市公司治理准则》、《上市公司章程指 引》、《企业内部控制基本规范》、《上市公司股东大会规则》和中国证监会有关法 律法规的要求，建立健全了《公司章程》、《股东大会议事规则》、《董事会议事规 则》、《监事会议事规则》、《独立董事工作制度》、《董事会秘书工作制度》等相 关制度，明确了各机构的职责权限和决策程序，并在实际经营中严格遵守执行。</w:t>
      </w:r>
    </w:p>
    <w:p>
      <w:pPr>
        <w:pStyle w:val="Style72"/>
        <w:keepNext w:val="0"/>
        <w:keepLines w:val="0"/>
        <w:widowControl w:val="0"/>
        <w:shd w:val="clear" w:color="auto" w:fill="auto"/>
        <w:bidi w:val="0"/>
        <w:spacing w:before="0" w:after="380" w:line="312" w:lineRule="exact"/>
        <w:ind w:right="0" w:firstLine="0"/>
        <w:jc w:val="left"/>
      </w:pPr>
      <w:r>
        <w:rPr>
          <w:color w:val="000000"/>
          <w:spacing w:val="0"/>
          <w:w w:val="100"/>
          <w:position w:val="0"/>
        </w:rPr>
        <w:t>公司治理与法律、行政法规和中国证监会关于上市公司治理的规定是否存在重大差 异；如有重大差异，应当说明原因 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2120" w:val="left"/>
        </w:tabs>
        <w:bidi w:val="0"/>
        <w:spacing w:before="0" w:line="240" w:lineRule="auto"/>
        <w:ind w:left="1280" w:right="0" w:firstLine="0"/>
        <w:jc w:val="left"/>
      </w:pPr>
      <w:bookmarkStart w:id="403" w:name="bookmark403"/>
      <w:bookmarkStart w:id="404" w:name="bookmark404"/>
      <w:bookmarkStart w:id="405" w:name="bookmark405"/>
      <w:bookmarkStart w:id="406" w:name="bookmark406"/>
      <w:r>
        <w:rPr>
          <w:color w:val="000000"/>
          <w:spacing w:val="0"/>
          <w:w w:val="100"/>
          <w:position w:val="0"/>
        </w:rPr>
        <w:t>二</w:t>
      </w:r>
      <w:bookmarkEnd w:id="405"/>
      <w:r>
        <w:rPr>
          <w:color w:val="000000"/>
          <w:spacing w:val="0"/>
          <w:w w:val="100"/>
          <w:position w:val="0"/>
        </w:rPr>
        <w:t>、</w:t>
        <w:tab/>
        <w:t>公司就其与控股股东在业务、人员、资产、机构、财务等方面存在的不能保</w:t>
      </w:r>
      <w:bookmarkEnd w:id="403"/>
      <w:bookmarkEnd w:id="404"/>
      <w:bookmarkEnd w:id="406"/>
    </w:p>
    <w:p>
      <w:pPr>
        <w:pStyle w:val="Style12"/>
        <w:keepNext/>
        <w:keepLines/>
        <w:widowControl w:val="0"/>
        <w:shd w:val="clear" w:color="auto" w:fill="auto"/>
        <w:bidi w:val="0"/>
        <w:spacing w:before="0" w:after="140" w:line="240" w:lineRule="auto"/>
        <w:ind w:left="1720" w:right="0" w:firstLine="0"/>
        <w:jc w:val="left"/>
      </w:pPr>
      <w:bookmarkStart w:id="403" w:name="bookmark403"/>
      <w:bookmarkStart w:id="404" w:name="bookmark404"/>
      <w:bookmarkStart w:id="407" w:name="bookmark407"/>
      <w:r>
        <w:rPr>
          <w:color w:val="000000"/>
          <w:spacing w:val="0"/>
          <w:w w:val="100"/>
          <w:position w:val="0"/>
        </w:rPr>
        <w:t>证独立性、不能保持自主经营能力的情况说明</w:t>
      </w:r>
      <w:bookmarkEnd w:id="403"/>
      <w:bookmarkEnd w:id="404"/>
      <w:bookmarkEnd w:id="407"/>
    </w:p>
    <w:p>
      <w:pPr>
        <w:pStyle w:val="Style72"/>
        <w:keepNext w:val="0"/>
        <w:keepLines w:val="0"/>
        <w:widowControl w:val="0"/>
        <w:shd w:val="clear" w:color="auto" w:fill="auto"/>
        <w:bidi w:val="0"/>
        <w:spacing w:before="0" w:after="140" w:line="240" w:lineRule="auto"/>
        <w:ind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420" w:line="469" w:lineRule="exact"/>
        <w:ind w:right="0" w:firstLine="0"/>
        <w:jc w:val="left"/>
      </w:pPr>
      <w:r>
        <w:rPr>
          <w:color w:val="000000"/>
          <w:spacing w:val="0"/>
          <w:w w:val="100"/>
          <w:position w:val="0"/>
        </w:rPr>
        <w:t xml:space="preserve">控股股东、实际控制人及其控制的其他单位从事与公司相同或者相近业务的情况，以 及同业竞争或者同业竞争情况发生较大变化对公司的影响、已采取的解决措施、解决 进展以及后续解决计划 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40" w:line="326" w:lineRule="exact"/>
        <w:ind w:right="0" w:firstLine="0"/>
        <w:jc w:val="left"/>
      </w:pPr>
      <w:r>
        <w:rPr>
          <w:color w:val="000000"/>
          <w:spacing w:val="0"/>
          <w:w w:val="100"/>
          <w:position w:val="0"/>
        </w:rPr>
        <w:t>控股股东、实际控制人及其控制的其他单位从事对公司构成重大不利影响的同业竞争 情况</w:t>
      </w:r>
    </w:p>
    <w:p>
      <w:pPr>
        <w:pStyle w:val="Style72"/>
        <w:keepNext w:val="0"/>
        <w:keepLines w:val="0"/>
        <w:widowControl w:val="0"/>
        <w:shd w:val="clear" w:color="auto" w:fill="auto"/>
        <w:bidi w:val="0"/>
        <w:spacing w:before="0" w:after="420" w:line="240" w:lineRule="auto"/>
        <w:ind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21" w:right="0" w:firstLine="0"/>
        <w:jc w:val="left"/>
      </w:pPr>
      <w:r>
        <w:rPr>
          <w:color w:val="000000"/>
          <w:spacing w:val="0"/>
          <w:w w:val="100"/>
          <w:position w:val="0"/>
        </w:rPr>
        <w:t>股东大会情况简介</w:t>
      </w:r>
    </w:p>
    <w:tbl>
      <w:tblPr>
        <w:tblOverlap w:val="never"/>
        <w:jc w:val="center"/>
        <w:tblLayout w:type="fixed"/>
      </w:tblPr>
      <w:tblGrid>
        <w:gridCol w:w="1824"/>
        <w:gridCol w:w="1704"/>
        <w:gridCol w:w="1896"/>
        <w:gridCol w:w="1704"/>
        <w:gridCol w:w="1709"/>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决议刊登的指定网 站的查询索引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决议刊登的披露 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1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sz w:val="22"/>
                <w:szCs w:val="22"/>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5 </w:t>
            </w:r>
            <w:r>
              <w:rPr>
                <w:color w:val="000000"/>
                <w:spacing w:val="0"/>
                <w:w w:val="100"/>
                <w:position w:val="0"/>
              </w:rPr>
              <w:t xml:space="preserve">月 </w:t>
            </w:r>
            <w:r>
              <w:rPr>
                <w:color w:val="000000"/>
                <w:spacing w:val="0"/>
                <w:w w:val="100"/>
                <w:position w:val="0"/>
                <w:sz w:val="22"/>
                <w:szCs w:val="22"/>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sz w:val="22"/>
                <w:szCs w:val="22"/>
              </w:rPr>
              <w:t>www.sse.com.cn</w:t>
            </w:r>
            <w:r>
              <w:fldChar w:fldCharType="end"/>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5 </w:t>
            </w:r>
            <w:r>
              <w:rPr>
                <w:color w:val="000000"/>
                <w:spacing w:val="0"/>
                <w:w w:val="100"/>
                <w:position w:val="0"/>
              </w:rPr>
              <w:t xml:space="preserve">月 </w:t>
            </w:r>
            <w:r>
              <w:rPr>
                <w:color w:val="000000"/>
                <w:spacing w:val="0"/>
                <w:w w:val="100"/>
                <w:position w:val="0"/>
                <w:sz w:val="22"/>
                <w:szCs w:val="22"/>
              </w:rPr>
              <w:t xml:space="preserve">21 </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会议审议通过 了全部议案， 具体内容详见 公司刊登在上 海证券交易所 网站上的相关 公告。</w:t>
            </w:r>
          </w:p>
        </w:tc>
      </w:tr>
      <w:tr>
        <w:trPr>
          <w:trHeight w:val="21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sz w:val="22"/>
                <w:szCs w:val="22"/>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 xml:space="preserve">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sz w:val="22"/>
                <w:szCs w:val="22"/>
              </w:rPr>
              <w:t>www.sse.com.cn</w:t>
            </w:r>
            <w:r>
              <w:fldChar w:fldCharType="end"/>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 xml:space="preserve">4 </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会议审议通过 了全部议案， 具体内容详见 公司刊登在上 海证券交易所 网站上的相关 公告。</w:t>
            </w:r>
          </w:p>
        </w:tc>
      </w:tr>
      <w:tr>
        <w:trPr>
          <w:trHeight w:val="21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22"/>
                <w:szCs w:val="22"/>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sz w:val="22"/>
                <w:szCs w:val="22"/>
              </w:rPr>
              <w:t>www.sse.com.cn</w:t>
            </w:r>
            <w:r>
              <w:fldChar w:fldCharType="end"/>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27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会议审议通过 了全部议案， 具体内容详见 公司刊登在上 海证券交易所 网站上的相关 公告。</w:t>
            </w:r>
          </w:p>
        </w:tc>
      </w:tr>
      <w:tr>
        <w:trPr>
          <w:trHeight w:val="15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22"/>
                <w:szCs w:val="22"/>
              </w:rPr>
              <w:t>2021</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sz w:val="22"/>
                <w:szCs w:val="22"/>
              </w:rPr>
              <w:t>www.sse.com.cn</w:t>
            </w:r>
            <w:r>
              <w:fldChar w:fldCharType="end"/>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会议审议通过 了全部议案， 具体内容详见 公司刊登在上 海证券交易所</w:t>
            </w:r>
          </w:p>
        </w:tc>
      </w:tr>
    </w:tbl>
    <w:tbl>
      <w:tblPr>
        <w:tblOverlap w:val="never"/>
        <w:jc w:val="center"/>
        <w:tblLayout w:type="fixed"/>
      </w:tblPr>
      <w:tblGrid>
        <w:gridCol w:w="1824"/>
        <w:gridCol w:w="1704"/>
        <w:gridCol w:w="1896"/>
        <w:gridCol w:w="1704"/>
        <w:gridCol w:w="1709"/>
      </w:tblGrid>
      <w:tr>
        <w:trPr>
          <w:trHeight w:val="6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网站上的相关 公告。</w:t>
            </w:r>
          </w:p>
        </w:tc>
      </w:tr>
    </w:tbl>
    <w:p>
      <w:pPr>
        <w:widowControl w:val="0"/>
        <w:spacing w:after="119" w:line="1" w:lineRule="exact"/>
      </w:pPr>
    </w:p>
    <w:p>
      <w:pPr>
        <w:pStyle w:val="Style72"/>
        <w:keepNext w:val="0"/>
        <w:keepLines w:val="0"/>
        <w:widowControl w:val="0"/>
        <w:shd w:val="clear" w:color="auto" w:fill="auto"/>
        <w:bidi w:val="0"/>
        <w:spacing w:before="0" w:after="0" w:line="468" w:lineRule="exact"/>
        <w:ind w:right="0" w:firstLine="0"/>
        <w:jc w:val="left"/>
      </w:pPr>
      <w:r>
        <w:rPr>
          <w:color w:val="000000"/>
          <w:spacing w:val="0"/>
          <w:w w:val="100"/>
          <w:position w:val="0"/>
        </w:rPr>
        <w:t>表决权恢复的优先股股东请求召开临时股东大会</w:t>
      </w:r>
    </w:p>
    <w:p>
      <w:pPr>
        <w:pStyle w:val="Style72"/>
        <w:keepNext w:val="0"/>
        <w:keepLines w:val="0"/>
        <w:widowControl w:val="0"/>
        <w:shd w:val="clear" w:color="auto" w:fill="auto"/>
        <w:bidi w:val="0"/>
        <w:spacing w:before="0" w:after="460" w:line="468" w:lineRule="exact"/>
        <w:ind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0" w:line="468" w:lineRule="exact"/>
        <w:ind w:right="0" w:firstLine="0"/>
        <w:jc w:val="left"/>
      </w:pPr>
      <w:r>
        <w:rPr>
          <w:color w:val="000000"/>
          <w:spacing w:val="0"/>
          <w:w w:val="100"/>
          <w:position w:val="0"/>
        </w:rPr>
        <w:t>股东大会情况说明</w:t>
      </w:r>
    </w:p>
    <w:p>
      <w:pPr>
        <w:pStyle w:val="Style72"/>
        <w:keepNext w:val="0"/>
        <w:keepLines w:val="0"/>
        <w:widowControl w:val="0"/>
        <w:shd w:val="clear" w:color="auto" w:fill="auto"/>
        <w:bidi w:val="0"/>
        <w:spacing w:before="0" w:after="0" w:line="468" w:lineRule="exact"/>
        <w:ind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120" w:line="468" w:lineRule="exact"/>
        <w:ind w:right="0" w:firstLine="480"/>
        <w:jc w:val="left"/>
        <w:sectPr>
          <w:footnotePr>
            <w:pos w:val="pageBottom"/>
            <w:numFmt w:val="decimal"/>
            <w:numRestart w:val="continuous"/>
          </w:footnotePr>
          <w:pgSz w:w="11900" w:h="16840"/>
          <w:pgMar w:top="1504" w:right="457" w:bottom="1474" w:left="509" w:header="0" w:footer="3" w:gutter="0"/>
          <w:cols w:space="720"/>
          <w:noEndnote/>
          <w:rtlGutter w:val="0"/>
          <w:docGrid w:linePitch="360"/>
        </w:sectPr>
      </w:pPr>
      <w:r>
        <w:rPr>
          <w:color w:val="000000"/>
          <w:spacing w:val="0"/>
          <w:w w:val="100"/>
          <w:position w:val="0"/>
        </w:rPr>
        <w:t>会议全部议案均审议通过，不涉及否决议案。股东大会的召集和召开程序、召集 人资格、出席会议人员资格及表决程序等均符合《公司法》及《公司章程》的规定， 会议决议合法有效。</w:t>
      </w:r>
    </w:p>
    <w:p>
      <w:pPr>
        <w:pStyle w:val="Style72"/>
        <w:keepNext w:val="0"/>
        <w:keepLines w:val="0"/>
        <w:widowControl w:val="0"/>
        <w:shd w:val="clear" w:color="auto" w:fill="auto"/>
        <w:tabs>
          <w:tab w:pos="2103" w:val="left"/>
        </w:tabs>
        <w:bidi w:val="0"/>
        <w:spacing w:before="0" w:after="220" w:line="240" w:lineRule="auto"/>
        <w:ind w:right="0" w:firstLine="0"/>
        <w:jc w:val="left"/>
      </w:pPr>
      <w:bookmarkStart w:id="408" w:name="bookmark408"/>
      <w:r>
        <w:rPr>
          <w:b/>
          <w:bCs/>
          <w:color w:val="000000"/>
          <w:spacing w:val="0"/>
          <w:w w:val="100"/>
          <w:position w:val="0"/>
        </w:rPr>
        <w:t>四</w:t>
      </w:r>
      <w:bookmarkEnd w:id="408"/>
      <w:r>
        <w:rPr>
          <w:b/>
          <w:bCs/>
          <w:color w:val="000000"/>
          <w:spacing w:val="0"/>
          <w:w w:val="100"/>
          <w:position w:val="0"/>
        </w:rPr>
        <w:t>、</w:t>
        <w:tab/>
        <w:t>表决权差异安排在报告期内的实施和变化情况</w:t>
      </w:r>
    </w:p>
    <w:p>
      <w:pPr>
        <w:pStyle w:val="Style72"/>
        <w:keepNext w:val="0"/>
        <w:keepLines w:val="0"/>
        <w:widowControl w:val="0"/>
        <w:shd w:val="clear" w:color="auto" w:fill="auto"/>
        <w:bidi w:val="0"/>
        <w:spacing w:before="0" w:after="380" w:line="240" w:lineRule="auto"/>
        <w:ind w:right="0" w:firstLine="0"/>
        <w:jc w:val="left"/>
        <w:rPr>
          <w:sz w:val="20"/>
          <w:szCs w:val="20"/>
        </w:rPr>
      </w:pPr>
      <w:r>
        <w:rPr>
          <w:color w:val="000000"/>
          <w:spacing w:val="0"/>
          <w:w w:val="100"/>
          <w:position w:val="0"/>
          <w:sz w:val="20"/>
          <w:szCs w:val="20"/>
        </w:rPr>
        <w:t>口适用</w:t>
      </w:r>
      <w:r>
        <w:rPr>
          <w:color w:val="000000"/>
          <w:spacing w:val="0"/>
          <w:w w:val="100"/>
          <w:position w:val="0"/>
          <w:sz w:val="19"/>
          <w:szCs w:val="19"/>
        </w:rPr>
        <w:t>J</w:t>
      </w:r>
      <w:r>
        <w:rPr>
          <w:color w:val="000000"/>
          <w:spacing w:val="0"/>
          <w:w w:val="100"/>
          <w:position w:val="0"/>
          <w:sz w:val="20"/>
          <w:szCs w:val="20"/>
        </w:rPr>
        <w:t>不适用</w:t>
      </w:r>
    </w:p>
    <w:p>
      <w:pPr>
        <w:pStyle w:val="Style72"/>
        <w:keepNext w:val="0"/>
        <w:keepLines w:val="0"/>
        <w:widowControl w:val="0"/>
        <w:shd w:val="clear" w:color="auto" w:fill="auto"/>
        <w:tabs>
          <w:tab w:pos="2103" w:val="left"/>
        </w:tabs>
        <w:bidi w:val="0"/>
        <w:spacing w:before="0" w:after="220" w:line="240" w:lineRule="auto"/>
        <w:ind w:right="0" w:firstLine="0"/>
        <w:jc w:val="left"/>
      </w:pPr>
      <w:bookmarkStart w:id="409" w:name="bookmark409"/>
      <w:r>
        <w:rPr>
          <w:b/>
          <w:bCs/>
          <w:color w:val="000000"/>
          <w:spacing w:val="0"/>
          <w:w w:val="100"/>
          <w:position w:val="0"/>
        </w:rPr>
        <w:t>五</w:t>
      </w:r>
      <w:bookmarkEnd w:id="409"/>
      <w:r>
        <w:rPr>
          <w:b/>
          <w:bCs/>
          <w:color w:val="000000"/>
          <w:spacing w:val="0"/>
          <w:w w:val="100"/>
          <w:position w:val="0"/>
        </w:rPr>
        <w:t>、</w:t>
        <w:tab/>
        <w:t>红筹架构公司治理情况</w:t>
      </w:r>
    </w:p>
    <w:p>
      <w:pPr>
        <w:pStyle w:val="Style72"/>
        <w:keepNext w:val="0"/>
        <w:keepLines w:val="0"/>
        <w:widowControl w:val="0"/>
        <w:shd w:val="clear" w:color="auto" w:fill="auto"/>
        <w:bidi w:val="0"/>
        <w:spacing w:before="0" w:after="300" w:line="240" w:lineRule="auto"/>
        <w:ind w:right="0" w:firstLine="0"/>
        <w:jc w:val="left"/>
        <w:sectPr>
          <w:footnotePr>
            <w:pos w:val="pageBottom"/>
            <w:numFmt w:val="decimal"/>
            <w:numRestart w:val="continuous"/>
          </w:footnotePr>
          <w:pgSz w:w="11900" w:h="16840"/>
          <w:pgMar w:top="1599" w:right="457" w:bottom="1599" w:left="509" w:header="0" w:footer="3" w:gutter="0"/>
          <w:cols w:space="720"/>
          <w:noEndnote/>
          <w:rtlGutter w:val="0"/>
          <w:docGrid w:linePitch="360"/>
        </w:sectPr>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84"/>
        <w:keepNext w:val="0"/>
        <w:keepLines w:val="0"/>
        <w:widowControl w:val="0"/>
        <w:shd w:val="clear" w:color="auto" w:fill="auto"/>
        <w:bidi w:val="0"/>
        <w:spacing w:before="460" w:after="80" w:line="240" w:lineRule="auto"/>
        <w:ind w:left="0" w:right="0" w:firstLine="0"/>
        <w:jc w:val="left"/>
      </w:pPr>
      <w:r>
        <w:rPr>
          <w:color w:val="000000"/>
          <w:spacing w:val="0"/>
          <w:w w:val="100"/>
          <w:position w:val="0"/>
        </w:rPr>
        <w:t>六、董事、监事和高级管理人员的情况</w:t>
      </w:r>
    </w:p>
    <w:p>
      <w:pPr>
        <w:pStyle w:val="Style8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（一）现任及报告期内离任董事、监事、高级管理人员和核心技术人员持股变动及报酬情况</w:t>
      </w:r>
    </w:p>
    <w:p>
      <w:pPr>
        <w:pStyle w:val="Style26"/>
        <w:keepNext w:val="0"/>
        <w:keepLines w:val="0"/>
        <w:widowControl w:val="0"/>
        <w:shd w:val="clear" w:color="auto" w:fill="auto"/>
        <w:bidi w:val="0"/>
        <w:spacing w:before="0" w:after="0" w:line="240" w:lineRule="auto"/>
        <w:ind w:left="5" w:right="0" w:firstLine="0"/>
        <w:jc w:val="left"/>
        <w:rPr>
          <w:sz w:val="18"/>
          <w:szCs w:val="18"/>
        </w:rPr>
      </w:pPr>
      <w:r>
        <w:rPr>
          <w:b w:val="0"/>
          <w:bCs w:val="0"/>
          <w:color w:val="000000"/>
          <w:spacing w:val="0"/>
          <w:w w:val="100"/>
          <w:position w:val="0"/>
          <w:sz w:val="18"/>
          <w:szCs w:val="18"/>
        </w:rPr>
        <w:t>”适用口不适用</w:t>
      </w:r>
    </w:p>
    <w:p>
      <w:pPr>
        <w:pStyle w:val="Style26"/>
        <w:keepNext w:val="0"/>
        <w:keepLines w:val="0"/>
        <w:widowControl w:val="0"/>
        <w:shd w:val="clear" w:color="auto" w:fill="auto"/>
        <w:bidi w:val="0"/>
        <w:spacing w:before="0" w:after="0" w:line="240" w:lineRule="auto"/>
        <w:ind w:left="13138" w:right="0" w:firstLine="0"/>
        <w:jc w:val="left"/>
        <w:rPr>
          <w:sz w:val="18"/>
          <w:szCs w:val="18"/>
        </w:rPr>
      </w:pPr>
      <w:r>
        <w:rPr>
          <w:b w:val="0"/>
          <w:bCs w:val="0"/>
          <w:color w:val="000000"/>
          <w:spacing w:val="0"/>
          <w:w w:val="100"/>
          <w:position w:val="0"/>
          <w:sz w:val="18"/>
          <w:szCs w:val="18"/>
        </w:rPr>
        <w:t>单位：股</w:t>
      </w:r>
    </w:p>
    <w:tbl>
      <w:tblPr>
        <w:tblOverlap w:val="never"/>
        <w:jc w:val="center"/>
        <w:tblLayout w:type="fixed"/>
      </w:tblPr>
      <w:tblGrid>
        <w:gridCol w:w="1061"/>
        <w:gridCol w:w="1152"/>
        <w:gridCol w:w="854"/>
        <w:gridCol w:w="859"/>
        <w:gridCol w:w="1219"/>
        <w:gridCol w:w="1387"/>
        <w:gridCol w:w="1133"/>
        <w:gridCol w:w="1118"/>
        <w:gridCol w:w="1334"/>
        <w:gridCol w:w="1162"/>
        <w:gridCol w:w="1200"/>
        <w:gridCol w:w="1426"/>
      </w:tblGrid>
      <w:tr>
        <w:trPr>
          <w:trHeight w:val="9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职务（注）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性别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年初持股数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年末持股数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年度内股份增 减变动量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增减变动原 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报告期内从 公司获得的 税前报酬总 额（万元）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是否在公司关</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联方获取报酬</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2014-05-14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right"/>
              <w:rPr>
                <w:sz w:val="16"/>
                <w:szCs w:val="16"/>
              </w:rPr>
            </w:pPr>
            <w:r>
              <w:rPr>
                <w:color w:val="000000"/>
                <w:spacing w:val="0"/>
                <w:w w:val="100"/>
                <w:position w:val="0"/>
                <w:sz w:val="16"/>
                <w:szCs w:val="16"/>
              </w:rPr>
              <w:t xml:space="preserve">102.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总经理（离 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2014-05-14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魏锋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2014-05-14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 xml:space="preserve">TONY NG HO TEOW </w:t>
            </w:r>
            <w:r>
              <w:rPr>
                <w:color w:val="000000"/>
                <w:spacing w:val="0"/>
                <w:w w:val="100"/>
                <w:position w:val="0"/>
                <w:sz w:val="18"/>
                <w:szCs w:val="18"/>
              </w:rPr>
              <w:t>（黄和 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2014-05-14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章晓峰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2017-05-10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79.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章晓峰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2021-06-03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赵耀荣</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2015-04-03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2021-05-20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刘鸿亮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2021-05-20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朱炜中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2019-10-02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2019-10-02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倪风华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2014-05-14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31.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华宇清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监事、核心 技术人员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2019-11-06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46.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8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吕羽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监事（离</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2019-11-06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2021-06-03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15.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隋卫东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2017-09-01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59.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吴忠平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2017-09-01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2021-10-26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42. </w:t>
            </w:r>
            <w:r>
              <w:rPr>
                <w:color w:val="000000"/>
                <w:spacing w:val="0"/>
                <w:w w:val="100"/>
                <w:position w:val="0"/>
                <w:sz w:val="16"/>
                <w:szCs w:val="16"/>
              </w:rPr>
              <w:t>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061"/>
        <w:gridCol w:w="1152"/>
        <w:gridCol w:w="854"/>
        <w:gridCol w:w="859"/>
        <w:gridCol w:w="1219"/>
        <w:gridCol w:w="1387"/>
        <w:gridCol w:w="1133"/>
        <w:gridCol w:w="1118"/>
        <w:gridCol w:w="1334"/>
        <w:gridCol w:w="1162"/>
        <w:gridCol w:w="1200"/>
        <w:gridCol w:w="1426"/>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郭艾雯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2023-05-24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49.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冯国栋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核心技术人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64.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桂春玲</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核心技术人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金丽萍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核心技术人 员（离职）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月离 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25.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施俊彪</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核心技术人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52.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施海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核心技术人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54.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核心技术人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50.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张丙松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核心技术人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46.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张喆宾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核心技术人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核心技术人 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49.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906.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99" w:line="1" w:lineRule="exact"/>
      </w:pPr>
    </w:p>
    <w:tbl>
      <w:tblPr>
        <w:tblOverlap w:val="never"/>
        <w:jc w:val="center"/>
        <w:tblLayout w:type="fixed"/>
      </w:tblPr>
      <w:tblGrid>
        <w:gridCol w:w="1382"/>
        <w:gridCol w:w="12499"/>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曾任上海英业达有限公司开发部工程师职务，于</w:t>
            </w:r>
            <w:r>
              <w:rPr>
                <w:color w:val="000000"/>
                <w:spacing w:val="0"/>
                <w:w w:val="100"/>
                <w:position w:val="0"/>
                <w:sz w:val="22"/>
                <w:szCs w:val="22"/>
              </w:rPr>
              <w:t>1994</w:t>
            </w:r>
            <w:r>
              <w:rPr>
                <w:color w:val="000000"/>
                <w:spacing w:val="0"/>
                <w:w w:val="100"/>
                <w:position w:val="0"/>
              </w:rPr>
              <w:t>年创立了新致软件，并担任本公司董事长。</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曾任北京鹏远海因茨包装品有限公司副总经理、五十铃自动车株式会社（日本）中央研究院（客座）研究员、阔利达 株式会社（日本）上海子公司总经理、上海汉世纪投资管理有限公司副总裁、上海常春藤投资有限公司合伙人等职务， </w:t>
            </w:r>
            <w:r>
              <w:rPr>
                <w:color w:val="000000"/>
                <w:spacing w:val="0"/>
                <w:w w:val="100"/>
                <w:position w:val="0"/>
                <w:sz w:val="22"/>
                <w:szCs w:val="22"/>
              </w:rPr>
              <w:t>2016</w:t>
            </w:r>
            <w:r>
              <w:rPr>
                <w:color w:val="000000"/>
                <w:spacing w:val="0"/>
                <w:w w:val="100"/>
                <w:position w:val="0"/>
              </w:rPr>
              <w:t>年至今任可可空间投资（上海）有限公司执行董事，现任本公司董事。</w:t>
            </w: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TONY NG HO</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 xml:space="preserve">TEOW </w:t>
            </w:r>
            <w:r>
              <w:rPr>
                <w:color w:val="000000"/>
                <w:spacing w:val="0"/>
                <w:w w:val="100"/>
                <w:position w:val="0"/>
              </w:rPr>
              <w:t>（黄和</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2010</w:t>
            </w:r>
            <w:r>
              <w:rPr>
                <w:color w:val="000000"/>
                <w:spacing w:val="0"/>
                <w:w w:val="100"/>
                <w:position w:val="0"/>
              </w:rPr>
              <w:t>年至今任新加坡丰鼎创业基金中国代表，现任本公司董事。</w:t>
            </w:r>
          </w:p>
        </w:tc>
      </w:tr>
      <w:tr>
        <w:trPr>
          <w:trHeight w:val="64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章晓峰</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曾任中国建设银行信用卡中心技术设备部科长助理、中国建设银行信用卡中心技术部负责人、上海瀚明科技有限公司 总经理等职务，</w:t>
            </w:r>
            <w:r>
              <w:rPr>
                <w:color w:val="000000"/>
                <w:spacing w:val="0"/>
                <w:w w:val="100"/>
                <w:position w:val="0"/>
                <w:sz w:val="22"/>
                <w:szCs w:val="22"/>
              </w:rPr>
              <w:t>2008</w:t>
            </w:r>
            <w:r>
              <w:rPr>
                <w:color w:val="000000"/>
                <w:spacing w:val="0"/>
                <w:w w:val="100"/>
                <w:position w:val="0"/>
              </w:rPr>
              <w:t>年加入本公司，现任本公司董事、总经理。</w:t>
            </w:r>
          </w:p>
        </w:tc>
      </w:tr>
    </w:tbl>
    <w:p>
      <w:pPr>
        <w:spacing w:lineRule="exact" w:line="1"/>
        <w:rPr>
          <w:sz w:val="2"/>
          <w:szCs w:val="2"/>
        </w:rPr>
      </w:pPr>
      <w:r>
        <w:br w:type="page"/>
      </w:r>
    </w:p>
    <w:tbl>
      <w:tblPr>
        <w:tblOverlap w:val="never"/>
        <w:jc w:val="center"/>
        <w:tblLayout w:type="fixed"/>
      </w:tblPr>
      <w:tblGrid>
        <w:gridCol w:w="1382"/>
        <w:gridCol w:w="12499"/>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赵耀荣</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曾任北京市金德律师事务所律师助理、北京凯文律师事务所上海分所律师、上海嘉之会律师事务所合伙人主任律师等 职务，</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9</w:t>
            </w:r>
            <w:r>
              <w:rPr>
                <w:color w:val="000000"/>
                <w:spacing w:val="0"/>
                <w:w w:val="100"/>
                <w:position w:val="0"/>
              </w:rPr>
              <w:t>月至今任上海荣怡竞直律师事务所合伙人主任律师，</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月离任独立董事职务。</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朱炜中</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曾任上海众华沪银会计师事务所有限公司高级经理、立信会计师事务所合伙人，</w:t>
            </w:r>
            <w:r>
              <w:rPr>
                <w:color w:val="000000"/>
                <w:spacing w:val="0"/>
                <w:w w:val="100"/>
                <w:position w:val="0"/>
                <w:sz w:val="22"/>
                <w:szCs w:val="22"/>
              </w:rPr>
              <w:t>2016</w:t>
            </w:r>
            <w:r>
              <w:rPr>
                <w:color w:val="000000"/>
                <w:spacing w:val="0"/>
                <w:w w:val="100"/>
                <w:position w:val="0"/>
              </w:rPr>
              <w:t>年至今任上海松江城乾投资有限 公司执行董事、总经理，现任本公司独立董事。</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王钢</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sz w:val="22"/>
                <w:szCs w:val="22"/>
              </w:rPr>
              <w:t>1987</w:t>
            </w:r>
            <w:r>
              <w:rPr>
                <w:color w:val="000000"/>
                <w:spacing w:val="0"/>
                <w:w w:val="100"/>
                <w:position w:val="0"/>
              </w:rPr>
              <w:t>年</w:t>
            </w:r>
            <w:r>
              <w:rPr>
                <w:color w:val="000000"/>
                <w:spacing w:val="0"/>
                <w:w w:val="100"/>
                <w:position w:val="0"/>
                <w:sz w:val="22"/>
                <w:szCs w:val="22"/>
              </w:rPr>
              <w:t>7</w:t>
            </w:r>
            <w:r>
              <w:rPr>
                <w:color w:val="000000"/>
                <w:spacing w:val="0"/>
                <w:w w:val="100"/>
                <w:position w:val="0"/>
              </w:rPr>
              <w:t>月起至今在哈尔滨工业大学任教，现为哈尔滨工业大学电信学院教授，哈尔滨工业大学信息与通信工程学教 授，中国通信学会会士、黑龙江省通信学会理事，现任本公司独立董事。</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倪风华</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曾任中国工商银行股份有限公司卢湾支行信息部职员、上海电视台咨询信息服务公司部门主管等职务，</w:t>
            </w:r>
            <w:r>
              <w:rPr>
                <w:color w:val="000000"/>
                <w:spacing w:val="0"/>
                <w:w w:val="100"/>
                <w:position w:val="0"/>
                <w:sz w:val="22"/>
                <w:szCs w:val="22"/>
              </w:rPr>
              <w:t>1998</w:t>
            </w:r>
            <w:r>
              <w:rPr>
                <w:color w:val="000000"/>
                <w:spacing w:val="0"/>
                <w:w w:val="100"/>
                <w:position w:val="0"/>
              </w:rPr>
              <w:t>年加入本 公司，现任本公司监事会主席、职工监事。</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华宇清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1999</w:t>
            </w:r>
            <w:r>
              <w:rPr>
                <w:color w:val="000000"/>
                <w:spacing w:val="0"/>
                <w:w w:val="100"/>
                <w:position w:val="0"/>
              </w:rPr>
              <w:t>年加入本公司，现任本公司品质保证中心负责人、监事、核心技术人员。</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吕羽</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曾任投资赢家财务管理咨询公司、埃森哲管理咨询公司高级研究员，傲扬基金管理有限公司基金经理，</w:t>
            </w:r>
            <w:r>
              <w:rPr>
                <w:color w:val="000000"/>
                <w:spacing w:val="0"/>
                <w:w w:val="100"/>
                <w:position w:val="0"/>
                <w:sz w:val="22"/>
                <w:szCs w:val="22"/>
              </w:rPr>
              <w:t>2019</w:t>
            </w:r>
            <w:r>
              <w:rPr>
                <w:color w:val="000000"/>
                <w:spacing w:val="0"/>
                <w:w w:val="100"/>
                <w:position w:val="0"/>
              </w:rPr>
              <w:t>年至今任 中新融创资本管理有限公司执行总经理，现任本公司监事。</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月离任监事职务。</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隋卫东</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曾任上海科学技术大学讲师、交通银行股份有限公司人力资源部处长、中国太平洋保险（集团）股份有限公司电子商 务部副总经理、中国太平洋人寿保险股份有限公司首席信息官、新致软件海外事业部总经理等职务，</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9</w:t>
            </w:r>
            <w:r>
              <w:rPr>
                <w:color w:val="000000"/>
                <w:spacing w:val="0"/>
                <w:w w:val="100"/>
                <w:position w:val="0"/>
              </w:rPr>
              <w:t>月至报 告期内任本公司董事会秘书。</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吴忠平</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曾任南京长江水泥集团公司成本会计，南京信业集团股份有限公司电算化会计，神州数码软件有限公司东区财务总监、 副总经理等职务，</w:t>
            </w:r>
            <w:r>
              <w:rPr>
                <w:color w:val="000000"/>
                <w:spacing w:val="0"/>
                <w:w w:val="100"/>
                <w:position w:val="0"/>
                <w:sz w:val="22"/>
                <w:szCs w:val="22"/>
              </w:rPr>
              <w:t>2014</w:t>
            </w:r>
            <w:r>
              <w:rPr>
                <w:color w:val="000000"/>
                <w:spacing w:val="0"/>
                <w:w w:val="100"/>
                <w:position w:val="0"/>
              </w:rPr>
              <w:t>年加入本公司任本公司财务负责人，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月离任。</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冯国栋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2009</w:t>
            </w:r>
            <w:r>
              <w:rPr>
                <w:color w:val="000000"/>
                <w:spacing w:val="0"/>
                <w:w w:val="100"/>
                <w:position w:val="0"/>
              </w:rPr>
              <w:t>年至</w:t>
            </w:r>
            <w:r>
              <w:rPr>
                <w:color w:val="000000"/>
                <w:spacing w:val="0"/>
                <w:w w:val="100"/>
                <w:position w:val="0"/>
                <w:sz w:val="22"/>
                <w:szCs w:val="22"/>
              </w:rPr>
              <w:t>2011</w:t>
            </w:r>
            <w:r>
              <w:rPr>
                <w:color w:val="000000"/>
                <w:spacing w:val="0"/>
                <w:w w:val="100"/>
                <w:position w:val="0"/>
              </w:rPr>
              <w:t>年任东南融通</w:t>
            </w:r>
            <w:r>
              <w:rPr>
                <w:color w:val="000000"/>
                <w:spacing w:val="0"/>
                <w:w w:val="100"/>
                <w:position w:val="0"/>
                <w:sz w:val="22"/>
                <w:szCs w:val="22"/>
              </w:rPr>
              <w:t>CRM</w:t>
            </w:r>
            <w:r>
              <w:rPr>
                <w:color w:val="000000"/>
                <w:spacing w:val="0"/>
                <w:w w:val="100"/>
                <w:position w:val="0"/>
              </w:rPr>
              <w:t>产品开发部经理，</w:t>
            </w:r>
            <w:r>
              <w:rPr>
                <w:color w:val="000000"/>
                <w:spacing w:val="0"/>
                <w:w w:val="100"/>
                <w:position w:val="0"/>
                <w:sz w:val="22"/>
                <w:szCs w:val="22"/>
              </w:rPr>
              <w:t>2011</w:t>
            </w:r>
            <w:r>
              <w:rPr>
                <w:color w:val="000000"/>
                <w:spacing w:val="0"/>
                <w:w w:val="100"/>
                <w:position w:val="0"/>
              </w:rPr>
              <w:t>年加入新致软件，现任金融行业执行总裁、核心技术人员。</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桂春玲</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sz w:val="22"/>
                <w:szCs w:val="22"/>
              </w:rPr>
              <w:t>1992</w:t>
            </w:r>
            <w:r>
              <w:rPr>
                <w:color w:val="000000"/>
                <w:spacing w:val="0"/>
                <w:w w:val="100"/>
                <w:position w:val="0"/>
              </w:rPr>
              <w:t>年至</w:t>
            </w:r>
            <w:r>
              <w:rPr>
                <w:color w:val="000000"/>
                <w:spacing w:val="0"/>
                <w:w w:val="100"/>
                <w:position w:val="0"/>
                <w:sz w:val="22"/>
                <w:szCs w:val="22"/>
              </w:rPr>
              <w:t>1999</w:t>
            </w:r>
            <w:r>
              <w:rPr>
                <w:color w:val="000000"/>
                <w:spacing w:val="0"/>
                <w:w w:val="100"/>
                <w:position w:val="0"/>
              </w:rPr>
              <w:t>年任昆明金沙烟草数据设备有限公司项目经理，</w:t>
            </w:r>
            <w:r>
              <w:rPr>
                <w:color w:val="000000"/>
                <w:spacing w:val="0"/>
                <w:w w:val="100"/>
                <w:position w:val="0"/>
                <w:sz w:val="22"/>
                <w:szCs w:val="22"/>
              </w:rPr>
              <w:t>2000</w:t>
            </w:r>
            <w:r>
              <w:rPr>
                <w:color w:val="000000"/>
                <w:spacing w:val="0"/>
                <w:w w:val="100"/>
                <w:position w:val="0"/>
              </w:rPr>
              <w:t>年加入新致软件，现任品质保证中心负责人、核 心技术人员。</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金丽萍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2005</w:t>
            </w:r>
            <w:r>
              <w:rPr>
                <w:color w:val="000000"/>
                <w:spacing w:val="0"/>
                <w:w w:val="100"/>
                <w:position w:val="0"/>
              </w:rPr>
              <w:t>年加入新致软件，曾任研发中心企业服务部负责人、核心技术人员，</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8</w:t>
            </w:r>
            <w:r>
              <w:rPr>
                <w:color w:val="000000"/>
                <w:spacing w:val="0"/>
                <w:w w:val="100"/>
                <w:position w:val="0"/>
              </w:rPr>
              <w:t>月离职。</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施俊彪</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sz w:val="22"/>
                <w:szCs w:val="22"/>
              </w:rPr>
              <w:t>2010</w:t>
            </w:r>
            <w:r>
              <w:rPr>
                <w:color w:val="000000"/>
                <w:spacing w:val="0"/>
                <w:w w:val="100"/>
                <w:position w:val="0"/>
              </w:rPr>
              <w:t>年至</w:t>
            </w:r>
            <w:r>
              <w:rPr>
                <w:color w:val="000000"/>
                <w:spacing w:val="0"/>
                <w:w w:val="100"/>
                <w:position w:val="0"/>
                <w:sz w:val="22"/>
                <w:szCs w:val="22"/>
              </w:rPr>
              <w:t>2011</w:t>
            </w:r>
            <w:r>
              <w:rPr>
                <w:color w:val="000000"/>
                <w:spacing w:val="0"/>
                <w:w w:val="100"/>
                <w:position w:val="0"/>
              </w:rPr>
              <w:t>年任腾讯科技（上海）有限公司高级产品经理，</w:t>
            </w:r>
            <w:r>
              <w:rPr>
                <w:color w:val="000000"/>
                <w:spacing w:val="0"/>
                <w:w w:val="100"/>
                <w:position w:val="0"/>
                <w:sz w:val="22"/>
                <w:szCs w:val="22"/>
              </w:rPr>
              <w:t>2011</w:t>
            </w:r>
            <w:r>
              <w:rPr>
                <w:color w:val="000000"/>
                <w:spacing w:val="0"/>
                <w:w w:val="100"/>
                <w:position w:val="0"/>
              </w:rPr>
              <w:t>年加入新致软件，现任研发中心银行业务部负责 人、核心技术人员。</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施海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sz w:val="22"/>
                <w:szCs w:val="22"/>
              </w:rPr>
              <w:t>2007</w:t>
            </w:r>
            <w:r>
              <w:rPr>
                <w:color w:val="000000"/>
                <w:spacing w:val="0"/>
                <w:w w:val="100"/>
                <w:position w:val="0"/>
              </w:rPr>
              <w:t>年至</w:t>
            </w:r>
            <w:r>
              <w:rPr>
                <w:color w:val="000000"/>
                <w:spacing w:val="0"/>
                <w:w w:val="100"/>
                <w:position w:val="0"/>
                <w:sz w:val="22"/>
                <w:szCs w:val="22"/>
              </w:rPr>
              <w:t>2010</w:t>
            </w:r>
            <w:r>
              <w:rPr>
                <w:color w:val="000000"/>
                <w:spacing w:val="0"/>
                <w:w w:val="100"/>
                <w:position w:val="0"/>
              </w:rPr>
              <w:t>年任上海陆达信息发展有限公司技术经理；</w:t>
            </w:r>
            <w:r>
              <w:rPr>
                <w:color w:val="000000"/>
                <w:spacing w:val="0"/>
                <w:w w:val="100"/>
                <w:position w:val="0"/>
                <w:sz w:val="22"/>
                <w:szCs w:val="22"/>
              </w:rPr>
              <w:t>2010</w:t>
            </w:r>
            <w:r>
              <w:rPr>
                <w:color w:val="000000"/>
                <w:spacing w:val="0"/>
                <w:w w:val="100"/>
                <w:position w:val="0"/>
              </w:rPr>
              <w:t>年加入新致软件，现任金融行业副总裁、核心技术人 员。</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sz w:val="22"/>
                <w:szCs w:val="22"/>
              </w:rPr>
              <w:t>2005</w:t>
            </w:r>
            <w:r>
              <w:rPr>
                <w:color w:val="000000"/>
                <w:spacing w:val="0"/>
                <w:w w:val="100"/>
                <w:position w:val="0"/>
              </w:rPr>
              <w:t>年至</w:t>
            </w:r>
            <w:r>
              <w:rPr>
                <w:color w:val="000000"/>
                <w:spacing w:val="0"/>
                <w:w w:val="100"/>
                <w:position w:val="0"/>
                <w:sz w:val="22"/>
                <w:szCs w:val="22"/>
              </w:rPr>
              <w:t>2007</w:t>
            </w:r>
            <w:r>
              <w:rPr>
                <w:color w:val="000000"/>
                <w:spacing w:val="0"/>
                <w:w w:val="100"/>
                <w:position w:val="0"/>
              </w:rPr>
              <w:t>年任燕梭金融信息科技（上海）有限公司项目经理；</w:t>
            </w:r>
            <w:r>
              <w:rPr>
                <w:color w:val="000000"/>
                <w:spacing w:val="0"/>
                <w:w w:val="100"/>
                <w:position w:val="0"/>
                <w:sz w:val="22"/>
                <w:szCs w:val="22"/>
              </w:rPr>
              <w:t>2011</w:t>
            </w:r>
            <w:r>
              <w:rPr>
                <w:color w:val="000000"/>
                <w:spacing w:val="0"/>
                <w:w w:val="100"/>
                <w:position w:val="0"/>
              </w:rPr>
              <w:t>年加入新致软件，报告期内任区块链实验室 负责人、核心技术人员。</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张丙松</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2011</w:t>
            </w:r>
            <w:r>
              <w:rPr>
                <w:color w:val="000000"/>
                <w:spacing w:val="0"/>
                <w:w w:val="100"/>
                <w:position w:val="0"/>
              </w:rPr>
              <w:t>年至</w:t>
            </w:r>
            <w:r>
              <w:rPr>
                <w:color w:val="000000"/>
                <w:spacing w:val="0"/>
                <w:w w:val="100"/>
                <w:position w:val="0"/>
                <w:sz w:val="22"/>
                <w:szCs w:val="22"/>
              </w:rPr>
              <w:t>2012</w:t>
            </w:r>
            <w:r>
              <w:rPr>
                <w:color w:val="000000"/>
                <w:spacing w:val="0"/>
                <w:w w:val="100"/>
                <w:position w:val="0"/>
              </w:rPr>
              <w:t>年任凯捷咨询（中国）有限公司高级咨询顾问；</w:t>
            </w:r>
            <w:r>
              <w:rPr>
                <w:color w:val="000000"/>
                <w:spacing w:val="0"/>
                <w:w w:val="100"/>
                <w:position w:val="0"/>
                <w:sz w:val="22"/>
                <w:szCs w:val="22"/>
              </w:rPr>
              <w:t>2012</w:t>
            </w:r>
            <w:r>
              <w:rPr>
                <w:color w:val="000000"/>
                <w:spacing w:val="0"/>
                <w:w w:val="100"/>
                <w:position w:val="0"/>
              </w:rPr>
              <w:t>年加入新致软件，现任大数据实验室负责人、核</w:t>
            </w:r>
          </w:p>
        </w:tc>
      </w:tr>
    </w:tbl>
    <w:tbl>
      <w:tblPr>
        <w:tblOverlap w:val="never"/>
        <w:jc w:val="center"/>
        <w:tblLayout w:type="fixed"/>
      </w:tblPr>
      <w:tblGrid>
        <w:gridCol w:w="1382"/>
        <w:gridCol w:w="1249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心技术人员。</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张喆宾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1996</w:t>
            </w:r>
            <w:r>
              <w:rPr>
                <w:color w:val="000000"/>
                <w:spacing w:val="0"/>
                <w:w w:val="100"/>
                <w:position w:val="0"/>
              </w:rPr>
              <w:t>年至</w:t>
            </w:r>
            <w:r>
              <w:rPr>
                <w:color w:val="000000"/>
                <w:spacing w:val="0"/>
                <w:w w:val="100"/>
                <w:position w:val="0"/>
                <w:sz w:val="22"/>
                <w:szCs w:val="22"/>
              </w:rPr>
              <w:t>2001</w:t>
            </w:r>
            <w:r>
              <w:rPr>
                <w:color w:val="000000"/>
                <w:spacing w:val="0"/>
                <w:w w:val="100"/>
                <w:position w:val="0"/>
              </w:rPr>
              <w:t>年任中和软件有限公司项目经理，</w:t>
            </w:r>
            <w:r>
              <w:rPr>
                <w:color w:val="000000"/>
                <w:spacing w:val="0"/>
                <w:w w:val="100"/>
                <w:position w:val="0"/>
                <w:sz w:val="22"/>
                <w:szCs w:val="22"/>
              </w:rPr>
              <w:t>2001</w:t>
            </w:r>
            <w:r>
              <w:rPr>
                <w:color w:val="000000"/>
                <w:spacing w:val="0"/>
                <w:w w:val="100"/>
                <w:position w:val="0"/>
              </w:rPr>
              <w:t>年加入新致软件，现任海外行业副总裁、核心技术人员。</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2002</w:t>
            </w:r>
            <w:r>
              <w:rPr>
                <w:color w:val="000000"/>
                <w:spacing w:val="0"/>
                <w:w w:val="100"/>
                <w:position w:val="0"/>
              </w:rPr>
              <w:t>年加入新致软件，现任企业服务行业副总裁、核心技术人员。</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刘鸿亮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曾任上海市李国凯律师事务所律师、汉氏律师事务所上海办事处律师、澳大利亚汉氏事务所中国法律顾问（兼职）、 </w:t>
            </w:r>
            <w:r>
              <w:rPr>
                <w:color w:val="000000"/>
                <w:spacing w:val="0"/>
                <w:w w:val="100"/>
                <w:position w:val="0"/>
                <w:sz w:val="22"/>
                <w:szCs w:val="22"/>
              </w:rPr>
              <w:t>2001</w:t>
            </w:r>
            <w:r>
              <w:rPr>
                <w:color w:val="000000"/>
                <w:spacing w:val="0"/>
                <w:w w:val="100"/>
                <w:position w:val="0"/>
              </w:rPr>
              <w:t>年至今任上海市汇理律师事务所合伙人、律师。</w:t>
            </w:r>
            <w:r>
              <w:rPr>
                <w:color w:val="000000"/>
                <w:spacing w:val="0"/>
                <w:w w:val="100"/>
                <w:position w:val="0"/>
                <w:sz w:val="22"/>
                <w:szCs w:val="22"/>
              </w:rPr>
              <w:t>2005</w:t>
            </w:r>
            <w:r>
              <w:rPr>
                <w:color w:val="000000"/>
                <w:spacing w:val="0"/>
                <w:w w:val="100"/>
                <w:position w:val="0"/>
              </w:rPr>
              <w:t>年至今任上海仲裁委员会仲裁员（兼职）、现任本公司独立 董事。</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江莉</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sz w:val="22"/>
                <w:szCs w:val="22"/>
              </w:rPr>
              <w:t>1994</w:t>
            </w:r>
            <w:r>
              <w:rPr>
                <w:color w:val="000000"/>
                <w:spacing w:val="0"/>
                <w:w w:val="100"/>
                <w:position w:val="0"/>
              </w:rPr>
              <w:t>年至</w:t>
            </w:r>
            <w:r>
              <w:rPr>
                <w:color w:val="000000"/>
                <w:spacing w:val="0"/>
                <w:w w:val="100"/>
                <w:position w:val="0"/>
                <w:sz w:val="22"/>
                <w:szCs w:val="22"/>
              </w:rPr>
              <w:t>1999</w:t>
            </w:r>
            <w:r>
              <w:rPr>
                <w:color w:val="000000"/>
                <w:spacing w:val="0"/>
                <w:w w:val="100"/>
                <w:position w:val="0"/>
              </w:rPr>
              <w:t>年任上海科利华软件有限责任公司销售经理、</w:t>
            </w:r>
            <w:r>
              <w:rPr>
                <w:color w:val="000000"/>
                <w:spacing w:val="0"/>
                <w:w w:val="100"/>
                <w:position w:val="0"/>
                <w:sz w:val="22"/>
                <w:szCs w:val="22"/>
              </w:rPr>
              <w:t>1999</w:t>
            </w:r>
            <w:r>
              <w:rPr>
                <w:color w:val="000000"/>
                <w:spacing w:val="0"/>
                <w:w w:val="100"/>
                <w:position w:val="0"/>
              </w:rPr>
              <w:t>年</w:t>
            </w:r>
            <w:r>
              <w:rPr>
                <w:color w:val="000000"/>
                <w:spacing w:val="0"/>
                <w:w w:val="100"/>
                <w:position w:val="0"/>
                <w:sz w:val="22"/>
                <w:szCs w:val="22"/>
              </w:rPr>
              <w:t>10</w:t>
            </w:r>
            <w:r>
              <w:rPr>
                <w:color w:val="000000"/>
                <w:spacing w:val="0"/>
                <w:w w:val="100"/>
                <w:position w:val="0"/>
              </w:rPr>
              <w:t>月加入新致软件，现任品质保证中心总监、监 事。</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郭艾雯</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2011</w:t>
            </w:r>
            <w:r>
              <w:rPr>
                <w:color w:val="000000"/>
                <w:spacing w:val="0"/>
                <w:w w:val="100"/>
                <w:position w:val="0"/>
              </w:rPr>
              <w:t>年至今就职于新致软件财务部，</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月任财务负责人。</w:t>
            </w:r>
          </w:p>
        </w:tc>
      </w:tr>
    </w:tbl>
    <w:p>
      <w:pPr>
        <w:widowControl w:val="0"/>
        <w:spacing w:after="419" w:line="1" w:lineRule="exact"/>
      </w:pP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其它情况说明</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240" w:line="466" w:lineRule="exact"/>
        <w:ind w:left="0" w:right="0" w:firstLine="480"/>
        <w:jc w:val="both"/>
        <w:sectPr>
          <w:footnotePr>
            <w:pos w:val="pageBottom"/>
            <w:numFmt w:val="decimal"/>
            <w:numRestart w:val="continuous"/>
          </w:footnotePr>
          <w:pgSz w:w="16840" w:h="11900" w:orient="landscape"/>
          <w:pgMar w:top="1746" w:right="1424" w:bottom="1467" w:left="1381" w:header="0" w:footer="3" w:gutter="0"/>
          <w:cols w:space="720"/>
          <w:noEndnote/>
          <w:rtlGutter w:val="0"/>
          <w:docGrid w:linePitch="360"/>
        </w:sectPr>
      </w:pPr>
      <w:r>
        <w:rPr>
          <w:color w:val="000000"/>
          <w:spacing w:val="0"/>
          <w:w w:val="100"/>
          <w:position w:val="0"/>
        </w:rPr>
        <w:t>报告期内相关董监高及核心技术人员职务变动情况详见公司在上海证券交易所网站</w:t>
      </w:r>
      <w:r>
        <w:rPr>
          <w:color w:val="000000"/>
          <w:spacing w:val="0"/>
          <w:w w:val="100"/>
          <w:position w:val="0"/>
          <w:sz w:val="22"/>
          <w:szCs w:val="22"/>
        </w:rPr>
        <w:t>（</w:t>
      </w:r>
      <w:r>
        <w:rPr>
          <w:color w:val="000000"/>
          <w:spacing w:val="0"/>
          <w:w w:val="100"/>
          <w:position w:val="0"/>
          <w:sz w:val="22"/>
          <w:szCs w:val="22"/>
        </w:rPr>
        <w:t>www.sse.com.cn）</w:t>
      </w:r>
      <w:r>
        <w:rPr>
          <w:color w:val="000000"/>
          <w:spacing w:val="0"/>
          <w:w w:val="100"/>
          <w:position w:val="0"/>
        </w:rPr>
        <w:t>披露的《上海新致软件股 份有限公司关于公司独立董事辞职的公告》（公告编号：</w:t>
      </w:r>
      <w:r>
        <w:rPr>
          <w:color w:val="000000"/>
          <w:spacing w:val="0"/>
          <w:w w:val="100"/>
          <w:position w:val="0"/>
          <w:sz w:val="22"/>
          <w:szCs w:val="22"/>
        </w:rPr>
        <w:t>2021-011）</w:t>
      </w:r>
      <w:r>
        <w:rPr>
          <w:color w:val="000000"/>
          <w:spacing w:val="0"/>
          <w:w w:val="100"/>
          <w:position w:val="0"/>
        </w:rPr>
        <w:t>、《上海新致软件股份有限公司关于补选独立董事的公告》（公 告编号：</w:t>
      </w:r>
      <w:r>
        <w:rPr>
          <w:color w:val="000000"/>
          <w:spacing w:val="0"/>
          <w:w w:val="100"/>
          <w:position w:val="0"/>
          <w:sz w:val="22"/>
          <w:szCs w:val="22"/>
        </w:rPr>
        <w:t>2021-016）</w:t>
      </w:r>
      <w:r>
        <w:rPr>
          <w:color w:val="000000"/>
          <w:spacing w:val="0"/>
          <w:w w:val="100"/>
          <w:position w:val="0"/>
        </w:rPr>
        <w:t>、《上海新致软件股份有限公司</w:t>
      </w:r>
      <w:r>
        <w:rPr>
          <w:color w:val="000000"/>
          <w:spacing w:val="0"/>
          <w:w w:val="100"/>
          <w:position w:val="0"/>
          <w:sz w:val="22"/>
          <w:szCs w:val="22"/>
        </w:rPr>
        <w:t>2020</w:t>
      </w:r>
      <w:r>
        <w:rPr>
          <w:color w:val="000000"/>
          <w:spacing w:val="0"/>
          <w:w w:val="100"/>
          <w:position w:val="0"/>
        </w:rPr>
        <w:t>年年度股东大会决议公告》（公告编号：</w:t>
      </w:r>
      <w:r>
        <w:rPr>
          <w:color w:val="000000"/>
          <w:spacing w:val="0"/>
          <w:w w:val="100"/>
          <w:position w:val="0"/>
          <w:sz w:val="22"/>
          <w:szCs w:val="22"/>
        </w:rPr>
        <w:t>2021-027）</w:t>
      </w:r>
      <w:r>
        <w:rPr>
          <w:color w:val="000000"/>
          <w:spacing w:val="0"/>
          <w:w w:val="100"/>
          <w:position w:val="0"/>
        </w:rPr>
        <w:t>、《上海新致软件股份 有限公司关于监事辞职暨补选监事的公告》（公告编号：</w:t>
      </w:r>
      <w:r>
        <w:rPr>
          <w:color w:val="000000"/>
          <w:spacing w:val="0"/>
          <w:w w:val="100"/>
          <w:position w:val="0"/>
          <w:sz w:val="22"/>
          <w:szCs w:val="22"/>
        </w:rPr>
        <w:t>2021-025）</w:t>
      </w:r>
      <w:r>
        <w:rPr>
          <w:color w:val="000000"/>
          <w:spacing w:val="0"/>
          <w:w w:val="100"/>
          <w:position w:val="0"/>
        </w:rPr>
        <w:t>、《上海新致软件股份有限公司</w:t>
      </w:r>
      <w:r>
        <w:rPr>
          <w:color w:val="000000"/>
          <w:spacing w:val="0"/>
          <w:w w:val="100"/>
          <w:position w:val="0"/>
          <w:sz w:val="22"/>
          <w:szCs w:val="22"/>
        </w:rPr>
        <w:t>2021</w:t>
      </w:r>
      <w:r>
        <w:rPr>
          <w:color w:val="000000"/>
          <w:spacing w:val="0"/>
          <w:w w:val="100"/>
          <w:position w:val="0"/>
        </w:rPr>
        <w:t>年第一次临时股东大会决议 公告》（公告编号：</w:t>
      </w:r>
      <w:r>
        <w:rPr>
          <w:color w:val="000000"/>
          <w:spacing w:val="0"/>
          <w:w w:val="100"/>
          <w:position w:val="0"/>
          <w:sz w:val="22"/>
          <w:szCs w:val="22"/>
        </w:rPr>
        <w:t>2021-030））</w:t>
      </w:r>
      <w:r>
        <w:rPr>
          <w:color w:val="000000"/>
          <w:spacing w:val="0"/>
          <w:w w:val="100"/>
          <w:position w:val="0"/>
        </w:rPr>
        <w:t xml:space="preserve">、《上海新致软件股份有限公司关于公司董事长不兼任总经理及聘任总经理的公告》（公告编号： </w:t>
      </w:r>
      <w:r>
        <w:rPr>
          <w:color w:val="000000"/>
          <w:spacing w:val="0"/>
          <w:w w:val="100"/>
          <w:position w:val="0"/>
          <w:sz w:val="22"/>
          <w:szCs w:val="22"/>
        </w:rPr>
        <w:t>2021-032））</w:t>
      </w:r>
      <w:r>
        <w:rPr>
          <w:color w:val="000000"/>
          <w:spacing w:val="0"/>
          <w:w w:val="100"/>
          <w:position w:val="0"/>
        </w:rPr>
        <w:t>、《上海新致软件股份有限公司关于公司核心技术人员离职的公告》（公告编号</w:t>
      </w:r>
      <w:r>
        <w:rPr>
          <w:color w:val="000000"/>
          <w:spacing w:val="0"/>
          <w:w w:val="100"/>
          <w:position w:val="0"/>
          <w:sz w:val="22"/>
          <w:szCs w:val="22"/>
        </w:rPr>
        <w:t>：</w:t>
      </w:r>
      <w:r>
        <w:rPr>
          <w:color w:val="000000"/>
          <w:spacing w:val="0"/>
          <w:w w:val="100"/>
          <w:position w:val="0"/>
          <w:sz w:val="22"/>
          <w:szCs w:val="22"/>
        </w:rPr>
        <w:t>2021-046）</w:t>
      </w:r>
      <w:r>
        <w:rPr>
          <w:color w:val="000000"/>
          <w:spacing w:val="0"/>
          <w:w w:val="100"/>
          <w:position w:val="0"/>
        </w:rPr>
        <w:t>、《上海新致软件股份有 限公司关于变更公司财务负责人的公告》（公告编号</w:t>
      </w:r>
      <w:r>
        <w:rPr>
          <w:color w:val="000000"/>
          <w:spacing w:val="0"/>
          <w:w w:val="100"/>
          <w:position w:val="0"/>
          <w:sz w:val="22"/>
          <w:szCs w:val="22"/>
        </w:rPr>
        <w:t>：</w:t>
      </w:r>
      <w:r>
        <w:rPr>
          <w:color w:val="000000"/>
          <w:spacing w:val="0"/>
          <w:w w:val="100"/>
          <w:position w:val="0"/>
          <w:sz w:val="22"/>
          <w:szCs w:val="22"/>
        </w:rPr>
        <w:t>2021-056）</w:t>
      </w:r>
      <w:r>
        <w:rPr>
          <w:color w:val="000000"/>
          <w:spacing w:val="0"/>
          <w:w w:val="100"/>
          <w:position w:val="0"/>
        </w:rPr>
        <w:t>。</w:t>
      </w:r>
    </w:p>
    <w:p>
      <w:pPr>
        <w:pStyle w:val="Style12"/>
        <w:keepNext/>
        <w:keepLines/>
        <w:widowControl w:val="0"/>
        <w:shd w:val="clear" w:color="auto" w:fill="auto"/>
        <w:bidi w:val="0"/>
        <w:spacing w:before="320" w:after="80" w:line="240" w:lineRule="auto"/>
        <w:ind w:left="0" w:right="0" w:firstLine="0"/>
        <w:jc w:val="left"/>
      </w:pPr>
      <w:bookmarkStart w:id="410" w:name="bookmark410"/>
      <w:bookmarkStart w:id="411" w:name="bookmark411"/>
      <w:bookmarkStart w:id="412" w:name="bookmark412"/>
      <w:bookmarkStart w:id="413" w:name="bookmark413"/>
      <w:r>
        <w:rPr>
          <w:rFonts w:ascii="Calibri" w:eastAsia="Calibri" w:hAnsi="Calibri" w:cs="Calibri"/>
          <w:color w:val="000000"/>
          <w:spacing w:val="0"/>
          <w:w w:val="100"/>
          <w:position w:val="0"/>
          <w:sz w:val="24"/>
          <w:szCs w:val="24"/>
        </w:rPr>
        <w:t>（</w:t>
      </w:r>
      <w:bookmarkEnd w:id="412"/>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现任及报告期内离任董事、监事和高级管理人员的任职情况</w:t>
      </w:r>
      <w:bookmarkEnd w:id="410"/>
      <w:bookmarkEnd w:id="411"/>
      <w:bookmarkEnd w:id="413"/>
    </w:p>
    <w:p>
      <w:pPr>
        <w:pStyle w:val="Style12"/>
        <w:keepNext/>
        <w:keepLines/>
        <w:widowControl w:val="0"/>
        <w:numPr>
          <w:ilvl w:val="0"/>
          <w:numId w:val="39"/>
        </w:numPr>
        <w:shd w:val="clear" w:color="auto" w:fill="auto"/>
        <w:bidi w:val="0"/>
        <w:spacing w:before="0" w:line="240" w:lineRule="auto"/>
        <w:ind w:left="0" w:right="0" w:firstLine="0"/>
        <w:jc w:val="left"/>
      </w:pPr>
      <w:bookmarkStart w:id="410" w:name="bookmark410"/>
      <w:bookmarkStart w:id="411" w:name="bookmark411"/>
      <w:bookmarkStart w:id="414" w:name="bookmark414"/>
      <w:bookmarkStart w:id="415" w:name="bookmark415"/>
      <w:bookmarkEnd w:id="414"/>
      <w:r>
        <w:rPr>
          <w:color w:val="000000"/>
          <w:spacing w:val="0"/>
          <w:w w:val="100"/>
          <w:position w:val="0"/>
        </w:rPr>
        <w:t>在股东单位任职情况</w:t>
      </w:r>
      <w:bookmarkEnd w:id="410"/>
      <w:bookmarkEnd w:id="411"/>
      <w:bookmarkEnd w:id="415"/>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1752"/>
        <w:gridCol w:w="2203"/>
        <w:gridCol w:w="1752"/>
        <w:gridCol w:w="1618"/>
        <w:gridCol w:w="1512"/>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任期起始日 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任期终止日 期</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上海前置通信技术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上海中件管理咨询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倪风华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上海前置通信技术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在股东单位任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12"/>
        <w:keepNext/>
        <w:keepLines/>
        <w:widowControl w:val="0"/>
        <w:numPr>
          <w:ilvl w:val="0"/>
          <w:numId w:val="39"/>
        </w:numPr>
        <w:shd w:val="clear" w:color="auto" w:fill="auto"/>
        <w:bidi w:val="0"/>
        <w:spacing w:before="0" w:after="80" w:line="240" w:lineRule="auto"/>
        <w:ind w:left="0" w:right="0" w:firstLine="0"/>
        <w:jc w:val="left"/>
      </w:pPr>
      <w:bookmarkStart w:id="416" w:name="bookmark416"/>
      <w:bookmarkStart w:id="417" w:name="bookmark417"/>
      <w:bookmarkStart w:id="418" w:name="bookmark418"/>
      <w:bookmarkStart w:id="419" w:name="bookmark419"/>
      <w:bookmarkEnd w:id="418"/>
      <w:r>
        <w:rPr>
          <w:color w:val="000000"/>
          <w:spacing w:val="0"/>
          <w:w w:val="100"/>
          <w:position w:val="0"/>
        </w:rPr>
        <w:t>在其他单位任职情况</w:t>
      </w:r>
      <w:bookmarkEnd w:id="416"/>
      <w:bookmarkEnd w:id="417"/>
      <w:bookmarkEnd w:id="419"/>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1138"/>
        <w:gridCol w:w="3259"/>
        <w:gridCol w:w="1560"/>
        <w:gridCol w:w="1416"/>
        <w:gridCol w:w="1464"/>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任职人员 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在其他单位担 任的职务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任期终止日 期</w:t>
            </w:r>
          </w:p>
        </w:tc>
      </w:tr>
      <w:tr>
        <w:trPr>
          <w:trHeight w:val="40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上海良久汽车服务有限公司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2006</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上海千堆投资管理有限公司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2012</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上海后置网络科技有限公司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执行董事、总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11</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上海厚缀网络科技有限公司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执行董事、总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11</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章晓峰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上海融上信息科技有限公司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2009</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北京创享奇点科技有限公司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2018</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121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可可空间投资（上海）有限公司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94" w:lineRule="exact"/>
              <w:ind w:left="0" w:right="0" w:firstLine="0"/>
              <w:jc w:val="both"/>
              <w:rPr>
                <w:sz w:val="20"/>
                <w:szCs w:val="20"/>
              </w:rPr>
            </w:pPr>
            <w:r>
              <w:rPr>
                <w:color w:val="000000"/>
                <w:spacing w:val="0"/>
                <w:w w:val="100"/>
                <w:position w:val="0"/>
                <w:sz w:val="20"/>
                <w:szCs w:val="20"/>
              </w:rPr>
              <w:t>法定代表人、</w:t>
            </w:r>
          </w:p>
          <w:p>
            <w:pPr>
              <w:pStyle w:val="Style24"/>
              <w:keepNext w:val="0"/>
              <w:keepLines w:val="0"/>
              <w:widowControl w:val="0"/>
              <w:shd w:val="clear" w:color="auto" w:fill="auto"/>
              <w:bidi w:val="0"/>
              <w:spacing w:before="0" w:after="0" w:line="394" w:lineRule="exact"/>
              <w:ind w:left="0" w:right="0" w:firstLine="0"/>
              <w:jc w:val="both"/>
              <w:rPr>
                <w:sz w:val="20"/>
                <w:szCs w:val="20"/>
              </w:rPr>
            </w:pPr>
            <w:r>
              <w:rPr>
                <w:color w:val="000000"/>
                <w:spacing w:val="0"/>
                <w:w w:val="100"/>
                <w:position w:val="0"/>
                <w:sz w:val="20"/>
                <w:szCs w:val="20"/>
              </w:rPr>
              <w:t>董事长暨总经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2013</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8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上海临港人工智能研究中心有限</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法定代表人暨</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2018</w:t>
            </w:r>
            <w:r>
              <w:rPr>
                <w:color w:val="000000"/>
                <w:spacing w:val="0"/>
                <w:w w:val="100"/>
                <w:position w:val="0"/>
                <w:sz w:val="20"/>
                <w:szCs w:val="20"/>
              </w:rPr>
              <w:t>年</w:t>
            </w:r>
            <w:r>
              <w:rPr>
                <w:color w:val="000000"/>
                <w:spacing w:val="0"/>
                <w:w w:val="100"/>
                <w:position w:val="0"/>
                <w:sz w:val="19"/>
                <w:szCs w:val="19"/>
              </w:rPr>
              <w:t>5</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8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上海缘真投资中心（有限合伙）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执行事务合伙</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2015</w:t>
            </w:r>
            <w:r>
              <w:rPr>
                <w:color w:val="000000"/>
                <w:spacing w:val="0"/>
                <w:w w:val="100"/>
                <w:position w:val="0"/>
                <w:sz w:val="20"/>
                <w:szCs w:val="20"/>
              </w:rPr>
              <w:t>年</w:t>
            </w:r>
            <w:r>
              <w:rPr>
                <w:color w:val="000000"/>
                <w:spacing w:val="0"/>
                <w:w w:val="100"/>
                <w:position w:val="0"/>
                <w:sz w:val="19"/>
                <w:szCs w:val="19"/>
              </w:rPr>
              <w:t>9</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8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上海智能制造产业私募基金管理</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法定代表人暨</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8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上海冠可企业管理中心（有限合</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执行事务合伙</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82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403" w:lineRule="exact"/>
              <w:ind w:left="0" w:right="0" w:firstLine="0"/>
              <w:jc w:val="left"/>
              <w:rPr>
                <w:sz w:val="20"/>
                <w:szCs w:val="20"/>
              </w:rPr>
            </w:pPr>
            <w:r>
              <w:rPr>
                <w:color w:val="000000"/>
                <w:spacing w:val="0"/>
                <w:w w:val="100"/>
                <w:position w:val="0"/>
                <w:sz w:val="20"/>
                <w:szCs w:val="20"/>
              </w:rPr>
              <w:t>可可空间（上海）城市更新建设有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138"/>
        <w:gridCol w:w="3259"/>
        <w:gridCol w:w="1560"/>
        <w:gridCol w:w="1416"/>
        <w:gridCol w:w="1464"/>
      </w:tblGrid>
      <w:tr>
        <w:trPr>
          <w:trHeight w:val="81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上海通可企业管理中心（有限合</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执行事务合伙</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5</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12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上海可可投资管理有限公司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法定代表人、</w:t>
            </w:r>
          </w:p>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执行董事暨总</w:t>
            </w:r>
          </w:p>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2015</w:t>
            </w:r>
            <w:r>
              <w:rPr>
                <w:color w:val="000000"/>
                <w:spacing w:val="0"/>
                <w:w w:val="100"/>
                <w:position w:val="0"/>
                <w:sz w:val="20"/>
                <w:szCs w:val="20"/>
              </w:rPr>
              <w:t>年</w:t>
            </w:r>
            <w:r>
              <w:rPr>
                <w:color w:val="000000"/>
                <w:spacing w:val="0"/>
                <w:w w:val="100"/>
                <w:position w:val="0"/>
                <w:sz w:val="19"/>
                <w:szCs w:val="19"/>
              </w:rPr>
              <w:t>10</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81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昂华（上海）自动化工程股份有限</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2016</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钛马信息网络技术有限公司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 xml:space="preserve">2014 </w:t>
            </w:r>
            <w:r>
              <w:rPr>
                <w:color w:val="000000"/>
                <w:spacing w:val="0"/>
                <w:w w:val="100"/>
                <w:position w:val="0"/>
                <w:sz w:val="20"/>
                <w:szCs w:val="20"/>
              </w:rPr>
              <w:t xml:space="preserve">年 </w:t>
            </w:r>
            <w:r>
              <w:rPr>
                <w:color w:val="000000"/>
                <w:spacing w:val="0"/>
                <w:w w:val="100"/>
                <w:position w:val="0"/>
                <w:sz w:val="19"/>
                <w:szCs w:val="19"/>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上海数园餐饮管理有限公司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2019</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上海颐豪投资管理有限公司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2005</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南京可可星云网络科技有限公司</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（2021-06-16 </w:t>
            </w:r>
            <w:r>
              <w:rPr>
                <w:color w:val="000000"/>
                <w:spacing w:val="0"/>
                <w:w w:val="100"/>
                <w:position w:val="0"/>
                <w:sz w:val="20"/>
                <w:szCs w:val="20"/>
              </w:rPr>
              <w:t>已注销）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2018</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深圳市天下房仓科技有限公司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2015</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10</w:t>
            </w:r>
            <w:r>
              <w:rPr>
                <w:color w:val="000000"/>
                <w:spacing w:val="0"/>
                <w:w w:val="100"/>
                <w:position w:val="0"/>
                <w:sz w:val="20"/>
                <w:szCs w:val="20"/>
              </w:rPr>
              <w:t>月</w:t>
            </w:r>
          </w:p>
        </w:tc>
      </w:tr>
      <w:tr>
        <w:trPr>
          <w:trHeight w:val="81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上海百事通信息技术股份有限公</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2014</w:t>
            </w:r>
            <w:r>
              <w:rPr>
                <w:color w:val="000000"/>
                <w:spacing w:val="0"/>
                <w:w w:val="100"/>
                <w:position w:val="0"/>
                <w:sz w:val="20"/>
                <w:szCs w:val="20"/>
              </w:rPr>
              <w:t>年</w:t>
            </w:r>
            <w:r>
              <w:rPr>
                <w:color w:val="000000"/>
                <w:spacing w:val="0"/>
                <w:w w:val="100"/>
                <w:position w:val="0"/>
                <w:sz w:val="19"/>
                <w:szCs w:val="19"/>
              </w:rPr>
              <w:t>10</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w:t>
            </w:r>
          </w:p>
        </w:tc>
      </w:tr>
      <w:tr>
        <w:trPr>
          <w:trHeight w:val="81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上海研可创业孵化器管理有限公</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法定代表人、</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2019</w:t>
            </w:r>
            <w:r>
              <w:rPr>
                <w:color w:val="000000"/>
                <w:spacing w:val="0"/>
                <w:w w:val="100"/>
                <w:position w:val="0"/>
                <w:sz w:val="20"/>
                <w:szCs w:val="20"/>
              </w:rPr>
              <w:t>年</w:t>
            </w:r>
            <w:r>
              <w:rPr>
                <w:color w:val="000000"/>
                <w:spacing w:val="0"/>
                <w:w w:val="100"/>
                <w:position w:val="0"/>
                <w:sz w:val="19"/>
                <w:szCs w:val="19"/>
              </w:rPr>
              <w:t>3</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9</w:t>
            </w:r>
            <w:r>
              <w:rPr>
                <w:color w:val="000000"/>
                <w:spacing w:val="0"/>
                <w:w w:val="100"/>
                <w:position w:val="0"/>
                <w:sz w:val="20"/>
                <w:szCs w:val="20"/>
              </w:rPr>
              <w:t>月</w:t>
            </w:r>
          </w:p>
        </w:tc>
      </w:tr>
      <w:tr>
        <w:trPr>
          <w:trHeight w:val="12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上海可喜企业管理咨询有限公司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法定代表人、</w:t>
            </w:r>
          </w:p>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执行董事、总</w:t>
            </w:r>
          </w:p>
          <w:p>
            <w:pPr>
              <w:pStyle w:val="Style2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2016</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9</w:t>
            </w:r>
            <w:r>
              <w:rPr>
                <w:color w:val="000000"/>
                <w:spacing w:val="0"/>
                <w:w w:val="100"/>
                <w:position w:val="0"/>
                <w:sz w:val="20"/>
                <w:szCs w:val="20"/>
              </w:rPr>
              <w:t>月</w:t>
            </w:r>
          </w:p>
        </w:tc>
      </w:tr>
      <w:tr>
        <w:trPr>
          <w:trHeight w:val="55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刘鸿亮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上海爱婴室商务服务股份有限公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2016</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2022</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上海市汇理律师事务所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合伙人、律师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2001</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上海仲裁委员会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仲裁员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2005</w:t>
            </w:r>
            <w:r>
              <w:rPr>
                <w:color w:val="000000"/>
                <w:spacing w:val="0"/>
                <w:w w:val="100"/>
                <w:position w:val="0"/>
                <w:sz w:val="20"/>
                <w:szCs w:val="20"/>
              </w:rPr>
              <w:t>年</w:t>
            </w:r>
            <w:r>
              <w:rPr>
                <w:color w:val="000000"/>
                <w:spacing w:val="0"/>
                <w:w w:val="100"/>
                <w:position w:val="0"/>
                <w:sz w:val="19"/>
                <w:szCs w:val="19"/>
              </w:rPr>
              <w:t>2</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天津乐乐橙网络科技有限公司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2014</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北京乐乐橙农业科技有限公司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2019</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55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朱炜中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上海松江城乾投资有限公司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执行董事兼总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2016</w:t>
            </w:r>
            <w:r>
              <w:rPr>
                <w:color w:val="000000"/>
                <w:spacing w:val="0"/>
                <w:w w:val="100"/>
                <w:position w:val="0"/>
                <w:sz w:val="20"/>
                <w:szCs w:val="20"/>
              </w:rPr>
              <w:t>年</w:t>
            </w:r>
            <w:r>
              <w:rPr>
                <w:color w:val="000000"/>
                <w:spacing w:val="0"/>
                <w:w w:val="100"/>
                <w:position w:val="0"/>
                <w:sz w:val="19"/>
                <w:szCs w:val="19"/>
              </w:rPr>
              <w:t>11</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上海城明置业有限公司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上海金浦欣成投资管理有限公司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2020</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40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tabs>
                <w:tab w:pos="696" w:val="left"/>
              </w:tabs>
              <w:bidi w:val="0"/>
              <w:spacing w:before="0" w:after="0" w:line="269" w:lineRule="exact"/>
              <w:ind w:left="0" w:right="0" w:firstLine="0"/>
              <w:jc w:val="left"/>
              <w:rPr>
                <w:sz w:val="19"/>
                <w:szCs w:val="19"/>
              </w:rPr>
            </w:pPr>
            <w:r>
              <w:rPr>
                <w:color w:val="000000"/>
                <w:spacing w:val="0"/>
                <w:w w:val="100"/>
                <w:position w:val="0"/>
                <w:sz w:val="19"/>
                <w:szCs w:val="19"/>
              </w:rPr>
              <w:t>TONY</w:t>
              <w:tab/>
              <w:t>NG</w:t>
            </w:r>
          </w:p>
          <w:p>
            <w:pPr>
              <w:pStyle w:val="Style24"/>
              <w:keepNext w:val="0"/>
              <w:keepLines w:val="0"/>
              <w:widowControl w:val="0"/>
              <w:shd w:val="clear" w:color="auto" w:fill="auto"/>
              <w:tabs>
                <w:tab w:pos="490" w:val="left"/>
              </w:tabs>
              <w:bidi w:val="0"/>
              <w:spacing w:before="0" w:after="0" w:line="269" w:lineRule="exact"/>
              <w:ind w:left="0" w:right="0" w:firstLine="0"/>
              <w:jc w:val="left"/>
              <w:rPr>
                <w:sz w:val="19"/>
                <w:szCs w:val="19"/>
              </w:rPr>
            </w:pPr>
            <w:r>
              <w:rPr>
                <w:color w:val="000000"/>
                <w:spacing w:val="0"/>
                <w:w w:val="100"/>
                <w:position w:val="0"/>
                <w:sz w:val="19"/>
                <w:szCs w:val="19"/>
              </w:rPr>
              <w:t>HO</w:t>
              <w:tab/>
              <w:t>TEOW</w:t>
            </w:r>
          </w:p>
          <w:p>
            <w:pPr>
              <w:pStyle w:val="Style24"/>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黄和 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OWWINVESTMENTSIII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2014</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TAMP TechnologyPTE 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2013</w:t>
            </w:r>
            <w:r>
              <w:rPr>
                <w:color w:val="000000"/>
                <w:spacing w:val="0"/>
                <w:w w:val="100"/>
                <w:position w:val="0"/>
                <w:sz w:val="20"/>
                <w:szCs w:val="20"/>
              </w:rPr>
              <w:t>年</w:t>
            </w:r>
            <w:r>
              <w:rPr>
                <w:color w:val="000000"/>
                <w:spacing w:val="0"/>
                <w:w w:val="100"/>
                <w:position w:val="0"/>
                <w:sz w:val="19"/>
                <w:szCs w:val="19"/>
              </w:rPr>
              <w:t>2</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EasyAccordInvestment</w:t>
            </w:r>
          </w:p>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Consultants PTE 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2014</w:t>
            </w:r>
            <w:r>
              <w:rPr>
                <w:color w:val="000000"/>
                <w:spacing w:val="0"/>
                <w:w w:val="100"/>
                <w:position w:val="0"/>
                <w:sz w:val="20"/>
                <w:szCs w:val="20"/>
              </w:rPr>
              <w:t>年</w:t>
            </w:r>
            <w:r>
              <w:rPr>
                <w:color w:val="000000"/>
                <w:spacing w:val="0"/>
                <w:w w:val="100"/>
                <w:position w:val="0"/>
                <w:sz w:val="19"/>
                <w:szCs w:val="19"/>
              </w:rPr>
              <w:t>11</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哈尔滨工业大学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教授</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1987</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宿迁市苏农信息技术有限公司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2016</w:t>
            </w:r>
            <w:r>
              <w:rPr>
                <w:color w:val="000000"/>
                <w:spacing w:val="0"/>
                <w:w w:val="100"/>
                <w:position w:val="0"/>
                <w:sz w:val="20"/>
                <w:szCs w:val="20"/>
              </w:rPr>
              <w:t>年</w:t>
            </w:r>
            <w:r>
              <w:rPr>
                <w:color w:val="000000"/>
                <w:spacing w:val="0"/>
                <w:w w:val="100"/>
                <w:position w:val="0"/>
                <w:sz w:val="19"/>
                <w:szCs w:val="19"/>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南京百进数据科技有限公司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2016</w:t>
            </w:r>
            <w:r>
              <w:rPr>
                <w:color w:val="000000"/>
                <w:spacing w:val="0"/>
                <w:w w:val="100"/>
                <w:position w:val="0"/>
                <w:sz w:val="20"/>
                <w:szCs w:val="20"/>
              </w:rPr>
              <w:t>年</w:t>
            </w:r>
            <w:r>
              <w:rPr>
                <w:color w:val="000000"/>
                <w:spacing w:val="0"/>
                <w:w w:val="100"/>
                <w:position w:val="0"/>
                <w:sz w:val="19"/>
                <w:szCs w:val="19"/>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哈尔滨航欣通信股份有限公司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2015</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138"/>
        <w:gridCol w:w="3259"/>
        <w:gridCol w:w="1560"/>
        <w:gridCol w:w="1416"/>
        <w:gridCol w:w="146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隋卫东</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上海协众投资有限公司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2013</w:t>
            </w:r>
            <w:r>
              <w:rPr>
                <w:color w:val="000000"/>
                <w:spacing w:val="0"/>
                <w:w w:val="100"/>
                <w:position w:val="0"/>
                <w:sz w:val="20"/>
                <w:szCs w:val="20"/>
              </w:rPr>
              <w:t>年</w:t>
            </w:r>
            <w:r>
              <w:rPr>
                <w:color w:val="000000"/>
                <w:spacing w:val="0"/>
                <w:w w:val="100"/>
                <w:position w:val="0"/>
                <w:sz w:val="19"/>
                <w:szCs w:val="19"/>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北京京志晟科技有限责任公司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2008</w:t>
            </w:r>
            <w:r>
              <w:rPr>
                <w:color w:val="000000"/>
                <w:spacing w:val="0"/>
                <w:w w:val="100"/>
                <w:position w:val="0"/>
                <w:sz w:val="20"/>
                <w:szCs w:val="20"/>
              </w:rPr>
              <w:t>年</w:t>
            </w:r>
            <w:r>
              <w:rPr>
                <w:color w:val="000000"/>
                <w:spacing w:val="0"/>
                <w:w w:val="100"/>
                <w:position w:val="0"/>
                <w:sz w:val="19"/>
                <w:szCs w:val="19"/>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1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瀚昕微电子（上海）有限公司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2017</w:t>
            </w:r>
            <w:r>
              <w:rPr>
                <w:color w:val="000000"/>
                <w:spacing w:val="0"/>
                <w:w w:val="100"/>
                <w:position w:val="0"/>
                <w:sz w:val="20"/>
                <w:szCs w:val="20"/>
              </w:rPr>
              <w:t>年</w:t>
            </w:r>
            <w:r>
              <w:rPr>
                <w:color w:val="000000"/>
                <w:spacing w:val="0"/>
                <w:w w:val="100"/>
                <w:position w:val="0"/>
                <w:sz w:val="19"/>
                <w:szCs w:val="19"/>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宁波市九天矩阵投资管理有限公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董事兼总经理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2016</w:t>
            </w:r>
            <w:r>
              <w:rPr>
                <w:color w:val="000000"/>
                <w:spacing w:val="0"/>
                <w:w w:val="100"/>
                <w:position w:val="0"/>
                <w:sz w:val="20"/>
                <w:szCs w:val="20"/>
              </w:rPr>
              <w:t>年</w:t>
            </w:r>
            <w:r>
              <w:rPr>
                <w:color w:val="000000"/>
                <w:spacing w:val="0"/>
                <w:w w:val="100"/>
                <w:position w:val="0"/>
                <w:sz w:val="19"/>
                <w:szCs w:val="19"/>
              </w:rPr>
              <w:t>10</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上海中镭新材料科技有限公司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2018</w:t>
            </w:r>
            <w:r>
              <w:rPr>
                <w:color w:val="000000"/>
                <w:spacing w:val="0"/>
                <w:w w:val="100"/>
                <w:position w:val="0"/>
                <w:sz w:val="20"/>
                <w:szCs w:val="20"/>
              </w:rPr>
              <w:t>年</w:t>
            </w:r>
            <w:r>
              <w:rPr>
                <w:color w:val="000000"/>
                <w:spacing w:val="0"/>
                <w:w w:val="100"/>
                <w:position w:val="0"/>
                <w:sz w:val="19"/>
                <w:szCs w:val="19"/>
              </w:rPr>
              <w:t>7</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纳晶科技股份有限公司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2015</w:t>
            </w:r>
            <w:r>
              <w:rPr>
                <w:color w:val="000000"/>
                <w:spacing w:val="0"/>
                <w:w w:val="100"/>
                <w:position w:val="0"/>
                <w:sz w:val="20"/>
                <w:szCs w:val="20"/>
              </w:rPr>
              <w:t>年</w:t>
            </w:r>
            <w:r>
              <w:rPr>
                <w:color w:val="000000"/>
                <w:spacing w:val="0"/>
                <w:w w:val="100"/>
                <w:position w:val="0"/>
                <w:sz w:val="19"/>
                <w:szCs w:val="19"/>
              </w:rPr>
              <w:t>2</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中新融创资本管理有限公司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执行总经理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2019</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在其他单</w:t>
            </w:r>
          </w:p>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位任职情</w:t>
            </w:r>
          </w:p>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况的说明</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779" w:line="1" w:lineRule="exact"/>
      </w:pPr>
    </w:p>
    <w:p>
      <w:pPr>
        <w:pStyle w:val="Style12"/>
        <w:keepNext/>
        <w:keepLines/>
        <w:widowControl w:val="0"/>
        <w:shd w:val="clear" w:color="auto" w:fill="auto"/>
        <w:bidi w:val="0"/>
        <w:spacing w:before="0" w:after="160" w:line="240" w:lineRule="auto"/>
        <w:ind w:left="0" w:right="0" w:firstLine="0"/>
        <w:jc w:val="left"/>
      </w:pPr>
      <w:bookmarkStart w:id="420" w:name="bookmark420"/>
      <w:bookmarkStart w:id="421" w:name="bookmark421"/>
      <w:bookmarkStart w:id="422" w:name="bookmark422"/>
      <w:bookmarkStart w:id="423" w:name="bookmark423"/>
      <w:r>
        <w:rPr>
          <w:rFonts w:ascii="Calibri" w:eastAsia="Calibri" w:hAnsi="Calibri" w:cs="Calibri"/>
          <w:color w:val="000000"/>
          <w:spacing w:val="0"/>
          <w:w w:val="100"/>
          <w:position w:val="0"/>
          <w:sz w:val="24"/>
          <w:szCs w:val="24"/>
        </w:rPr>
        <w:t>（</w:t>
      </w:r>
      <w:bookmarkEnd w:id="422"/>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董事、监事、高级管理人员和核心技术人员报酬情况</w:t>
      </w:r>
      <w:bookmarkEnd w:id="420"/>
      <w:bookmarkEnd w:id="421"/>
      <w:bookmarkEnd w:id="423"/>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单位：万元币种：人民币</w:t>
      </w:r>
    </w:p>
    <w:tbl>
      <w:tblPr>
        <w:tblOverlap w:val="never"/>
        <w:jc w:val="center"/>
        <w:tblLayout w:type="fixed"/>
      </w:tblPr>
      <w:tblGrid>
        <w:gridCol w:w="2818"/>
        <w:gridCol w:w="6019"/>
      </w:tblGrid>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董事、监事、高级管理人员报 酬的决策程序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根据本公司章程，公司薪酬与考核委员会对董事和高级管理人员 的薪酬政策和方案进行研究和审查，高级管理人员的薪酬方案由 董事会批准后执行；董事、监事的薪酬方案由董事会批准后提交 股东大会通过后执行。</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董事、监事、高级管理人员报</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酬确定依据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担任具体职务的董事、监事，根据其在公司的具体任职岗位领取 相应报酬，不领取董事、监事职务报酬；独立董事享有固定数额 董事津贴，随公司工资发放，其他董事、监事不享有津贴；高级 管理人员薪酬由基本薪酬、奖金部分构成，其中基本薪酬系高管 人员根据职务等级及职责每月领取的基本报酬，奖金根据年度经 营及考核情况发放。</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董事、监事和高级管理人员 报酬的实际支付情况</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本报告期内，公司董事、监事、高级管理人员报酬的实际支付与 公司披露的情况一致。</w:t>
            </w:r>
          </w:p>
        </w:tc>
      </w:tr>
      <w:tr>
        <w:trPr>
          <w:trHeight w:val="121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98" w:lineRule="exact"/>
              <w:ind w:left="0" w:right="0" w:firstLine="0"/>
              <w:jc w:val="both"/>
            </w:pPr>
            <w:r>
              <w:rPr>
                <w:color w:val="000000"/>
                <w:spacing w:val="0"/>
                <w:w w:val="100"/>
                <w:position w:val="0"/>
              </w:rPr>
              <w:t>报告期末全体董事、监事 和高级管理人员实际获 得的报酬合计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456.48</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报告期末核心技术人员实际 获得的报酬合计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495.64</w:t>
            </w:r>
          </w:p>
        </w:tc>
      </w:tr>
    </w:tbl>
    <w:p>
      <w:pPr>
        <w:widowControl w:val="0"/>
        <w:spacing w:after="479" w:line="1" w:lineRule="exact"/>
      </w:pPr>
    </w:p>
    <w:p>
      <w:pPr>
        <w:pStyle w:val="Style12"/>
        <w:keepNext/>
        <w:keepLines/>
        <w:widowControl w:val="0"/>
        <w:shd w:val="clear" w:color="auto" w:fill="auto"/>
        <w:bidi w:val="0"/>
        <w:spacing w:before="0" w:after="160" w:line="240" w:lineRule="auto"/>
        <w:ind w:left="0" w:right="0" w:firstLine="0"/>
        <w:jc w:val="left"/>
      </w:pPr>
      <w:bookmarkStart w:id="424" w:name="bookmark424"/>
      <w:bookmarkStart w:id="425" w:name="bookmark425"/>
      <w:bookmarkStart w:id="426" w:name="bookmark426"/>
      <w:bookmarkStart w:id="427" w:name="bookmark427"/>
      <w:r>
        <w:rPr>
          <w:rFonts w:ascii="Calibri" w:eastAsia="Calibri" w:hAnsi="Calibri" w:cs="Calibri"/>
          <w:color w:val="000000"/>
          <w:spacing w:val="0"/>
          <w:w w:val="100"/>
          <w:position w:val="0"/>
          <w:sz w:val="24"/>
          <w:szCs w:val="24"/>
        </w:rPr>
        <w:t>（</w:t>
      </w:r>
      <w:bookmarkEnd w:id="426"/>
      <w:r>
        <w:rPr>
          <w:color w:val="000000"/>
          <w:spacing w:val="0"/>
          <w:w w:val="100"/>
          <w:position w:val="0"/>
        </w:rPr>
        <w:t>四</w:t>
      </w:r>
      <w:r>
        <w:rPr>
          <w:rFonts w:ascii="Calibri" w:eastAsia="Calibri" w:hAnsi="Calibri" w:cs="Calibri"/>
          <w:color w:val="000000"/>
          <w:spacing w:val="0"/>
          <w:w w:val="100"/>
          <w:position w:val="0"/>
          <w:sz w:val="24"/>
          <w:szCs w:val="24"/>
        </w:rPr>
        <w:t>）</w:t>
      </w:r>
      <w:r>
        <w:rPr>
          <w:color w:val="000000"/>
          <w:spacing w:val="0"/>
          <w:w w:val="100"/>
          <w:position w:val="0"/>
        </w:rPr>
        <w:t>公司董事、监事、高级管理人员和核心技术人员变动情况</w:t>
      </w:r>
      <w:bookmarkEnd w:id="424"/>
      <w:bookmarkEnd w:id="425"/>
      <w:bookmarkEnd w:id="427"/>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2184"/>
        <w:gridCol w:w="2179"/>
        <w:gridCol w:w="1310"/>
        <w:gridCol w:w="3163"/>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赵耀荣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连续担任公司独立董事满六 年，根据相关规定，不再符合 担任公司独立董事的条件。</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吕羽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刘鸿亮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江莉</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bl>
    <w:p>
      <w:pPr>
        <w:spacing w:lineRule="exact" w:line="1"/>
        <w:rPr>
          <w:sz w:val="2"/>
          <w:szCs w:val="2"/>
        </w:rPr>
      </w:pPr>
      <w:r>
        <w:br w:type="page"/>
      </w:r>
    </w:p>
    <w:tbl>
      <w:tblPr>
        <w:tblOverlap w:val="never"/>
        <w:jc w:val="center"/>
        <w:tblLayout w:type="fixed"/>
      </w:tblPr>
      <w:tblGrid>
        <w:gridCol w:w="2184"/>
        <w:gridCol w:w="2179"/>
        <w:gridCol w:w="1310"/>
        <w:gridCol w:w="3163"/>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公司经营需要</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章晓峰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公司经营需要</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吴忠平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郭艾雯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公司经营需要</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金丽萍</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核心技术人员</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479" w:line="1" w:lineRule="exact"/>
      </w:pPr>
    </w:p>
    <w:p>
      <w:pPr>
        <w:pStyle w:val="Style12"/>
        <w:keepNext/>
        <w:keepLines/>
        <w:widowControl w:val="0"/>
        <w:shd w:val="clear" w:color="auto" w:fill="auto"/>
        <w:bidi w:val="0"/>
        <w:spacing w:before="0" w:after="160" w:line="240" w:lineRule="auto"/>
        <w:ind w:left="0" w:right="0" w:firstLine="0"/>
        <w:jc w:val="left"/>
      </w:pPr>
      <w:bookmarkStart w:id="428" w:name="bookmark428"/>
      <w:bookmarkStart w:id="429" w:name="bookmark429"/>
      <w:bookmarkStart w:id="430" w:name="bookmark430"/>
      <w:bookmarkStart w:id="431" w:name="bookmark431"/>
      <w:r>
        <w:rPr>
          <w:rFonts w:ascii="Calibri" w:eastAsia="Calibri" w:hAnsi="Calibri" w:cs="Calibri"/>
          <w:color w:val="000000"/>
          <w:spacing w:val="0"/>
          <w:w w:val="100"/>
          <w:position w:val="0"/>
          <w:sz w:val="24"/>
          <w:szCs w:val="24"/>
        </w:rPr>
        <w:t>（</w:t>
      </w:r>
      <w:bookmarkEnd w:id="430"/>
      <w:r>
        <w:rPr>
          <w:color w:val="000000"/>
          <w:spacing w:val="0"/>
          <w:w w:val="100"/>
          <w:position w:val="0"/>
        </w:rPr>
        <w:t>五</w:t>
      </w:r>
      <w:r>
        <w:rPr>
          <w:rFonts w:ascii="Calibri" w:eastAsia="Calibri" w:hAnsi="Calibri" w:cs="Calibri"/>
          <w:color w:val="000000"/>
          <w:spacing w:val="0"/>
          <w:w w:val="100"/>
          <w:position w:val="0"/>
          <w:sz w:val="24"/>
          <w:szCs w:val="24"/>
        </w:rPr>
        <w:t>）</w:t>
      </w:r>
      <w:r>
        <w:rPr>
          <w:color w:val="000000"/>
          <w:spacing w:val="0"/>
          <w:w w:val="100"/>
          <w:position w:val="0"/>
        </w:rPr>
        <w:t>近三年受证券监管机构处罚的情况说明</w:t>
      </w:r>
      <w:bookmarkEnd w:id="428"/>
      <w:bookmarkEnd w:id="429"/>
      <w:bookmarkEnd w:id="431"/>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80" w:line="240" w:lineRule="auto"/>
        <w:ind w:left="0" w:right="0" w:firstLine="0"/>
        <w:jc w:val="left"/>
      </w:pPr>
      <w:bookmarkStart w:id="432" w:name="bookmark432"/>
      <w:bookmarkStart w:id="433" w:name="bookmark433"/>
      <w:bookmarkStart w:id="434" w:name="bookmark434"/>
      <w:bookmarkStart w:id="435" w:name="bookmark435"/>
      <w:r>
        <w:rPr>
          <w:rFonts w:ascii="Calibri" w:eastAsia="Calibri" w:hAnsi="Calibri" w:cs="Calibri"/>
          <w:color w:val="000000"/>
          <w:spacing w:val="0"/>
          <w:w w:val="100"/>
          <w:position w:val="0"/>
          <w:sz w:val="24"/>
          <w:szCs w:val="24"/>
        </w:rPr>
        <w:t>（</w:t>
      </w:r>
      <w:bookmarkEnd w:id="434"/>
      <w:r>
        <w:rPr>
          <w:color w:val="000000"/>
          <w:spacing w:val="0"/>
          <w:w w:val="100"/>
          <w:position w:val="0"/>
        </w:rPr>
        <w:t>六</w:t>
      </w:r>
      <w:r>
        <w:rPr>
          <w:rFonts w:ascii="Calibri" w:eastAsia="Calibri" w:hAnsi="Calibri" w:cs="Calibri"/>
          <w:color w:val="000000"/>
          <w:spacing w:val="0"/>
          <w:w w:val="100"/>
          <w:position w:val="0"/>
          <w:sz w:val="24"/>
          <w:szCs w:val="24"/>
        </w:rPr>
        <w:t>）</w:t>
      </w:r>
      <w:r>
        <w:rPr>
          <w:color w:val="000000"/>
          <w:spacing w:val="0"/>
          <w:w w:val="100"/>
          <w:position w:val="0"/>
        </w:rPr>
        <w:t>其他</w:t>
      </w:r>
      <w:bookmarkEnd w:id="432"/>
      <w:bookmarkEnd w:id="433"/>
      <w:bookmarkEnd w:id="435"/>
    </w:p>
    <w:p>
      <w:pPr>
        <w:pStyle w:val="Style72"/>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line="240" w:lineRule="auto"/>
        <w:ind w:left="0" w:right="0" w:firstLine="0"/>
        <w:jc w:val="left"/>
      </w:pPr>
      <w:r>
        <w:rPr>
          <w:b/>
          <w:bCs/>
          <w:color w:val="000000"/>
          <w:spacing w:val="0"/>
          <w:w w:val="100"/>
          <w:position w:val="0"/>
        </w:rPr>
        <w:t>七、报告期内召开的董事会有关情况</w:t>
      </w:r>
    </w:p>
    <w:tbl>
      <w:tblPr>
        <w:tblOverlap w:val="never"/>
        <w:jc w:val="center"/>
        <w:tblLayout w:type="fixed"/>
      </w:tblPr>
      <w:tblGrid>
        <w:gridCol w:w="1829"/>
        <w:gridCol w:w="1325"/>
        <w:gridCol w:w="5683"/>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第三届董事会第 七次会议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.《关于收购上海新致信息技术有限公司少数股东股权暨关 联交易的议案》</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第三届董事会第 八次会议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2021/3/10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.《关于收购上海新致百果信息科技有限公司</w:t>
            </w:r>
            <w:r>
              <w:rPr>
                <w:color w:val="000000"/>
                <w:spacing w:val="0"/>
                <w:w w:val="100"/>
                <w:position w:val="0"/>
                <w:sz w:val="19"/>
                <w:szCs w:val="19"/>
              </w:rPr>
              <w:t>12.8%</w:t>
            </w:r>
            <w:r>
              <w:rPr>
                <w:color w:val="000000"/>
                <w:spacing w:val="0"/>
                <w:w w:val="100"/>
                <w:position w:val="0"/>
                <w:sz w:val="20"/>
                <w:szCs w:val="20"/>
              </w:rPr>
              <w:t>股权的 议案》、</w:t>
            </w:r>
            <w:r>
              <w:rPr>
                <w:color w:val="000000"/>
                <w:spacing w:val="0"/>
                <w:w w:val="100"/>
                <w:position w:val="0"/>
                <w:sz w:val="19"/>
                <w:szCs w:val="19"/>
              </w:rPr>
              <w:t>2.</w:t>
            </w:r>
            <w:r>
              <w:rPr>
                <w:color w:val="000000"/>
                <w:spacing w:val="0"/>
                <w:w w:val="100"/>
                <w:position w:val="0"/>
                <w:sz w:val="20"/>
                <w:szCs w:val="20"/>
              </w:rPr>
              <w:t>《关于收购成都新致万全数据系统有限公司</w:t>
            </w:r>
            <w:r>
              <w:rPr>
                <w:color w:val="000000"/>
                <w:spacing w:val="0"/>
                <w:w w:val="100"/>
                <w:position w:val="0"/>
                <w:sz w:val="19"/>
                <w:szCs w:val="19"/>
              </w:rPr>
              <w:t xml:space="preserve">66. </w:t>
            </w:r>
            <w:r>
              <w:rPr>
                <w:color w:val="000000"/>
                <w:spacing w:val="0"/>
                <w:w w:val="100"/>
                <w:position w:val="0"/>
                <w:sz w:val="19"/>
                <w:szCs w:val="19"/>
              </w:rPr>
              <w:t xml:space="preserve">67% </w:t>
            </w:r>
            <w:r>
              <w:rPr>
                <w:color w:val="000000"/>
                <w:spacing w:val="0"/>
                <w:w w:val="100"/>
                <w:position w:val="0"/>
                <w:sz w:val="20"/>
                <w:szCs w:val="20"/>
              </w:rPr>
              <w:t>股权的议案》</w:t>
            </w:r>
          </w:p>
        </w:tc>
      </w:tr>
      <w:tr>
        <w:trPr>
          <w:trHeight w:val="3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第三届董事会第 九次会议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2021/4/22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《关于公司</w:t>
            </w:r>
            <w:r>
              <w:rPr>
                <w:color w:val="000000"/>
                <w:spacing w:val="0"/>
                <w:w w:val="100"/>
                <w:position w:val="0"/>
                <w:sz w:val="19"/>
                <w:szCs w:val="19"/>
              </w:rPr>
              <w:t>2020</w:t>
            </w:r>
            <w:r>
              <w:rPr>
                <w:color w:val="000000"/>
                <w:spacing w:val="0"/>
                <w:w w:val="100"/>
                <w:position w:val="0"/>
                <w:sz w:val="20"/>
                <w:szCs w:val="20"/>
              </w:rPr>
              <w:t>年度总经理工作报告的议案》、</w:t>
            </w:r>
            <w:r>
              <w:rPr>
                <w:color w:val="000000"/>
                <w:spacing w:val="0"/>
                <w:w w:val="100"/>
                <w:position w:val="0"/>
                <w:sz w:val="19"/>
                <w:szCs w:val="19"/>
              </w:rPr>
              <w:t>2.</w:t>
            </w:r>
            <w:r>
              <w:rPr>
                <w:color w:val="000000"/>
                <w:spacing w:val="0"/>
                <w:w w:val="100"/>
                <w:position w:val="0"/>
                <w:sz w:val="20"/>
                <w:szCs w:val="20"/>
              </w:rPr>
              <w:t>《关于 公司</w:t>
            </w:r>
            <w:r>
              <w:rPr>
                <w:color w:val="000000"/>
                <w:spacing w:val="0"/>
                <w:w w:val="100"/>
                <w:position w:val="0"/>
                <w:sz w:val="19"/>
                <w:szCs w:val="19"/>
              </w:rPr>
              <w:t>2020</w:t>
            </w:r>
            <w:r>
              <w:rPr>
                <w:color w:val="000000"/>
                <w:spacing w:val="0"/>
                <w:w w:val="100"/>
                <w:position w:val="0"/>
                <w:sz w:val="20"/>
                <w:szCs w:val="20"/>
              </w:rPr>
              <w:t>年度董事会工作报告的议案》、</w:t>
            </w:r>
            <w:r>
              <w:rPr>
                <w:color w:val="000000"/>
                <w:spacing w:val="0"/>
                <w:w w:val="100"/>
                <w:position w:val="0"/>
                <w:sz w:val="19"/>
                <w:szCs w:val="19"/>
              </w:rPr>
              <w:t>3</w:t>
            </w:r>
            <w:r>
              <w:rPr>
                <w:color w:val="000000"/>
                <w:spacing w:val="0"/>
                <w:w w:val="100"/>
                <w:position w:val="0"/>
                <w:sz w:val="20"/>
                <w:szCs w:val="20"/>
              </w:rPr>
              <w:t>.《关于公司</w:t>
            </w:r>
            <w:r>
              <w:rPr>
                <w:color w:val="000000"/>
                <w:spacing w:val="0"/>
                <w:w w:val="100"/>
                <w:position w:val="0"/>
                <w:sz w:val="19"/>
                <w:szCs w:val="19"/>
              </w:rPr>
              <w:t xml:space="preserve">2020 </w:t>
            </w:r>
            <w:r>
              <w:rPr>
                <w:color w:val="000000"/>
                <w:spacing w:val="0"/>
                <w:w w:val="100"/>
                <w:position w:val="0"/>
                <w:sz w:val="20"/>
                <w:szCs w:val="20"/>
              </w:rPr>
              <w:t>年度董事会审计委员会履职报告的议案》、</w:t>
            </w:r>
            <w:r>
              <w:rPr>
                <w:color w:val="000000"/>
                <w:spacing w:val="0"/>
                <w:w w:val="100"/>
                <w:position w:val="0"/>
                <w:sz w:val="19"/>
                <w:szCs w:val="19"/>
              </w:rPr>
              <w:t>4.</w:t>
            </w:r>
            <w:r>
              <w:rPr>
                <w:color w:val="000000"/>
                <w:spacing w:val="0"/>
                <w:w w:val="100"/>
                <w:position w:val="0"/>
                <w:sz w:val="20"/>
                <w:szCs w:val="20"/>
              </w:rPr>
              <w:t>《关于公司</w:t>
            </w:r>
            <w:r>
              <w:rPr>
                <w:color w:val="000000"/>
                <w:spacing w:val="0"/>
                <w:w w:val="100"/>
                <w:position w:val="0"/>
                <w:sz w:val="19"/>
                <w:szCs w:val="19"/>
              </w:rPr>
              <w:t xml:space="preserve">2020 </w:t>
            </w:r>
            <w:r>
              <w:rPr>
                <w:color w:val="000000"/>
                <w:spacing w:val="0"/>
                <w:w w:val="100"/>
                <w:position w:val="0"/>
                <w:sz w:val="20"/>
                <w:szCs w:val="20"/>
              </w:rPr>
              <w:t>年年度报告及摘要的议案》、</w:t>
            </w:r>
            <w:r>
              <w:rPr>
                <w:color w:val="000000"/>
                <w:spacing w:val="0"/>
                <w:w w:val="100"/>
                <w:position w:val="0"/>
                <w:sz w:val="19"/>
                <w:szCs w:val="19"/>
              </w:rPr>
              <w:t>5</w:t>
            </w:r>
            <w:r>
              <w:rPr>
                <w:color w:val="000000"/>
                <w:spacing w:val="0"/>
                <w:w w:val="100"/>
                <w:position w:val="0"/>
                <w:sz w:val="20"/>
                <w:szCs w:val="20"/>
              </w:rPr>
              <w:t>.《关于公司</w:t>
            </w:r>
            <w:r>
              <w:rPr>
                <w:color w:val="000000"/>
                <w:spacing w:val="0"/>
                <w:w w:val="100"/>
                <w:position w:val="0"/>
                <w:sz w:val="19"/>
                <w:szCs w:val="19"/>
              </w:rPr>
              <w:t>2020</w:t>
            </w:r>
            <w:r>
              <w:rPr>
                <w:color w:val="000000"/>
                <w:spacing w:val="0"/>
                <w:w w:val="100"/>
                <w:position w:val="0"/>
                <w:sz w:val="20"/>
                <w:szCs w:val="20"/>
              </w:rPr>
              <w:t>年度财务决 算报告的议案》、</w:t>
            </w:r>
            <w:r>
              <w:rPr>
                <w:color w:val="000000"/>
                <w:spacing w:val="0"/>
                <w:w w:val="100"/>
                <w:position w:val="0"/>
                <w:sz w:val="19"/>
                <w:szCs w:val="19"/>
              </w:rPr>
              <w:t>6</w:t>
            </w:r>
            <w:r>
              <w:rPr>
                <w:color w:val="000000"/>
                <w:spacing w:val="0"/>
                <w:w w:val="100"/>
                <w:position w:val="0"/>
                <w:sz w:val="20"/>
                <w:szCs w:val="20"/>
              </w:rPr>
              <w:t>.《关于公司</w:t>
            </w:r>
            <w:r>
              <w:rPr>
                <w:color w:val="000000"/>
                <w:spacing w:val="0"/>
                <w:w w:val="100"/>
                <w:position w:val="0"/>
                <w:sz w:val="19"/>
                <w:szCs w:val="19"/>
              </w:rPr>
              <w:t>2021</w:t>
            </w:r>
            <w:r>
              <w:rPr>
                <w:color w:val="000000"/>
                <w:spacing w:val="0"/>
                <w:w w:val="100"/>
                <w:position w:val="0"/>
                <w:sz w:val="20"/>
                <w:szCs w:val="20"/>
              </w:rPr>
              <w:t>年度财务预算报告的议 案》、</w:t>
            </w:r>
            <w:r>
              <w:rPr>
                <w:color w:val="000000"/>
                <w:spacing w:val="0"/>
                <w:w w:val="100"/>
                <w:position w:val="0"/>
                <w:sz w:val="19"/>
                <w:szCs w:val="19"/>
              </w:rPr>
              <w:t>7</w:t>
            </w:r>
            <w:r>
              <w:rPr>
                <w:color w:val="000000"/>
                <w:spacing w:val="0"/>
                <w:w w:val="100"/>
                <w:position w:val="0"/>
                <w:sz w:val="20"/>
                <w:szCs w:val="20"/>
              </w:rPr>
              <w:t>.《关于公司</w:t>
            </w:r>
            <w:r>
              <w:rPr>
                <w:color w:val="000000"/>
                <w:spacing w:val="0"/>
                <w:w w:val="100"/>
                <w:position w:val="0"/>
                <w:sz w:val="19"/>
                <w:szCs w:val="19"/>
              </w:rPr>
              <w:t>2020</w:t>
            </w:r>
            <w:r>
              <w:rPr>
                <w:color w:val="000000"/>
                <w:spacing w:val="0"/>
                <w:w w:val="100"/>
                <w:position w:val="0"/>
                <w:sz w:val="20"/>
                <w:szCs w:val="20"/>
              </w:rPr>
              <w:t>年度利润分配预案的议案》、</w:t>
            </w:r>
            <w:r>
              <w:rPr>
                <w:color w:val="000000"/>
                <w:spacing w:val="0"/>
                <w:w w:val="100"/>
                <w:position w:val="0"/>
                <w:sz w:val="19"/>
                <w:szCs w:val="19"/>
              </w:rPr>
              <w:t>8</w:t>
            </w:r>
            <w:r>
              <w:rPr>
                <w:color w:val="000000"/>
                <w:spacing w:val="0"/>
                <w:w w:val="100"/>
                <w:position w:val="0"/>
                <w:sz w:val="20"/>
                <w:szCs w:val="20"/>
              </w:rPr>
              <w:t>.《关 于补选公司独立董事的议案》、</w:t>
            </w:r>
            <w:r>
              <w:rPr>
                <w:color w:val="000000"/>
                <w:spacing w:val="0"/>
                <w:w w:val="100"/>
                <w:position w:val="0"/>
                <w:sz w:val="19"/>
                <w:szCs w:val="19"/>
              </w:rPr>
              <w:t>9</w:t>
            </w:r>
            <w:r>
              <w:rPr>
                <w:color w:val="000000"/>
                <w:spacing w:val="0"/>
                <w:w w:val="100"/>
                <w:position w:val="0"/>
                <w:sz w:val="20"/>
                <w:szCs w:val="20"/>
              </w:rPr>
              <w:t>.《关于公司</w:t>
            </w:r>
            <w:r>
              <w:rPr>
                <w:color w:val="000000"/>
                <w:spacing w:val="0"/>
                <w:w w:val="100"/>
                <w:position w:val="0"/>
                <w:sz w:val="19"/>
                <w:szCs w:val="19"/>
              </w:rPr>
              <w:t>＜2020</w:t>
            </w:r>
            <w:r>
              <w:rPr>
                <w:color w:val="000000"/>
                <w:spacing w:val="0"/>
                <w:w w:val="100"/>
                <w:position w:val="0"/>
                <w:sz w:val="20"/>
                <w:szCs w:val="20"/>
              </w:rPr>
              <w:t>年度募集 资金存放与使用情况专项报告＞的议案》、</w:t>
            </w:r>
            <w:r>
              <w:rPr>
                <w:color w:val="000000"/>
                <w:spacing w:val="0"/>
                <w:w w:val="100"/>
                <w:position w:val="0"/>
                <w:sz w:val="19"/>
                <w:szCs w:val="19"/>
              </w:rPr>
              <w:t>10.</w:t>
            </w:r>
            <w:r>
              <w:rPr>
                <w:color w:val="000000"/>
                <w:spacing w:val="0"/>
                <w:w w:val="100"/>
                <w:position w:val="0"/>
                <w:sz w:val="20"/>
                <w:szCs w:val="20"/>
              </w:rPr>
              <w:t>《关于</w:t>
            </w:r>
            <w:r>
              <w:rPr>
                <w:color w:val="000000"/>
                <w:spacing w:val="0"/>
                <w:w w:val="100"/>
                <w:position w:val="0"/>
                <w:sz w:val="19"/>
                <w:szCs w:val="19"/>
              </w:rPr>
              <w:t>2021</w:t>
            </w:r>
            <w:r>
              <w:rPr>
                <w:color w:val="000000"/>
                <w:spacing w:val="0"/>
                <w:w w:val="100"/>
                <w:position w:val="0"/>
                <w:sz w:val="20"/>
                <w:szCs w:val="20"/>
              </w:rPr>
              <w:t>年 公司董事、监事人员薪酬方案的议案》、</w:t>
            </w:r>
            <w:r>
              <w:rPr>
                <w:color w:val="000000"/>
                <w:spacing w:val="0"/>
                <w:w w:val="100"/>
                <w:position w:val="0"/>
                <w:sz w:val="19"/>
                <w:szCs w:val="19"/>
              </w:rPr>
              <w:t>11</w:t>
            </w:r>
            <w:r>
              <w:rPr>
                <w:color w:val="000000"/>
                <w:spacing w:val="0"/>
                <w:w w:val="100"/>
                <w:position w:val="0"/>
                <w:sz w:val="20"/>
                <w:szCs w:val="20"/>
              </w:rPr>
              <w:t>.《关于</w:t>
            </w:r>
            <w:r>
              <w:rPr>
                <w:color w:val="000000"/>
                <w:spacing w:val="0"/>
                <w:w w:val="100"/>
                <w:position w:val="0"/>
                <w:sz w:val="19"/>
                <w:szCs w:val="19"/>
              </w:rPr>
              <w:t>2021</w:t>
            </w:r>
            <w:r>
              <w:rPr>
                <w:color w:val="000000"/>
                <w:spacing w:val="0"/>
                <w:w w:val="100"/>
                <w:position w:val="0"/>
                <w:sz w:val="20"/>
                <w:szCs w:val="20"/>
              </w:rPr>
              <w:t>年公 司高级管理人员薪酬方案的议案》、</w:t>
            </w:r>
            <w:r>
              <w:rPr>
                <w:color w:val="000000"/>
                <w:spacing w:val="0"/>
                <w:w w:val="100"/>
                <w:position w:val="0"/>
                <w:sz w:val="19"/>
                <w:szCs w:val="19"/>
              </w:rPr>
              <w:t>12.</w:t>
            </w:r>
            <w:r>
              <w:rPr>
                <w:color w:val="000000"/>
                <w:spacing w:val="0"/>
                <w:w w:val="100"/>
                <w:position w:val="0"/>
                <w:sz w:val="20"/>
                <w:szCs w:val="20"/>
              </w:rPr>
              <w:t>《关于公司会计政策 变更的议案》、</w:t>
            </w:r>
            <w:r>
              <w:rPr>
                <w:color w:val="000000"/>
                <w:spacing w:val="0"/>
                <w:w w:val="100"/>
                <w:position w:val="0"/>
                <w:sz w:val="19"/>
                <w:szCs w:val="19"/>
              </w:rPr>
              <w:t>13.</w:t>
            </w:r>
            <w:r>
              <w:rPr>
                <w:color w:val="000000"/>
                <w:spacing w:val="0"/>
                <w:w w:val="100"/>
                <w:position w:val="0"/>
                <w:sz w:val="20"/>
                <w:szCs w:val="20"/>
              </w:rPr>
              <w:t>《关于续聘公司</w:t>
            </w:r>
            <w:r>
              <w:rPr>
                <w:color w:val="000000"/>
                <w:spacing w:val="0"/>
                <w:w w:val="100"/>
                <w:position w:val="0"/>
                <w:sz w:val="19"/>
                <w:szCs w:val="19"/>
              </w:rPr>
              <w:t>2021</w:t>
            </w:r>
            <w:r>
              <w:rPr>
                <w:color w:val="000000"/>
                <w:spacing w:val="0"/>
                <w:w w:val="100"/>
                <w:position w:val="0"/>
                <w:sz w:val="20"/>
                <w:szCs w:val="20"/>
              </w:rPr>
              <w:t>年度审计机构的议 案》、</w:t>
            </w:r>
            <w:r>
              <w:rPr>
                <w:color w:val="000000"/>
                <w:spacing w:val="0"/>
                <w:w w:val="100"/>
                <w:position w:val="0"/>
                <w:sz w:val="19"/>
                <w:szCs w:val="19"/>
              </w:rPr>
              <w:t>14.</w:t>
            </w:r>
            <w:r>
              <w:rPr>
                <w:color w:val="000000"/>
                <w:spacing w:val="0"/>
                <w:w w:val="100"/>
                <w:position w:val="0"/>
                <w:sz w:val="20"/>
                <w:szCs w:val="20"/>
              </w:rPr>
              <w:t>《关于提请召开上海新致软件股份有限公司</w:t>
            </w:r>
            <w:r>
              <w:rPr>
                <w:color w:val="000000"/>
                <w:spacing w:val="0"/>
                <w:w w:val="100"/>
                <w:position w:val="0"/>
                <w:sz w:val="19"/>
                <w:szCs w:val="19"/>
              </w:rPr>
              <w:t>2020</w:t>
            </w:r>
            <w:r>
              <w:rPr>
                <w:color w:val="000000"/>
                <w:spacing w:val="0"/>
                <w:w w:val="100"/>
                <w:position w:val="0"/>
                <w:sz w:val="20"/>
                <w:szCs w:val="20"/>
              </w:rPr>
              <w:t>年 度股东大会的议案》</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第三届董事会第 十次会议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.《关于同意报出公司</w:t>
            </w:r>
            <w:r>
              <w:rPr>
                <w:color w:val="000000"/>
                <w:spacing w:val="0"/>
                <w:w w:val="100"/>
                <w:position w:val="0"/>
                <w:sz w:val="19"/>
                <w:szCs w:val="19"/>
              </w:rPr>
              <w:t>2021</w:t>
            </w:r>
            <w:r>
              <w:rPr>
                <w:color w:val="000000"/>
                <w:spacing w:val="0"/>
                <w:w w:val="100"/>
                <w:position w:val="0"/>
                <w:sz w:val="20"/>
                <w:szCs w:val="20"/>
              </w:rPr>
              <w:t>年一季度财务审阅报告的议案》</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第三届董事会第 十一次会议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2021/5/18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.《关于公司</w:t>
            </w:r>
            <w:r>
              <w:rPr>
                <w:color w:val="000000"/>
                <w:spacing w:val="0"/>
                <w:w w:val="100"/>
                <w:position w:val="0"/>
                <w:sz w:val="19"/>
                <w:szCs w:val="19"/>
              </w:rPr>
              <w:t>＜2021</w:t>
            </w:r>
            <w:r>
              <w:rPr>
                <w:color w:val="000000"/>
                <w:spacing w:val="0"/>
                <w:w w:val="100"/>
                <w:position w:val="0"/>
                <w:sz w:val="20"/>
                <w:szCs w:val="20"/>
              </w:rPr>
              <w:t>年限制性股票激励计划（草案</w:t>
            </w:r>
            <w:r>
              <w:rPr>
                <w:color w:val="000000"/>
                <w:spacing w:val="0"/>
                <w:w w:val="100"/>
                <w:position w:val="0"/>
                <w:sz w:val="19"/>
                <w:szCs w:val="19"/>
              </w:rPr>
              <w:t>）＞</w:t>
            </w:r>
            <w:r>
              <w:rPr>
                <w:color w:val="000000"/>
                <w:spacing w:val="0"/>
                <w:w w:val="100"/>
                <w:position w:val="0"/>
                <w:sz w:val="20"/>
                <w:szCs w:val="20"/>
              </w:rPr>
              <w:t>及其摘 要的议案》、</w:t>
            </w:r>
            <w:r>
              <w:rPr>
                <w:color w:val="000000"/>
                <w:spacing w:val="0"/>
                <w:w w:val="100"/>
                <w:position w:val="0"/>
                <w:sz w:val="19"/>
                <w:szCs w:val="19"/>
              </w:rPr>
              <w:t>2.</w:t>
            </w:r>
            <w:r>
              <w:rPr>
                <w:color w:val="000000"/>
                <w:spacing w:val="0"/>
                <w:w w:val="100"/>
                <w:position w:val="0"/>
                <w:sz w:val="20"/>
                <w:szCs w:val="20"/>
              </w:rPr>
              <w:t>《关于公司</w:t>
            </w:r>
            <w:r>
              <w:rPr>
                <w:color w:val="000000"/>
                <w:spacing w:val="0"/>
                <w:w w:val="100"/>
                <w:position w:val="0"/>
                <w:sz w:val="19"/>
                <w:szCs w:val="19"/>
              </w:rPr>
              <w:t>＜2021</w:t>
            </w:r>
            <w:r>
              <w:rPr>
                <w:color w:val="000000"/>
                <w:spacing w:val="0"/>
                <w:w w:val="100"/>
                <w:position w:val="0"/>
                <w:sz w:val="20"/>
                <w:szCs w:val="20"/>
              </w:rPr>
              <w:t>年限制性股票激励计划实 施考核管理办法＞的议案》、</w:t>
            </w:r>
            <w:r>
              <w:rPr>
                <w:color w:val="000000"/>
                <w:spacing w:val="0"/>
                <w:w w:val="100"/>
                <w:position w:val="0"/>
                <w:sz w:val="19"/>
                <w:szCs w:val="19"/>
              </w:rPr>
              <w:t>3.</w:t>
            </w:r>
            <w:r>
              <w:rPr>
                <w:color w:val="000000"/>
                <w:spacing w:val="0"/>
                <w:w w:val="100"/>
                <w:position w:val="0"/>
                <w:sz w:val="20"/>
                <w:szCs w:val="20"/>
              </w:rPr>
              <w:t>《关于提请股东大会授权董事 会办理股权激励相关事宜的议案》、</w:t>
            </w:r>
            <w:r>
              <w:rPr>
                <w:color w:val="000000"/>
                <w:spacing w:val="0"/>
                <w:w w:val="100"/>
                <w:position w:val="0"/>
                <w:sz w:val="19"/>
                <w:szCs w:val="19"/>
              </w:rPr>
              <w:t>4.</w:t>
            </w:r>
            <w:r>
              <w:rPr>
                <w:color w:val="000000"/>
                <w:spacing w:val="0"/>
                <w:w w:val="100"/>
                <w:position w:val="0"/>
                <w:sz w:val="20"/>
                <w:szCs w:val="20"/>
              </w:rPr>
              <w:t>《关于提请召开上海 新致软件股份有限公司</w:t>
            </w:r>
            <w:r>
              <w:rPr>
                <w:color w:val="000000"/>
                <w:spacing w:val="0"/>
                <w:w w:val="100"/>
                <w:position w:val="0"/>
                <w:sz w:val="19"/>
                <w:szCs w:val="19"/>
              </w:rPr>
              <w:t>2021</w:t>
            </w:r>
            <w:r>
              <w:rPr>
                <w:color w:val="000000"/>
                <w:spacing w:val="0"/>
                <w:w w:val="100"/>
                <w:position w:val="0"/>
                <w:sz w:val="20"/>
                <w:szCs w:val="20"/>
              </w:rPr>
              <w:t>年第一次临时股东大会的议案》</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第三届董事会第 十二次会议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2021/5/20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《关于调整公司第三届董事会专门委员会的议案》、</w:t>
            </w:r>
            <w:r>
              <w:rPr>
                <w:color w:val="000000"/>
                <w:spacing w:val="0"/>
                <w:w w:val="100"/>
                <w:position w:val="0"/>
                <w:sz w:val="19"/>
                <w:szCs w:val="19"/>
              </w:rPr>
              <w:t>2.</w:t>
            </w:r>
            <w:r>
              <w:rPr>
                <w:color w:val="000000"/>
                <w:spacing w:val="0"/>
                <w:w w:val="100"/>
                <w:position w:val="0"/>
                <w:sz w:val="20"/>
                <w:szCs w:val="20"/>
              </w:rPr>
              <w:t>《关 于公司</w:t>
            </w:r>
            <w:r>
              <w:rPr>
                <w:color w:val="000000"/>
                <w:spacing w:val="0"/>
                <w:w w:val="100"/>
                <w:position w:val="0"/>
                <w:sz w:val="19"/>
                <w:szCs w:val="19"/>
              </w:rPr>
              <w:t>2021</w:t>
            </w:r>
            <w:r>
              <w:rPr>
                <w:color w:val="000000"/>
                <w:spacing w:val="0"/>
                <w:w w:val="100"/>
                <w:position w:val="0"/>
                <w:sz w:val="20"/>
                <w:szCs w:val="20"/>
              </w:rPr>
              <w:t>年度银行借款相关事宜的议案》、</w:t>
            </w:r>
            <w:r>
              <w:rPr>
                <w:color w:val="000000"/>
                <w:spacing w:val="0"/>
                <w:w w:val="100"/>
                <w:position w:val="0"/>
                <w:sz w:val="19"/>
                <w:szCs w:val="19"/>
              </w:rPr>
              <w:t>3</w:t>
            </w:r>
            <w:r>
              <w:rPr>
                <w:color w:val="000000"/>
                <w:spacing w:val="0"/>
                <w:w w:val="100"/>
                <w:position w:val="0"/>
                <w:sz w:val="20"/>
                <w:szCs w:val="20"/>
              </w:rPr>
              <w:t>.《关于制定 〈上海新致软件股份有限公司内幕知情人管理制度〉的议案》</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第三届董事会第 十三次会议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《关于聘任章晓峰为公司总经理的议案》</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第三届董事会第 十四次会议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2021/6/25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.《关于调整各募投项目拟投入募集资金金额及调整部分募 投项目内部投资结构的议案》</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第三届董事会第 十五次会议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.《关于调整</w:t>
            </w:r>
            <w:r>
              <w:rPr>
                <w:color w:val="000000"/>
                <w:spacing w:val="0"/>
                <w:w w:val="100"/>
                <w:position w:val="0"/>
                <w:sz w:val="19"/>
                <w:szCs w:val="19"/>
              </w:rPr>
              <w:t>2021</w:t>
            </w:r>
            <w:r>
              <w:rPr>
                <w:color w:val="000000"/>
                <w:spacing w:val="0"/>
                <w:w w:val="100"/>
                <w:position w:val="0"/>
                <w:sz w:val="20"/>
                <w:szCs w:val="20"/>
              </w:rPr>
              <w:t>年限制性股票相关事项的议案》、</w:t>
            </w:r>
            <w:r>
              <w:rPr>
                <w:color w:val="000000"/>
                <w:spacing w:val="0"/>
                <w:w w:val="100"/>
                <w:position w:val="0"/>
                <w:sz w:val="19"/>
                <w:szCs w:val="19"/>
              </w:rPr>
              <w:t>2.</w:t>
            </w:r>
            <w:r>
              <w:rPr>
                <w:color w:val="000000"/>
                <w:spacing w:val="0"/>
                <w:w w:val="100"/>
                <w:position w:val="0"/>
                <w:sz w:val="20"/>
                <w:szCs w:val="20"/>
              </w:rPr>
              <w:t>《关 于向激励对象授予限制性股票的议案》</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第三届董事会第 十六次会议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2021/8/25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.《关于公司</w:t>
            </w:r>
            <w:r>
              <w:rPr>
                <w:color w:val="000000"/>
                <w:spacing w:val="0"/>
                <w:w w:val="100"/>
                <w:position w:val="0"/>
                <w:sz w:val="19"/>
                <w:szCs w:val="19"/>
              </w:rPr>
              <w:t>2021</w:t>
            </w:r>
            <w:r>
              <w:rPr>
                <w:color w:val="000000"/>
                <w:spacing w:val="0"/>
                <w:w w:val="100"/>
                <w:position w:val="0"/>
                <w:sz w:val="20"/>
                <w:szCs w:val="20"/>
              </w:rPr>
              <w:t>年半年度报告及摘要的议案》、</w:t>
            </w:r>
            <w:r>
              <w:rPr>
                <w:color w:val="000000"/>
                <w:spacing w:val="0"/>
                <w:w w:val="100"/>
                <w:position w:val="0"/>
                <w:sz w:val="19"/>
                <w:szCs w:val="19"/>
              </w:rPr>
              <w:t>2</w:t>
            </w:r>
            <w:r>
              <w:rPr>
                <w:color w:val="000000"/>
                <w:spacing w:val="0"/>
                <w:w w:val="100"/>
                <w:position w:val="0"/>
                <w:sz w:val="20"/>
                <w:szCs w:val="20"/>
              </w:rPr>
              <w:t>.《关于 公司</w:t>
            </w:r>
            <w:r>
              <w:rPr>
                <w:color w:val="000000"/>
                <w:spacing w:val="0"/>
                <w:w w:val="100"/>
                <w:position w:val="0"/>
                <w:sz w:val="19"/>
                <w:szCs w:val="19"/>
              </w:rPr>
              <w:t>＜2021</w:t>
            </w:r>
            <w:r>
              <w:rPr>
                <w:color w:val="000000"/>
                <w:spacing w:val="0"/>
                <w:w w:val="100"/>
                <w:position w:val="0"/>
                <w:sz w:val="20"/>
                <w:szCs w:val="20"/>
              </w:rPr>
              <w:t>年半年度募集资金存放与使用情况专项报告＞的 议案》</w:t>
            </w:r>
          </w:p>
        </w:tc>
      </w:tr>
      <w:tr>
        <w:trPr>
          <w:trHeight w:val="40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第三届董事会第 十七次会议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rPr>
                <w:sz w:val="19"/>
                <w:szCs w:val="19"/>
              </w:rPr>
            </w:pPr>
            <w:r>
              <w:rPr>
                <w:color w:val="000000"/>
                <w:spacing w:val="0"/>
                <w:w w:val="100"/>
                <w:position w:val="0"/>
                <w:sz w:val="19"/>
                <w:szCs w:val="19"/>
              </w:rPr>
              <w:t>1</w:t>
            </w:r>
            <w:r>
              <w:rPr>
                <w:color w:val="000000"/>
                <w:spacing w:val="0"/>
                <w:w w:val="100"/>
                <w:position w:val="0"/>
                <w:sz w:val="20"/>
                <w:szCs w:val="20"/>
              </w:rPr>
              <w:t>.《关于公司符合向不特定对象发行可转换公司债券条件的 议案》、</w:t>
            </w:r>
            <w:r>
              <w:rPr>
                <w:color w:val="000000"/>
                <w:spacing w:val="0"/>
                <w:w w:val="100"/>
                <w:position w:val="0"/>
                <w:sz w:val="19"/>
                <w:szCs w:val="19"/>
              </w:rPr>
              <w:t>2.</w:t>
            </w:r>
            <w:r>
              <w:rPr>
                <w:color w:val="000000"/>
                <w:spacing w:val="0"/>
                <w:w w:val="100"/>
                <w:position w:val="0"/>
                <w:sz w:val="20"/>
                <w:szCs w:val="20"/>
              </w:rPr>
              <w:t>《关于公司向不特定对象发行可转换公司债券方案 的议案》、</w:t>
            </w:r>
            <w:r>
              <w:rPr>
                <w:color w:val="000000"/>
                <w:spacing w:val="0"/>
                <w:w w:val="100"/>
                <w:position w:val="0"/>
                <w:sz w:val="19"/>
                <w:szCs w:val="19"/>
              </w:rPr>
              <w:t>3.</w:t>
            </w:r>
            <w:r>
              <w:rPr>
                <w:color w:val="000000"/>
                <w:spacing w:val="0"/>
                <w:w w:val="100"/>
                <w:position w:val="0"/>
                <w:sz w:val="20"/>
                <w:szCs w:val="20"/>
              </w:rPr>
              <w:t>《关于公司向不特定对象发行可转换公司债券预 案的议案》、</w:t>
            </w:r>
            <w:r>
              <w:rPr>
                <w:color w:val="000000"/>
                <w:spacing w:val="0"/>
                <w:w w:val="100"/>
                <w:position w:val="0"/>
                <w:sz w:val="19"/>
                <w:szCs w:val="19"/>
              </w:rPr>
              <w:t>4.</w:t>
            </w:r>
            <w:r>
              <w:rPr>
                <w:color w:val="000000"/>
                <w:spacing w:val="0"/>
                <w:w w:val="100"/>
                <w:position w:val="0"/>
                <w:sz w:val="20"/>
                <w:szCs w:val="20"/>
              </w:rPr>
              <w:t>《关于公司向不特定对象发行可转换公司债券 的论证分析报告的议案》、</w:t>
            </w:r>
            <w:r>
              <w:rPr>
                <w:color w:val="000000"/>
                <w:spacing w:val="0"/>
                <w:w w:val="100"/>
                <w:position w:val="0"/>
                <w:sz w:val="19"/>
                <w:szCs w:val="19"/>
              </w:rPr>
              <w:t>5.</w:t>
            </w:r>
            <w:r>
              <w:rPr>
                <w:color w:val="000000"/>
                <w:spacing w:val="0"/>
                <w:w w:val="100"/>
                <w:position w:val="0"/>
                <w:sz w:val="20"/>
                <w:szCs w:val="20"/>
              </w:rPr>
              <w:t>《关于公司向不特定对象发行可 转换公司债券募集资金使用的可行性分析报告的议案》、</w:t>
            </w:r>
            <w:r>
              <w:rPr>
                <w:color w:val="000000"/>
                <w:spacing w:val="0"/>
                <w:w w:val="100"/>
                <w:position w:val="0"/>
                <w:sz w:val="19"/>
                <w:szCs w:val="19"/>
              </w:rPr>
              <w:t>6.</w:t>
            </w:r>
          </w:p>
          <w:p>
            <w:pPr>
              <w:pStyle w:val="Style24"/>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《关于公司向不特定对象发行可转换公司债券摊薄即期回报 与填补措施及相关主体承诺的议案》、</w:t>
            </w:r>
            <w:r>
              <w:rPr>
                <w:color w:val="000000"/>
                <w:spacing w:val="0"/>
                <w:w w:val="100"/>
                <w:position w:val="0"/>
                <w:sz w:val="19"/>
                <w:szCs w:val="19"/>
              </w:rPr>
              <w:t>7.</w:t>
            </w:r>
            <w:r>
              <w:rPr>
                <w:color w:val="000000"/>
                <w:spacing w:val="0"/>
                <w:w w:val="100"/>
                <w:position w:val="0"/>
                <w:sz w:val="20"/>
                <w:szCs w:val="20"/>
              </w:rPr>
              <w:t>《关于前次募集资金 使用情况专项报告的议案》、</w:t>
            </w:r>
            <w:r>
              <w:rPr>
                <w:color w:val="000000"/>
                <w:spacing w:val="0"/>
                <w:w w:val="100"/>
                <w:position w:val="0"/>
                <w:sz w:val="19"/>
                <w:szCs w:val="19"/>
              </w:rPr>
              <w:t>8.</w:t>
            </w:r>
            <w:r>
              <w:rPr>
                <w:color w:val="000000"/>
                <w:spacing w:val="0"/>
                <w:w w:val="100"/>
                <w:position w:val="0"/>
                <w:sz w:val="20"/>
                <w:szCs w:val="20"/>
              </w:rPr>
              <w:t>《关于公司未来三年</w:t>
            </w:r>
            <w:r>
              <w:rPr>
                <w:color w:val="000000"/>
                <w:spacing w:val="0"/>
                <w:w w:val="100"/>
                <w:position w:val="0"/>
                <w:sz w:val="19"/>
                <w:szCs w:val="19"/>
              </w:rPr>
              <w:t>（2021</w:t>
            </w:r>
            <w:r>
              <w:rPr>
                <w:color w:val="000000"/>
                <w:spacing w:val="0"/>
                <w:w w:val="100"/>
                <w:position w:val="0"/>
                <w:sz w:val="20"/>
                <w:szCs w:val="20"/>
              </w:rPr>
              <w:t xml:space="preserve">年 </w:t>
            </w:r>
            <w:r>
              <w:rPr>
                <w:color w:val="000000"/>
                <w:spacing w:val="0"/>
                <w:w w:val="100"/>
                <w:position w:val="0"/>
                <w:sz w:val="19"/>
                <w:szCs w:val="19"/>
              </w:rPr>
              <w:t>-2023</w:t>
            </w:r>
            <w:r>
              <w:rPr>
                <w:color w:val="000000"/>
                <w:spacing w:val="0"/>
                <w:w w:val="100"/>
                <w:position w:val="0"/>
                <w:sz w:val="20"/>
                <w:szCs w:val="20"/>
              </w:rPr>
              <w:t>年）股东分红回报规划的议案》、</w:t>
            </w:r>
            <w:r>
              <w:rPr>
                <w:color w:val="000000"/>
                <w:spacing w:val="0"/>
                <w:w w:val="100"/>
                <w:position w:val="0"/>
                <w:sz w:val="19"/>
                <w:szCs w:val="19"/>
              </w:rPr>
              <w:t>9</w:t>
            </w:r>
            <w:r>
              <w:rPr>
                <w:color w:val="000000"/>
                <w:spacing w:val="0"/>
                <w:w w:val="100"/>
                <w:position w:val="0"/>
                <w:sz w:val="20"/>
                <w:szCs w:val="20"/>
              </w:rPr>
              <w:t>.《关于公司可转换 公司债券持有人会议规则的议案》、</w:t>
            </w:r>
            <w:r>
              <w:rPr>
                <w:color w:val="000000"/>
                <w:spacing w:val="0"/>
                <w:w w:val="100"/>
                <w:position w:val="0"/>
                <w:sz w:val="19"/>
                <w:szCs w:val="19"/>
              </w:rPr>
              <w:t>10.</w:t>
            </w:r>
            <w:r>
              <w:rPr>
                <w:color w:val="000000"/>
                <w:spacing w:val="0"/>
                <w:w w:val="100"/>
                <w:position w:val="0"/>
                <w:sz w:val="20"/>
                <w:szCs w:val="20"/>
              </w:rPr>
              <w:t>《关于提请股东大会 授权董事会全权办理本次向不特定对象发行可转换公司债券 相关事宜的议案》、</w:t>
            </w:r>
            <w:r>
              <w:rPr>
                <w:color w:val="000000"/>
                <w:spacing w:val="0"/>
                <w:w w:val="100"/>
                <w:position w:val="0"/>
                <w:sz w:val="19"/>
                <w:szCs w:val="19"/>
              </w:rPr>
              <w:t>11</w:t>
            </w:r>
            <w:r>
              <w:rPr>
                <w:color w:val="000000"/>
                <w:spacing w:val="0"/>
                <w:w w:val="100"/>
                <w:position w:val="0"/>
                <w:sz w:val="20"/>
                <w:szCs w:val="20"/>
              </w:rPr>
              <w:t>.《关于出售控股子公司股权相关事项 的议案》、</w:t>
            </w:r>
            <w:r>
              <w:rPr>
                <w:color w:val="000000"/>
                <w:spacing w:val="0"/>
                <w:w w:val="100"/>
                <w:position w:val="0"/>
                <w:sz w:val="19"/>
                <w:szCs w:val="19"/>
              </w:rPr>
              <w:t>12.</w:t>
            </w:r>
            <w:r>
              <w:rPr>
                <w:color w:val="000000"/>
                <w:spacing w:val="0"/>
                <w:w w:val="100"/>
                <w:position w:val="0"/>
                <w:sz w:val="20"/>
                <w:szCs w:val="20"/>
              </w:rPr>
              <w:t>《关于提请召开公司</w:t>
            </w:r>
            <w:r>
              <w:rPr>
                <w:color w:val="000000"/>
                <w:spacing w:val="0"/>
                <w:w w:val="100"/>
                <w:position w:val="0"/>
                <w:sz w:val="19"/>
                <w:szCs w:val="19"/>
              </w:rPr>
              <w:t>2021</w:t>
            </w:r>
            <w:r>
              <w:rPr>
                <w:color w:val="000000"/>
                <w:spacing w:val="0"/>
                <w:w w:val="100"/>
                <w:position w:val="0"/>
                <w:sz w:val="20"/>
                <w:szCs w:val="20"/>
              </w:rPr>
              <w:t>年第二次临时股东大 会的议案》</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第三届董事会第 十八次会议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2021/10/26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.《关于更换公司财务负责人的议案》、</w:t>
            </w:r>
            <w:r>
              <w:rPr>
                <w:color w:val="000000"/>
                <w:spacing w:val="0"/>
                <w:w w:val="100"/>
                <w:position w:val="0"/>
                <w:sz w:val="19"/>
                <w:szCs w:val="19"/>
              </w:rPr>
              <w:t>2</w:t>
            </w:r>
            <w:r>
              <w:rPr>
                <w:color w:val="000000"/>
                <w:spacing w:val="0"/>
                <w:w w:val="100"/>
                <w:position w:val="0"/>
                <w:sz w:val="20"/>
                <w:szCs w:val="20"/>
              </w:rPr>
              <w:t>.《关于公司</w:t>
            </w:r>
            <w:r>
              <w:rPr>
                <w:color w:val="000000"/>
                <w:spacing w:val="0"/>
                <w:w w:val="100"/>
                <w:position w:val="0"/>
                <w:sz w:val="19"/>
                <w:szCs w:val="19"/>
              </w:rPr>
              <w:t xml:space="preserve">2021 </w:t>
            </w:r>
            <w:r>
              <w:rPr>
                <w:color w:val="000000"/>
                <w:spacing w:val="0"/>
                <w:w w:val="100"/>
                <w:position w:val="0"/>
                <w:sz w:val="20"/>
                <w:szCs w:val="20"/>
              </w:rPr>
              <w:t>年第三季度报告的议案》</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第三届董事会第 十九次会议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2021/11/30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.《关于使用部分暂时闲置募集资金暂时补充流动资金的议 案》、</w:t>
            </w:r>
            <w:r>
              <w:rPr>
                <w:color w:val="000000"/>
                <w:spacing w:val="0"/>
                <w:w w:val="100"/>
                <w:position w:val="0"/>
                <w:sz w:val="19"/>
                <w:szCs w:val="19"/>
              </w:rPr>
              <w:t>2.</w:t>
            </w:r>
            <w:r>
              <w:rPr>
                <w:color w:val="000000"/>
                <w:spacing w:val="0"/>
                <w:w w:val="100"/>
                <w:position w:val="0"/>
                <w:sz w:val="20"/>
                <w:szCs w:val="20"/>
              </w:rPr>
              <w:t>《关于使用部分暂时闲置募集资金进行现金管理的 议案》、</w:t>
            </w:r>
            <w:r>
              <w:rPr>
                <w:color w:val="000000"/>
                <w:spacing w:val="0"/>
                <w:w w:val="100"/>
                <w:position w:val="0"/>
                <w:sz w:val="19"/>
                <w:szCs w:val="19"/>
              </w:rPr>
              <w:t>3</w:t>
            </w:r>
            <w:r>
              <w:rPr>
                <w:color w:val="000000"/>
                <w:spacing w:val="0"/>
                <w:w w:val="100"/>
                <w:position w:val="0"/>
                <w:sz w:val="20"/>
                <w:szCs w:val="20"/>
              </w:rPr>
              <w:t>.《关于对外投资参与创业投资基金暨关联交易的 议案》</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第三届董事会第 二十次会议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2021/12/14</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9"/>
                <w:szCs w:val="19"/>
              </w:rPr>
              <w:t>1</w:t>
            </w:r>
            <w:r>
              <w:rPr>
                <w:color w:val="000000"/>
                <w:spacing w:val="0"/>
                <w:w w:val="100"/>
                <w:position w:val="0"/>
                <w:sz w:val="20"/>
                <w:szCs w:val="20"/>
              </w:rPr>
              <w:t>.《关于公司</w:t>
            </w:r>
            <w:r>
              <w:rPr>
                <w:color w:val="000000"/>
                <w:spacing w:val="0"/>
                <w:w w:val="100"/>
                <w:position w:val="0"/>
                <w:sz w:val="19"/>
                <w:szCs w:val="19"/>
              </w:rPr>
              <w:t>＜2021</w:t>
            </w:r>
            <w:r>
              <w:rPr>
                <w:color w:val="000000"/>
                <w:spacing w:val="0"/>
                <w:w w:val="100"/>
                <w:position w:val="0"/>
                <w:sz w:val="20"/>
                <w:szCs w:val="20"/>
              </w:rPr>
              <w:t>年第二期限制性股票激励计划（草案</w:t>
            </w:r>
            <w:r>
              <w:rPr>
                <w:color w:val="000000"/>
                <w:spacing w:val="0"/>
                <w:w w:val="100"/>
                <w:position w:val="0"/>
                <w:sz w:val="19"/>
                <w:szCs w:val="19"/>
              </w:rPr>
              <w:t xml:space="preserve">）＞ </w:t>
            </w:r>
            <w:r>
              <w:rPr>
                <w:color w:val="000000"/>
                <w:spacing w:val="0"/>
                <w:w w:val="100"/>
                <w:position w:val="0"/>
                <w:sz w:val="20"/>
                <w:szCs w:val="20"/>
              </w:rPr>
              <w:t>及其摘要的议案》、</w:t>
            </w:r>
            <w:r>
              <w:rPr>
                <w:color w:val="000000"/>
                <w:spacing w:val="0"/>
                <w:w w:val="100"/>
                <w:position w:val="0"/>
                <w:sz w:val="19"/>
                <w:szCs w:val="19"/>
              </w:rPr>
              <w:t>2</w:t>
            </w:r>
            <w:r>
              <w:rPr>
                <w:color w:val="000000"/>
                <w:spacing w:val="0"/>
                <w:w w:val="100"/>
                <w:position w:val="0"/>
                <w:sz w:val="20"/>
                <w:szCs w:val="20"/>
              </w:rPr>
              <w:t>.《关于公司</w:t>
            </w:r>
            <w:r>
              <w:rPr>
                <w:color w:val="000000"/>
                <w:spacing w:val="0"/>
                <w:w w:val="100"/>
                <w:position w:val="0"/>
                <w:sz w:val="19"/>
                <w:szCs w:val="19"/>
              </w:rPr>
              <w:t>＜2021</w:t>
            </w:r>
            <w:r>
              <w:rPr>
                <w:color w:val="000000"/>
                <w:spacing w:val="0"/>
                <w:w w:val="100"/>
                <w:position w:val="0"/>
                <w:sz w:val="20"/>
                <w:szCs w:val="20"/>
              </w:rPr>
              <w:t>年第二期限制性股 票激励计划实施考核管理办法＞的议案》、</w:t>
            </w:r>
            <w:r>
              <w:rPr>
                <w:color w:val="000000"/>
                <w:spacing w:val="0"/>
                <w:w w:val="100"/>
                <w:position w:val="0"/>
                <w:sz w:val="19"/>
                <w:szCs w:val="19"/>
              </w:rPr>
              <w:t>3.</w:t>
            </w:r>
            <w:r>
              <w:rPr>
                <w:color w:val="000000"/>
                <w:spacing w:val="0"/>
                <w:w w:val="100"/>
                <w:position w:val="0"/>
                <w:sz w:val="20"/>
                <w:szCs w:val="20"/>
              </w:rPr>
              <w:t>《关于提请股东 大会授权董事会办理股权激励相关事宜的议》、</w:t>
            </w:r>
            <w:r>
              <w:rPr>
                <w:color w:val="000000"/>
                <w:spacing w:val="0"/>
                <w:w w:val="100"/>
                <w:position w:val="0"/>
                <w:sz w:val="19"/>
                <w:szCs w:val="19"/>
              </w:rPr>
              <w:t>4.</w:t>
            </w:r>
            <w:r>
              <w:rPr>
                <w:color w:val="000000"/>
                <w:spacing w:val="0"/>
                <w:w w:val="100"/>
                <w:position w:val="0"/>
                <w:sz w:val="20"/>
                <w:szCs w:val="20"/>
              </w:rPr>
              <w:t>《关于提 请召开上海新致软件股份有限公司</w:t>
            </w:r>
            <w:r>
              <w:rPr>
                <w:color w:val="000000"/>
                <w:spacing w:val="0"/>
                <w:w w:val="100"/>
                <w:position w:val="0"/>
                <w:sz w:val="19"/>
                <w:szCs w:val="19"/>
              </w:rPr>
              <w:t>2021</w:t>
            </w:r>
            <w:r>
              <w:rPr>
                <w:color w:val="000000"/>
                <w:spacing w:val="0"/>
                <w:w w:val="100"/>
                <w:position w:val="0"/>
                <w:sz w:val="20"/>
                <w:szCs w:val="20"/>
              </w:rPr>
              <w:t>年第三次临时股东 大会的议案》</w:t>
            </w:r>
          </w:p>
        </w:tc>
      </w:tr>
    </w:tbl>
    <w:p>
      <w:pPr>
        <w:widowControl w:val="0"/>
        <w:spacing w:after="399" w:line="1" w:lineRule="exact"/>
      </w:pPr>
    </w:p>
    <w:p>
      <w:pPr>
        <w:pStyle w:val="Style72"/>
        <w:keepNext w:val="0"/>
        <w:keepLines w:val="0"/>
        <w:widowControl w:val="0"/>
        <w:shd w:val="clear" w:color="auto" w:fill="auto"/>
        <w:bidi w:val="0"/>
        <w:spacing w:before="0" w:after="100" w:line="240" w:lineRule="auto"/>
        <w:ind w:left="0" w:right="0" w:firstLine="0"/>
        <w:jc w:val="left"/>
      </w:pPr>
      <w:bookmarkStart w:id="436" w:name="bookmark436"/>
      <w:r>
        <w:rPr>
          <w:b/>
          <w:bCs/>
          <w:color w:val="000000"/>
          <w:spacing w:val="0"/>
          <w:w w:val="100"/>
          <w:position w:val="0"/>
        </w:rPr>
        <w:t>八</w:t>
      </w:r>
      <w:bookmarkEnd w:id="436"/>
      <w:r>
        <w:rPr>
          <w:b/>
          <w:bCs/>
          <w:color w:val="000000"/>
          <w:spacing w:val="0"/>
          <w:w w:val="100"/>
          <w:position w:val="0"/>
        </w:rPr>
        <w:t>、董事履行职责情况</w:t>
      </w:r>
    </w:p>
    <w:p>
      <w:pPr>
        <w:pStyle w:val="Style72"/>
        <w:keepNext w:val="0"/>
        <w:keepLines w:val="0"/>
        <w:widowControl w:val="0"/>
        <w:shd w:val="clear" w:color="auto" w:fill="auto"/>
        <w:bidi w:val="0"/>
        <w:spacing w:before="0" w:after="40" w:line="240" w:lineRule="auto"/>
        <w:ind w:left="0" w:right="0" w:firstLine="0"/>
        <w:jc w:val="left"/>
      </w:pPr>
      <w:bookmarkStart w:id="437" w:name="bookmark437"/>
      <w:r>
        <w:rPr>
          <w:rFonts w:ascii="Calibri" w:eastAsia="Calibri" w:hAnsi="Calibri" w:cs="Calibri"/>
          <w:b/>
          <w:bCs/>
          <w:color w:val="000000"/>
          <w:spacing w:val="0"/>
          <w:w w:val="100"/>
          <w:position w:val="0"/>
          <w:sz w:val="24"/>
          <w:szCs w:val="24"/>
        </w:rPr>
        <w:t>（</w:t>
      </w:r>
      <w:bookmarkEnd w:id="437"/>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63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40"/>
              <w:jc w:val="left"/>
            </w:pPr>
            <w:r>
              <w:rPr>
                <w:color w:val="000000"/>
                <w:spacing w:val="0"/>
                <w:w w:val="100"/>
                <w:position w:val="0"/>
              </w:rPr>
              <w:t>董事</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0"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参加股东</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大会情况</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本年应</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参加董</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事会次</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0"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以通讯</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方式参</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0" w:lineRule="exact"/>
              <w:ind w:left="0" w:right="0" w:firstLine="0"/>
              <w:jc w:val="center"/>
            </w:pPr>
            <w:r>
              <w:rPr>
                <w:color w:val="000000"/>
                <w:spacing w:val="0"/>
                <w:w w:val="100"/>
                <w:position w:val="0"/>
              </w:rPr>
              <w:t>委托 出席 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缺席</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 大会的次 数</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魏锋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w:t>
            </w:r>
          </w:p>
        </w:tc>
      </w:tr>
      <w:tr>
        <w:trPr>
          <w:trHeight w:val="1262"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TONY</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NG HO</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TEOW</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（黄和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w:t>
            </w:r>
          </w:p>
        </w:tc>
      </w:tr>
    </w:tbl>
    <w:p>
      <w:pPr>
        <w:spacing w:lineRule="exact" w:line="1"/>
        <w:rPr>
          <w:sz w:val="2"/>
          <w:szCs w:val="2"/>
        </w:rPr>
      </w:pPr>
      <w:r>
        <w:br w:type="page"/>
      </w:r>
    </w:p>
    <w:tbl>
      <w:tblPr>
        <w:tblOverlap w:val="never"/>
        <w:jc w:val="center"/>
        <w:tblLayout w:type="fixed"/>
      </w:tblPr>
      <w:tblGrid>
        <w:gridCol w:w="960"/>
        <w:gridCol w:w="826"/>
        <w:gridCol w:w="1070"/>
        <w:gridCol w:w="835"/>
        <w:gridCol w:w="941"/>
        <w:gridCol w:w="883"/>
        <w:gridCol w:w="826"/>
        <w:gridCol w:w="1258"/>
        <w:gridCol w:w="1238"/>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章晓峰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赵耀荣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刘鸿亮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朱炜中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w:t>
            </w:r>
          </w:p>
        </w:tc>
      </w:tr>
    </w:tbl>
    <w:p>
      <w:pPr>
        <w:widowControl w:val="0"/>
        <w:spacing w:after="379" w:line="1" w:lineRule="exact"/>
      </w:pPr>
    </w:p>
    <w:p>
      <w:pPr>
        <w:pStyle w:val="Style72"/>
        <w:keepNext w:val="0"/>
        <w:keepLines w:val="0"/>
        <w:widowControl w:val="0"/>
        <w:shd w:val="clear" w:color="auto" w:fill="auto"/>
        <w:bidi w:val="0"/>
        <w:spacing w:before="0" w:after="320" w:line="307"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22"/>
          <w:szCs w:val="22"/>
        </w:rPr>
        <w:t>J</w:t>
      </w:r>
      <w:r>
        <w:rPr>
          <w:color w:val="000000"/>
          <w:spacing w:val="0"/>
          <w:w w:val="100"/>
          <w:position w:val="0"/>
        </w:rPr>
        <w:t>不适用</w:t>
      </w:r>
    </w:p>
    <w:tbl>
      <w:tblPr>
        <w:tblOverlap w:val="never"/>
        <w:jc w:val="center"/>
        <w:tblLayout w:type="fixed"/>
      </w:tblPr>
      <w:tblGrid>
        <w:gridCol w:w="4421"/>
        <w:gridCol w:w="441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10</w:t>
            </w:r>
          </w:p>
        </w:tc>
      </w:tr>
    </w:tbl>
    <w:p>
      <w:pPr>
        <w:widowControl w:val="0"/>
        <w:spacing w:after="479" w:line="1" w:lineRule="exact"/>
      </w:pPr>
    </w:p>
    <w:p>
      <w:pPr>
        <w:pStyle w:val="Style12"/>
        <w:keepNext/>
        <w:keepLines/>
        <w:widowControl w:val="0"/>
        <w:shd w:val="clear" w:color="auto" w:fill="auto"/>
        <w:bidi w:val="0"/>
        <w:spacing w:before="0" w:after="160" w:line="240" w:lineRule="auto"/>
        <w:ind w:left="0" w:right="0" w:firstLine="0"/>
        <w:jc w:val="left"/>
      </w:pPr>
      <w:bookmarkStart w:id="438" w:name="bookmark438"/>
      <w:bookmarkStart w:id="439" w:name="bookmark439"/>
      <w:bookmarkStart w:id="440" w:name="bookmark440"/>
      <w:bookmarkStart w:id="441" w:name="bookmark441"/>
      <w:r>
        <w:rPr>
          <w:rFonts w:ascii="Calibri" w:eastAsia="Calibri" w:hAnsi="Calibri" w:cs="Calibri"/>
          <w:color w:val="000000"/>
          <w:spacing w:val="0"/>
          <w:w w:val="100"/>
          <w:position w:val="0"/>
          <w:sz w:val="24"/>
          <w:szCs w:val="24"/>
        </w:rPr>
        <w:t>（</w:t>
      </w:r>
      <w:bookmarkEnd w:id="440"/>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董事对公司有关事项提出异议的情况</w:t>
      </w:r>
      <w:bookmarkEnd w:id="438"/>
      <w:bookmarkEnd w:id="439"/>
      <w:bookmarkEnd w:id="441"/>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60" w:line="240" w:lineRule="auto"/>
        <w:ind w:left="0" w:right="0" w:firstLine="0"/>
        <w:jc w:val="left"/>
      </w:pPr>
      <w:bookmarkStart w:id="442" w:name="bookmark442"/>
      <w:bookmarkStart w:id="443" w:name="bookmark443"/>
      <w:bookmarkStart w:id="444" w:name="bookmark444"/>
      <w:bookmarkStart w:id="445" w:name="bookmark445"/>
      <w:r>
        <w:rPr>
          <w:rFonts w:ascii="Calibri" w:eastAsia="Calibri" w:hAnsi="Calibri" w:cs="Calibri"/>
          <w:color w:val="000000"/>
          <w:spacing w:val="0"/>
          <w:w w:val="100"/>
          <w:position w:val="0"/>
          <w:sz w:val="24"/>
          <w:szCs w:val="24"/>
        </w:rPr>
        <w:t>（</w:t>
      </w:r>
      <w:bookmarkEnd w:id="444"/>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其他</w:t>
      </w:r>
      <w:bookmarkEnd w:id="442"/>
      <w:bookmarkEnd w:id="443"/>
      <w:bookmarkEnd w:id="445"/>
    </w:p>
    <w:p>
      <w:pPr>
        <w:pStyle w:val="Style7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九、董事会下设专门委员会情况</w:t>
      </w:r>
    </w:p>
    <w:p>
      <w:pPr>
        <w:pStyle w:val="Style26"/>
        <w:keepNext w:val="0"/>
        <w:keepLines w:val="0"/>
        <w:widowControl w:val="0"/>
        <w:shd w:val="clear" w:color="auto" w:fill="auto"/>
        <w:bidi w:val="0"/>
        <w:spacing w:before="0" w:after="60" w:line="240" w:lineRule="auto"/>
        <w:ind w:left="101"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p>
      <w:pPr>
        <w:pStyle w:val="Style26"/>
        <w:keepNext w:val="0"/>
        <w:keepLines w:val="0"/>
        <w:widowControl w:val="0"/>
        <w:shd w:val="clear" w:color="auto" w:fill="auto"/>
        <w:bidi w:val="0"/>
        <w:spacing w:before="0" w:after="80" w:line="240" w:lineRule="auto"/>
        <w:ind w:left="101" w:right="0" w:firstLine="0"/>
        <w:jc w:val="left"/>
      </w:pPr>
      <w:r>
        <w:rPr>
          <w:color w:val="000000"/>
          <w:spacing w:val="0"/>
          <w:w w:val="100"/>
          <w:position w:val="0"/>
        </w:rPr>
        <w:t>（1）.</w:t>
      </w:r>
      <w:r>
        <w:rPr>
          <w:color w:val="000000"/>
          <w:spacing w:val="0"/>
          <w:w w:val="100"/>
          <w:position w:val="0"/>
        </w:rPr>
        <w:t>董事会下设专门委员会成员情况</w:t>
      </w: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朱炜中（主任委员）、刘鸿亮、</w:t>
            </w:r>
            <w:r>
              <w:rPr>
                <w:color w:val="000000"/>
                <w:spacing w:val="0"/>
                <w:w w:val="100"/>
                <w:position w:val="0"/>
                <w:sz w:val="22"/>
                <w:szCs w:val="22"/>
              </w:rPr>
              <w:t xml:space="preserve">TONY NG HO TEOW </w:t>
            </w:r>
            <w:r>
              <w:rPr>
                <w:color w:val="000000"/>
                <w:spacing w:val="0"/>
                <w:w w:val="100"/>
                <w:position w:val="0"/>
              </w:rPr>
              <w:t>（黄和导）</w:t>
            </w:r>
          </w:p>
        </w:tc>
      </w:tr>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刘鸿亮（主任委员）、王钢、章晓峰</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刘鸿亮（主任委员）、朱炜中、章晓峰</w:t>
            </w:r>
          </w:p>
        </w:tc>
      </w:tr>
      <w:tr>
        <w:trPr>
          <w:trHeight w:val="30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郭玮（主任委员）、魏锋、刘鸿亮</w:t>
            </w:r>
          </w:p>
        </w:tc>
      </w:tr>
    </w:tbl>
    <w:p>
      <w:pPr>
        <w:widowControl w:val="0"/>
        <w:spacing w:after="319" w:line="1" w:lineRule="exact"/>
      </w:pPr>
    </w:p>
    <w:tbl>
      <w:tblPr>
        <w:tblOverlap w:val="never"/>
        <w:jc w:val="center"/>
        <w:tblLayout w:type="fixed"/>
      </w:tblPr>
      <w:tblGrid>
        <w:gridCol w:w="1411"/>
        <w:gridCol w:w="2414"/>
        <w:gridCol w:w="3686"/>
        <w:gridCol w:w="1315"/>
      </w:tblGrid>
      <w:tr>
        <w:trPr>
          <w:trHeight w:val="29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报告期内</w:t>
            </w:r>
          </w:p>
        </w:tc>
        <w:tc>
          <w:tcPr>
            <w:gridSpan w:val="3"/>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审计委员会召开5次会议</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第三届董事会审计委 员会第五次会议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《关于收购上海新致信息技术有 限公司少数股东股权暨关联交易 的议案》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6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2021/4/19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第三届董事会审计委 员会第六次会议</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94" w:lineRule="exact"/>
              <w:ind w:left="0" w:right="0" w:firstLine="0"/>
              <w:jc w:val="both"/>
            </w:pPr>
            <w:r>
              <w:rPr>
                <w:color w:val="000000"/>
                <w:spacing w:val="0"/>
                <w:w w:val="100"/>
                <w:position w:val="0"/>
                <w:sz w:val="22"/>
                <w:szCs w:val="22"/>
              </w:rPr>
              <w:t>1.</w:t>
            </w:r>
            <w:r>
              <w:rPr>
                <w:color w:val="000000"/>
                <w:spacing w:val="0"/>
                <w:w w:val="100"/>
                <w:position w:val="0"/>
              </w:rPr>
              <w:t>《关于公司董事会审计委员会</w:t>
            </w:r>
          </w:p>
          <w:p>
            <w:pPr>
              <w:pStyle w:val="Style24"/>
              <w:keepNext w:val="0"/>
              <w:keepLines w:val="0"/>
              <w:widowControl w:val="0"/>
              <w:shd w:val="clear" w:color="auto" w:fill="auto"/>
              <w:bidi w:val="0"/>
              <w:spacing w:before="0" w:after="0" w:line="394" w:lineRule="exact"/>
              <w:ind w:left="0" w:right="0" w:firstLine="0"/>
              <w:jc w:val="both"/>
            </w:pPr>
            <w:r>
              <w:rPr>
                <w:color w:val="000000"/>
                <w:spacing w:val="0"/>
                <w:w w:val="100"/>
                <w:position w:val="0"/>
                <w:sz w:val="22"/>
                <w:szCs w:val="22"/>
              </w:rPr>
              <w:t>2020</w:t>
            </w:r>
            <w:r>
              <w:rPr>
                <w:color w:val="000000"/>
                <w:spacing w:val="0"/>
                <w:w w:val="100"/>
                <w:position w:val="0"/>
              </w:rPr>
              <w:t>年度履职报告的议案》、</w:t>
            </w:r>
            <w:r>
              <w:rPr>
                <w:color w:val="000000"/>
                <w:spacing w:val="0"/>
                <w:w w:val="100"/>
                <w:position w:val="0"/>
                <w:sz w:val="22"/>
                <w:szCs w:val="22"/>
              </w:rPr>
              <w:t>2.</w:t>
            </w:r>
          </w:p>
          <w:p>
            <w:pPr>
              <w:pStyle w:val="Style24"/>
              <w:keepNext w:val="0"/>
              <w:keepLines w:val="0"/>
              <w:widowControl w:val="0"/>
              <w:shd w:val="clear" w:color="auto" w:fill="auto"/>
              <w:bidi w:val="0"/>
              <w:spacing w:before="0" w:after="0" w:line="394" w:lineRule="exact"/>
              <w:ind w:left="0" w:right="0" w:firstLine="0"/>
              <w:jc w:val="both"/>
            </w:pPr>
            <w:r>
              <w:rPr>
                <w:color w:val="000000"/>
                <w:spacing w:val="0"/>
                <w:w w:val="100"/>
                <w:position w:val="0"/>
              </w:rPr>
              <w:t>《关于公司</w:t>
            </w:r>
            <w:r>
              <w:rPr>
                <w:color w:val="000000"/>
                <w:spacing w:val="0"/>
                <w:w w:val="100"/>
                <w:position w:val="0"/>
                <w:sz w:val="22"/>
                <w:szCs w:val="22"/>
              </w:rPr>
              <w:t>2020</w:t>
            </w:r>
            <w:r>
              <w:rPr>
                <w:color w:val="000000"/>
                <w:spacing w:val="0"/>
                <w:w w:val="100"/>
                <w:position w:val="0"/>
              </w:rPr>
              <w:t>年年度报告及摘 要的议案》、</w:t>
            </w:r>
            <w:r>
              <w:rPr>
                <w:color w:val="000000"/>
                <w:spacing w:val="0"/>
                <w:w w:val="100"/>
                <w:position w:val="0"/>
                <w:sz w:val="22"/>
                <w:szCs w:val="22"/>
              </w:rPr>
              <w:t>3.</w:t>
            </w:r>
            <w:r>
              <w:rPr>
                <w:color w:val="000000"/>
                <w:spacing w:val="0"/>
                <w:w w:val="100"/>
                <w:position w:val="0"/>
              </w:rPr>
              <w:t>《关于公司</w:t>
            </w:r>
            <w:r>
              <w:rPr>
                <w:color w:val="000000"/>
                <w:spacing w:val="0"/>
                <w:w w:val="100"/>
                <w:position w:val="0"/>
                <w:sz w:val="22"/>
                <w:szCs w:val="22"/>
              </w:rPr>
              <w:t>2020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421"/>
        <w:gridCol w:w="2405"/>
        <w:gridCol w:w="3686"/>
        <w:gridCol w:w="1315"/>
      </w:tblGrid>
      <w:tr>
        <w:trPr>
          <w:trHeight w:val="28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01" w:lineRule="exact"/>
              <w:ind w:left="0" w:right="0" w:firstLine="0"/>
              <w:jc w:val="both"/>
            </w:pPr>
            <w:r>
              <w:rPr>
                <w:color w:val="000000"/>
                <w:spacing w:val="0"/>
                <w:w w:val="100"/>
                <w:position w:val="0"/>
              </w:rPr>
              <w:t>度财务决算报告的议案》、</w:t>
            </w:r>
            <w:r>
              <w:rPr>
                <w:color w:val="000000"/>
                <w:spacing w:val="0"/>
                <w:w w:val="100"/>
                <w:position w:val="0"/>
                <w:sz w:val="22"/>
                <w:szCs w:val="22"/>
              </w:rPr>
              <w:t>4.</w:t>
            </w:r>
            <w:r>
              <w:rPr>
                <w:color w:val="000000"/>
                <w:spacing w:val="0"/>
                <w:w w:val="100"/>
                <w:position w:val="0"/>
              </w:rPr>
              <w:t>《关 于公司</w:t>
            </w:r>
            <w:r>
              <w:rPr>
                <w:color w:val="000000"/>
                <w:spacing w:val="0"/>
                <w:w w:val="100"/>
                <w:position w:val="0"/>
                <w:sz w:val="22"/>
                <w:szCs w:val="22"/>
              </w:rPr>
              <w:t>2021</w:t>
            </w:r>
            <w:r>
              <w:rPr>
                <w:color w:val="000000"/>
                <w:spacing w:val="0"/>
                <w:w w:val="100"/>
                <w:position w:val="0"/>
              </w:rPr>
              <w:t>年度财务预算报告的 议案》、</w:t>
            </w:r>
            <w:r>
              <w:rPr>
                <w:color w:val="000000"/>
                <w:spacing w:val="0"/>
                <w:w w:val="100"/>
                <w:position w:val="0"/>
                <w:sz w:val="22"/>
                <w:szCs w:val="22"/>
              </w:rPr>
              <w:t>5.</w:t>
            </w:r>
            <w:r>
              <w:rPr>
                <w:color w:val="000000"/>
                <w:spacing w:val="0"/>
                <w:w w:val="100"/>
                <w:position w:val="0"/>
              </w:rPr>
              <w:t>《关于公司</w:t>
            </w:r>
            <w:r>
              <w:rPr>
                <w:color w:val="000000"/>
                <w:spacing w:val="0"/>
                <w:w w:val="100"/>
                <w:position w:val="0"/>
                <w:sz w:val="22"/>
                <w:szCs w:val="22"/>
              </w:rPr>
              <w:t>2020</w:t>
            </w:r>
            <w:r>
              <w:rPr>
                <w:color w:val="000000"/>
                <w:spacing w:val="0"/>
                <w:w w:val="100"/>
                <w:position w:val="0"/>
              </w:rPr>
              <w:t>年度利 润分配预案的议案》、</w:t>
            </w:r>
            <w:r>
              <w:rPr>
                <w:color w:val="000000"/>
                <w:spacing w:val="0"/>
                <w:w w:val="100"/>
                <w:position w:val="0"/>
                <w:sz w:val="22"/>
                <w:szCs w:val="22"/>
              </w:rPr>
              <w:t>6.</w:t>
            </w:r>
            <w:r>
              <w:rPr>
                <w:color w:val="000000"/>
                <w:spacing w:val="0"/>
                <w:w w:val="100"/>
                <w:position w:val="0"/>
              </w:rPr>
              <w:t>《关于续 聘公司</w:t>
            </w:r>
            <w:r>
              <w:rPr>
                <w:color w:val="000000"/>
                <w:spacing w:val="0"/>
                <w:w w:val="100"/>
                <w:position w:val="0"/>
                <w:sz w:val="22"/>
                <w:szCs w:val="22"/>
              </w:rPr>
              <w:t>2021</w:t>
            </w:r>
            <w:r>
              <w:rPr>
                <w:color w:val="000000"/>
                <w:spacing w:val="0"/>
                <w:w w:val="100"/>
                <w:position w:val="0"/>
              </w:rPr>
              <w:t>年度审计机构的议 案》、</w:t>
            </w:r>
            <w:r>
              <w:rPr>
                <w:color w:val="000000"/>
                <w:spacing w:val="0"/>
                <w:w w:val="100"/>
                <w:position w:val="0"/>
                <w:sz w:val="22"/>
                <w:szCs w:val="22"/>
              </w:rPr>
              <w:t>7.</w:t>
            </w:r>
            <w:r>
              <w:rPr>
                <w:color w:val="000000"/>
                <w:spacing w:val="0"/>
                <w:w w:val="100"/>
                <w:position w:val="0"/>
              </w:rPr>
              <w:t>《关于公司会计政策变更 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2021/4/26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第三届董事会审计委 员会第七次会议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《关于同意报出公司</w:t>
            </w:r>
            <w:r>
              <w:rPr>
                <w:color w:val="000000"/>
                <w:spacing w:val="0"/>
                <w:w w:val="100"/>
                <w:position w:val="0"/>
                <w:sz w:val="22"/>
                <w:szCs w:val="22"/>
              </w:rPr>
              <w:t>2021</w:t>
            </w:r>
            <w:r>
              <w:rPr>
                <w:color w:val="000000"/>
                <w:spacing w:val="0"/>
                <w:w w:val="100"/>
                <w:position w:val="0"/>
              </w:rPr>
              <w:t>年一季 度财务审阅报告的议案》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2021/8/20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第三届董事会审计委 员会第八次会议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rPr>
              <w:t>《关于公司</w:t>
            </w:r>
            <w:r>
              <w:rPr>
                <w:color w:val="000000"/>
                <w:spacing w:val="0"/>
                <w:w w:val="100"/>
                <w:position w:val="0"/>
                <w:sz w:val="22"/>
                <w:szCs w:val="22"/>
              </w:rPr>
              <w:t>2021</w:t>
            </w:r>
            <w:r>
              <w:rPr>
                <w:color w:val="000000"/>
                <w:spacing w:val="0"/>
                <w:w w:val="100"/>
                <w:position w:val="0"/>
              </w:rPr>
              <w:t>年半年度报告及 摘要的议案》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4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2021/10/20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第三届董事会审计委 员会第九次会议</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《关于公司</w:t>
            </w:r>
            <w:r>
              <w:rPr>
                <w:color w:val="000000"/>
                <w:spacing w:val="0"/>
                <w:w w:val="100"/>
                <w:position w:val="0"/>
                <w:sz w:val="22"/>
                <w:szCs w:val="22"/>
              </w:rPr>
              <w:t>2021</w:t>
            </w:r>
            <w:r>
              <w:rPr>
                <w:color w:val="000000"/>
                <w:spacing w:val="0"/>
                <w:w w:val="100"/>
                <w:position w:val="0"/>
              </w:rPr>
              <w:t>年三季度报告的 议案》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99" w:line="1" w:lineRule="exact"/>
      </w:pPr>
    </w:p>
    <w:tbl>
      <w:tblPr>
        <w:tblOverlap w:val="never"/>
        <w:jc w:val="center"/>
        <w:tblLayout w:type="fixed"/>
      </w:tblPr>
      <w:tblGrid>
        <w:gridCol w:w="1411"/>
        <w:gridCol w:w="2419"/>
        <w:gridCol w:w="3682"/>
        <w:gridCol w:w="1315"/>
      </w:tblGrid>
      <w:tr>
        <w:trPr>
          <w:trHeight w:val="29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报告期内</w:t>
            </w:r>
          </w:p>
        </w:tc>
        <w:tc>
          <w:tcPr>
            <w:gridSpan w:val="3"/>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提名委员会召开3次会议</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第三届董事会提名委 员会第二次会议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《关于补选独立董事候选人提 名》、《关于公司董事、高级管理 人员</w:t>
            </w:r>
            <w:r>
              <w:rPr>
                <w:color w:val="000000"/>
                <w:spacing w:val="0"/>
                <w:w w:val="100"/>
                <w:position w:val="0"/>
                <w:sz w:val="22"/>
                <w:szCs w:val="22"/>
              </w:rPr>
              <w:t>2020</w:t>
            </w:r>
            <w:r>
              <w:rPr>
                <w:color w:val="000000"/>
                <w:spacing w:val="0"/>
                <w:w w:val="100"/>
                <w:position w:val="0"/>
              </w:rPr>
              <w:t>年度工作情况的评价》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2021/5/28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第三届董事会提名委 员会第三次会议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《关于提名公司总经理候选人的</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2021/10/20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第三届董事会提名委 员会第四次会议</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《关于提名公司财务负责人候选 人的议案》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99" w:line="1" w:lineRule="exact"/>
      </w:pP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(4).</w:t>
      </w:r>
      <w:r>
        <w:rPr>
          <w:color w:val="000000"/>
          <w:spacing w:val="0"/>
          <w:w w:val="100"/>
          <w:position w:val="0"/>
        </w:rPr>
        <w:t>报告期内薪酬与考核委员会召开3次会议</w:t>
      </w:r>
    </w:p>
    <w:tbl>
      <w:tblPr>
        <w:tblOverlap w:val="never"/>
        <w:jc w:val="center"/>
        <w:tblLayout w:type="fixed"/>
      </w:tblPr>
      <w:tblGrid>
        <w:gridCol w:w="1301"/>
        <w:gridCol w:w="2530"/>
        <w:gridCol w:w="3682"/>
        <w:gridCol w:w="1315"/>
      </w:tblGrid>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20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第三届薪酬与考核委 员会第二次会议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00" w:lineRule="exact"/>
              <w:ind w:left="0" w:right="0" w:firstLine="0"/>
              <w:jc w:val="both"/>
            </w:pPr>
            <w:r>
              <w:rPr>
                <w:color w:val="000000"/>
                <w:spacing w:val="0"/>
                <w:w w:val="100"/>
                <w:position w:val="0"/>
                <w:sz w:val="22"/>
                <w:szCs w:val="22"/>
              </w:rPr>
              <w:t>1.</w:t>
            </w:r>
            <w:r>
              <w:rPr>
                <w:color w:val="000000"/>
                <w:spacing w:val="0"/>
                <w:w w:val="100"/>
                <w:position w:val="0"/>
              </w:rPr>
              <w:t>《关于</w:t>
            </w:r>
            <w:r>
              <w:rPr>
                <w:color w:val="000000"/>
                <w:spacing w:val="0"/>
                <w:w w:val="100"/>
                <w:position w:val="0"/>
                <w:sz w:val="22"/>
                <w:szCs w:val="22"/>
              </w:rPr>
              <w:t>2021</w:t>
            </w:r>
            <w:r>
              <w:rPr>
                <w:color w:val="000000"/>
                <w:spacing w:val="0"/>
                <w:w w:val="100"/>
                <w:position w:val="0"/>
              </w:rPr>
              <w:t>年公司董事、监事 人员薪酬方案的议案》、</w:t>
            </w:r>
            <w:r>
              <w:rPr>
                <w:color w:val="000000"/>
                <w:spacing w:val="0"/>
                <w:w w:val="100"/>
                <w:position w:val="0"/>
                <w:sz w:val="22"/>
                <w:szCs w:val="22"/>
              </w:rPr>
              <w:t>2.</w:t>
            </w:r>
            <w:r>
              <w:rPr>
                <w:color w:val="000000"/>
                <w:spacing w:val="0"/>
                <w:w w:val="100"/>
                <w:position w:val="0"/>
              </w:rPr>
              <w:t xml:space="preserve">《关于 </w:t>
            </w:r>
            <w:r>
              <w:rPr>
                <w:color w:val="000000"/>
                <w:spacing w:val="0"/>
                <w:w w:val="100"/>
                <w:position w:val="0"/>
                <w:sz w:val="22"/>
                <w:szCs w:val="22"/>
              </w:rPr>
              <w:t>2021</w:t>
            </w:r>
            <w:r>
              <w:rPr>
                <w:color w:val="000000"/>
                <w:spacing w:val="0"/>
                <w:w w:val="100"/>
                <w:position w:val="0"/>
              </w:rPr>
              <w:t>年公司高级管理人员薪酬方 案的议案》、</w:t>
            </w:r>
            <w:r>
              <w:rPr>
                <w:color w:val="000000"/>
                <w:spacing w:val="0"/>
                <w:w w:val="100"/>
                <w:position w:val="0"/>
                <w:sz w:val="22"/>
                <w:szCs w:val="22"/>
              </w:rPr>
              <w:t>3.</w:t>
            </w:r>
            <w:r>
              <w:rPr>
                <w:color w:val="000000"/>
                <w:spacing w:val="0"/>
                <w:w w:val="100"/>
                <w:position w:val="0"/>
              </w:rPr>
              <w:t>《关于公司高级管 理人员</w:t>
            </w:r>
            <w:r>
              <w:rPr>
                <w:color w:val="000000"/>
                <w:spacing w:val="0"/>
                <w:w w:val="100"/>
                <w:position w:val="0"/>
                <w:sz w:val="22"/>
                <w:szCs w:val="22"/>
              </w:rPr>
              <w:t>2020</w:t>
            </w:r>
            <w:r>
              <w:rPr>
                <w:color w:val="000000"/>
                <w:spacing w:val="0"/>
                <w:w w:val="100"/>
                <w:position w:val="0"/>
              </w:rPr>
              <w:t>年度自我评价报告》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0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2021/5/13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第三届薪酬与考核委 员会第三次会议</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404" w:lineRule="exact"/>
              <w:ind w:left="0" w:right="0" w:firstLine="0"/>
              <w:jc w:val="both"/>
            </w:pPr>
            <w:r>
              <w:rPr>
                <w:color w:val="000000"/>
                <w:spacing w:val="0"/>
                <w:w w:val="100"/>
                <w:position w:val="0"/>
                <w:sz w:val="22"/>
                <w:szCs w:val="22"/>
              </w:rPr>
              <w:t>1.</w:t>
            </w:r>
            <w:r>
              <w:rPr>
                <w:color w:val="000000"/>
                <w:spacing w:val="0"/>
                <w:w w:val="100"/>
                <w:position w:val="0"/>
              </w:rPr>
              <w:t>《关于公司</w:t>
            </w:r>
            <w:r>
              <w:rPr>
                <w:color w:val="000000"/>
                <w:spacing w:val="0"/>
                <w:w w:val="100"/>
                <w:position w:val="0"/>
                <w:sz w:val="22"/>
                <w:szCs w:val="22"/>
              </w:rPr>
              <w:t>＜2021</w:t>
            </w:r>
            <w:r>
              <w:rPr>
                <w:color w:val="000000"/>
                <w:spacing w:val="0"/>
                <w:w w:val="100"/>
                <w:position w:val="0"/>
              </w:rPr>
              <w:t>年限制性股票 激励计划(草案)＞ 及其摘要的议 案》、</w:t>
            </w:r>
            <w:r>
              <w:rPr>
                <w:color w:val="000000"/>
                <w:spacing w:val="0"/>
                <w:w w:val="100"/>
                <w:position w:val="0"/>
                <w:sz w:val="22"/>
                <w:szCs w:val="22"/>
              </w:rPr>
              <w:t>2.</w:t>
            </w:r>
            <w:r>
              <w:rPr>
                <w:color w:val="000000"/>
                <w:spacing w:val="0"/>
                <w:w w:val="100"/>
                <w:position w:val="0"/>
              </w:rPr>
              <w:t>《关于公司</w:t>
            </w:r>
            <w:r>
              <w:rPr>
                <w:color w:val="000000"/>
                <w:spacing w:val="0"/>
                <w:w w:val="100"/>
                <w:position w:val="0"/>
                <w:sz w:val="22"/>
                <w:szCs w:val="22"/>
              </w:rPr>
              <w:t>＜2021</w:t>
            </w:r>
            <w:r>
              <w:rPr>
                <w:color w:val="000000"/>
                <w:spacing w:val="0"/>
                <w:w w:val="100"/>
                <w:position w:val="0"/>
              </w:rPr>
              <w:t>年限制 性股票激励计划实施考核管理办 法＞的议案》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301"/>
        <w:gridCol w:w="2530"/>
        <w:gridCol w:w="3682"/>
        <w:gridCol w:w="1315"/>
      </w:tblGrid>
      <w:tr>
        <w:trPr>
          <w:trHeight w:val="202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2021/12/6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第三届薪酬与考核委 员会第四次会议</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403" w:lineRule="exact"/>
              <w:ind w:left="0" w:right="0" w:firstLine="0"/>
              <w:jc w:val="both"/>
            </w:pPr>
            <w:r>
              <w:rPr>
                <w:color w:val="000000"/>
                <w:spacing w:val="0"/>
                <w:w w:val="100"/>
                <w:position w:val="0"/>
                <w:sz w:val="22"/>
                <w:szCs w:val="22"/>
              </w:rPr>
              <w:t>1.</w:t>
            </w:r>
            <w:r>
              <w:rPr>
                <w:color w:val="000000"/>
                <w:spacing w:val="0"/>
                <w:w w:val="100"/>
                <w:position w:val="0"/>
              </w:rPr>
              <w:t>《关于公司</w:t>
            </w:r>
            <w:r>
              <w:rPr>
                <w:color w:val="000000"/>
                <w:spacing w:val="0"/>
                <w:w w:val="100"/>
                <w:position w:val="0"/>
                <w:sz w:val="22"/>
                <w:szCs w:val="22"/>
              </w:rPr>
              <w:t>＜2021</w:t>
            </w:r>
            <w:r>
              <w:rPr>
                <w:color w:val="000000"/>
                <w:spacing w:val="0"/>
                <w:w w:val="100"/>
                <w:position w:val="0"/>
              </w:rPr>
              <w:t>年第二期限制 性股票激励计划(草案)＞及其摘 要的议案》、</w:t>
            </w:r>
            <w:r>
              <w:rPr>
                <w:color w:val="000000"/>
                <w:spacing w:val="0"/>
                <w:w w:val="100"/>
                <w:position w:val="0"/>
                <w:sz w:val="22"/>
                <w:szCs w:val="22"/>
              </w:rPr>
              <w:t>2.</w:t>
            </w:r>
            <w:r>
              <w:rPr>
                <w:color w:val="000000"/>
                <w:spacing w:val="0"/>
                <w:w w:val="100"/>
                <w:position w:val="0"/>
              </w:rPr>
              <w:t>《关于公司</w:t>
            </w:r>
            <w:r>
              <w:rPr>
                <w:color w:val="000000"/>
                <w:spacing w:val="0"/>
                <w:w w:val="100"/>
                <w:position w:val="0"/>
                <w:sz w:val="22"/>
                <w:szCs w:val="22"/>
              </w:rPr>
              <w:t>＜2021</w:t>
            </w:r>
            <w:r>
              <w:rPr>
                <w:color w:val="000000"/>
                <w:spacing w:val="0"/>
                <w:w w:val="100"/>
                <w:position w:val="0"/>
              </w:rPr>
              <w:t>年 第二期限制性股票激励计划实施 考核管理办法 ＞的议案》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(5).</w:t>
      </w:r>
      <w:r>
        <w:rPr>
          <w:color w:val="000000"/>
          <w:spacing w:val="0"/>
          <w:w w:val="100"/>
          <w:position w:val="0"/>
        </w:rPr>
        <w:t>报告期内战略委员会召开2次会议</w:t>
      </w:r>
    </w:p>
    <w:tbl>
      <w:tblPr>
        <w:tblOverlap w:val="never"/>
        <w:jc w:val="center"/>
        <w:tblLayout w:type="fixed"/>
      </w:tblPr>
      <w:tblGrid>
        <w:gridCol w:w="1301"/>
        <w:gridCol w:w="2530"/>
        <w:gridCol w:w="3682"/>
        <w:gridCol w:w="1315"/>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第三届战略委员会第 一次会议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《关于收购上海新致信息技术有 限公司少数股东股权暨关联交易 的议案》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88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2021/9/30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第三届战略委员会第 二次会议</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99" w:lineRule="exact"/>
              <w:ind w:left="0" w:right="0" w:firstLine="0"/>
              <w:jc w:val="both"/>
            </w:pPr>
            <w:r>
              <w:rPr>
                <w:color w:val="000000"/>
                <w:spacing w:val="0"/>
                <w:w w:val="100"/>
                <w:position w:val="0"/>
                <w:sz w:val="22"/>
                <w:szCs w:val="22"/>
              </w:rPr>
              <w:t>1.</w:t>
            </w:r>
            <w:r>
              <w:rPr>
                <w:color w:val="000000"/>
                <w:spacing w:val="0"/>
                <w:w w:val="100"/>
                <w:position w:val="0"/>
              </w:rPr>
              <w:t>《关于公司符合向不特定对象 发行可转换公司债券条件的议 案》、</w:t>
            </w:r>
            <w:r>
              <w:rPr>
                <w:color w:val="000000"/>
                <w:spacing w:val="0"/>
                <w:w w:val="100"/>
                <w:position w:val="0"/>
                <w:sz w:val="22"/>
                <w:szCs w:val="22"/>
              </w:rPr>
              <w:t>2.</w:t>
            </w:r>
            <w:r>
              <w:rPr>
                <w:color w:val="000000"/>
                <w:spacing w:val="0"/>
                <w:w w:val="100"/>
                <w:position w:val="0"/>
              </w:rPr>
              <w:t>《关于公司向不特定对象 发行可转换公司债券方案的议 案》、</w:t>
            </w:r>
            <w:r>
              <w:rPr>
                <w:color w:val="000000"/>
                <w:spacing w:val="0"/>
                <w:w w:val="100"/>
                <w:position w:val="0"/>
                <w:sz w:val="22"/>
                <w:szCs w:val="22"/>
              </w:rPr>
              <w:t>3.</w:t>
            </w:r>
            <w:r>
              <w:rPr>
                <w:color w:val="000000"/>
                <w:spacing w:val="0"/>
                <w:w w:val="100"/>
                <w:position w:val="0"/>
              </w:rPr>
              <w:t>《关于公司向不特定对象 发行可转换公司债券预案的议 案》、</w:t>
            </w:r>
            <w:r>
              <w:rPr>
                <w:color w:val="000000"/>
                <w:spacing w:val="0"/>
                <w:w w:val="100"/>
                <w:position w:val="0"/>
                <w:sz w:val="22"/>
                <w:szCs w:val="22"/>
              </w:rPr>
              <w:t>4.</w:t>
            </w:r>
            <w:r>
              <w:rPr>
                <w:color w:val="000000"/>
                <w:spacing w:val="0"/>
                <w:w w:val="100"/>
                <w:position w:val="0"/>
              </w:rPr>
              <w:t>《关于公司向不特定对象 发行可转换公司债券的论证分析 报告的议案》、</w:t>
            </w:r>
            <w:r>
              <w:rPr>
                <w:color w:val="000000"/>
                <w:spacing w:val="0"/>
                <w:w w:val="100"/>
                <w:position w:val="0"/>
                <w:sz w:val="22"/>
                <w:szCs w:val="22"/>
              </w:rPr>
              <w:t>5.</w:t>
            </w:r>
            <w:r>
              <w:rPr>
                <w:color w:val="000000"/>
                <w:spacing w:val="0"/>
                <w:w w:val="100"/>
                <w:position w:val="0"/>
              </w:rPr>
              <w:t>《关于公司向不 特定对象发行可转换公司债券募 集资金使用的可行性分析报告的 议案》</w:t>
            </w:r>
            <w:r>
              <w:rPr>
                <w:color w:val="000000"/>
                <w:spacing w:val="0"/>
                <w:w w:val="100"/>
                <w:position w:val="0"/>
                <w:sz w:val="22"/>
                <w:szCs w:val="22"/>
              </w:rPr>
              <w:t>6.</w:t>
            </w:r>
            <w:r>
              <w:rPr>
                <w:color w:val="000000"/>
                <w:spacing w:val="0"/>
                <w:w w:val="100"/>
                <w:position w:val="0"/>
              </w:rPr>
              <w:t>《关于公司向不特定对象 发行可转换公司债券摊薄即期回 报与填补措施及相关主体承诺的 议案》</w:t>
            </w:r>
          </w:p>
          <w:p>
            <w:pPr>
              <w:pStyle w:val="Style24"/>
              <w:keepNext w:val="0"/>
              <w:keepLines w:val="0"/>
              <w:widowControl w:val="0"/>
              <w:shd w:val="clear" w:color="auto" w:fill="auto"/>
              <w:bidi w:val="0"/>
              <w:spacing w:before="0" w:after="0" w:line="399" w:lineRule="exact"/>
              <w:ind w:left="0" w:right="0" w:firstLine="0"/>
              <w:jc w:val="both"/>
            </w:pPr>
            <w:r>
              <w:rPr>
                <w:color w:val="000000"/>
                <w:spacing w:val="0"/>
                <w:w w:val="100"/>
                <w:position w:val="0"/>
                <w:sz w:val="22"/>
                <w:szCs w:val="22"/>
              </w:rPr>
              <w:t>7.</w:t>
            </w:r>
            <w:r>
              <w:rPr>
                <w:color w:val="000000"/>
                <w:spacing w:val="0"/>
                <w:w w:val="100"/>
                <w:position w:val="0"/>
              </w:rPr>
              <w:t>《关于前次募集资金使用情况 专项报告的议案》、</w:t>
            </w:r>
            <w:r>
              <w:rPr>
                <w:color w:val="000000"/>
                <w:spacing w:val="0"/>
                <w:w w:val="100"/>
                <w:position w:val="0"/>
                <w:sz w:val="22"/>
                <w:szCs w:val="22"/>
              </w:rPr>
              <w:t>8.</w:t>
            </w:r>
            <w:r>
              <w:rPr>
                <w:color w:val="000000"/>
                <w:spacing w:val="0"/>
                <w:w w:val="100"/>
                <w:position w:val="0"/>
              </w:rPr>
              <w:t>《关于公司 未来三年</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-2023</w:t>
            </w:r>
            <w:r>
              <w:rPr>
                <w:color w:val="000000"/>
                <w:spacing w:val="0"/>
                <w:w w:val="100"/>
                <w:position w:val="0"/>
              </w:rPr>
              <w:t>年)股东 分红回报规划的议案》、</w:t>
            </w:r>
            <w:r>
              <w:rPr>
                <w:color w:val="000000"/>
                <w:spacing w:val="0"/>
                <w:w w:val="100"/>
                <w:position w:val="0"/>
                <w:sz w:val="22"/>
                <w:szCs w:val="22"/>
              </w:rPr>
              <w:t>9.</w:t>
            </w:r>
            <w:r>
              <w:rPr>
                <w:color w:val="000000"/>
                <w:spacing w:val="0"/>
                <w:w w:val="100"/>
                <w:position w:val="0"/>
              </w:rPr>
              <w:t>《关于 公司可转换公司债券持有人会议 规则的议案》、</w:t>
            </w:r>
            <w:r>
              <w:rPr>
                <w:color w:val="000000"/>
                <w:spacing w:val="0"/>
                <w:w w:val="100"/>
                <w:position w:val="0"/>
                <w:sz w:val="22"/>
                <w:szCs w:val="22"/>
              </w:rPr>
              <w:t>10.</w:t>
            </w:r>
            <w:r>
              <w:rPr>
                <w:color w:val="000000"/>
                <w:spacing w:val="0"/>
                <w:w w:val="100"/>
                <w:position w:val="0"/>
              </w:rPr>
              <w:t>《关于出售控股 子公司股权相关事项的议案》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(6).</w:t>
      </w:r>
      <w:r>
        <w:rPr>
          <w:color w:val="000000"/>
          <w:spacing w:val="0"/>
          <w:w w:val="100"/>
          <w:position w:val="0"/>
        </w:rPr>
        <w:t>存在异议事项的具体情况</w:t>
      </w:r>
      <w:r>
        <w:br w:type="page"/>
      </w:r>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20" w:line="240" w:lineRule="auto"/>
        <w:ind w:left="0" w:right="0" w:firstLine="0"/>
        <w:jc w:val="left"/>
      </w:pPr>
      <w:bookmarkStart w:id="446" w:name="bookmark446"/>
      <w:bookmarkStart w:id="447" w:name="bookmark447"/>
      <w:bookmarkStart w:id="448" w:name="bookmark448"/>
      <w:r>
        <w:rPr>
          <w:color w:val="000000"/>
          <w:spacing w:val="0"/>
          <w:w w:val="100"/>
          <w:position w:val="0"/>
        </w:rPr>
        <w:t>十、监事会发现公司存在风险的说明</w:t>
      </w:r>
      <w:bookmarkEnd w:id="446"/>
      <w:bookmarkEnd w:id="447"/>
      <w:bookmarkEnd w:id="448"/>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监事会对报告期内的监督事项无异议。</w:t>
      </w:r>
    </w:p>
    <w:p>
      <w:pPr>
        <w:pStyle w:val="Style26"/>
        <w:keepNext w:val="0"/>
        <w:keepLines w:val="0"/>
        <w:widowControl w:val="0"/>
        <w:shd w:val="clear" w:color="auto" w:fill="auto"/>
        <w:bidi w:val="0"/>
        <w:spacing w:before="0" w:after="0" w:line="370" w:lineRule="exact"/>
        <w:ind w:left="0" w:right="0" w:firstLine="0"/>
        <w:jc w:val="left"/>
      </w:pPr>
      <w:r>
        <w:rPr>
          <w:color w:val="000000"/>
          <w:spacing w:val="0"/>
          <w:w w:val="100"/>
          <w:position w:val="0"/>
        </w:rPr>
        <w:t xml:space="preserve">十一、报告期末母公司和主要子公司的员工情况 </w:t>
      </w: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员工情况</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700" w:right="0" w:firstLine="0"/>
              <w:jc w:val="both"/>
            </w:pPr>
            <w:r>
              <w:rPr>
                <w:color w:val="000000"/>
                <w:spacing w:val="0"/>
                <w:w w:val="100"/>
                <w:position w:val="0"/>
                <w:sz w:val="22"/>
                <w:szCs w:val="22"/>
              </w:rPr>
              <w:t>2,974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700" w:right="0" w:firstLine="0"/>
              <w:jc w:val="both"/>
            </w:pPr>
            <w:r>
              <w:rPr>
                <w:color w:val="000000"/>
                <w:spacing w:val="0"/>
                <w:w w:val="100"/>
                <w:position w:val="0"/>
                <w:sz w:val="22"/>
                <w:szCs w:val="22"/>
              </w:rPr>
              <w:t>3,007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700" w:right="0" w:firstLine="0"/>
              <w:jc w:val="both"/>
            </w:pPr>
            <w:r>
              <w:rPr>
                <w:color w:val="000000"/>
                <w:spacing w:val="0"/>
                <w:w w:val="100"/>
                <w:position w:val="0"/>
                <w:sz w:val="22"/>
                <w:szCs w:val="22"/>
              </w:rPr>
              <w:t>5,981</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母公司及主要子公司需承担费用的离退 休职工人数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w:t>
            </w:r>
          </w:p>
        </w:tc>
      </w:tr>
      <w:tr>
        <w:trPr>
          <w:trHeight w:val="322"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700" w:right="0" w:firstLine="0"/>
              <w:jc w:val="both"/>
            </w:pPr>
            <w:r>
              <w:rPr>
                <w:color w:val="000000"/>
                <w:spacing w:val="0"/>
                <w:w w:val="100"/>
                <w:position w:val="0"/>
                <w:sz w:val="22"/>
                <w:szCs w:val="22"/>
              </w:rPr>
              <w:t>4,923</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194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694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170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700" w:right="0" w:firstLine="0"/>
              <w:jc w:val="both"/>
            </w:pPr>
            <w:r>
              <w:rPr>
                <w:color w:val="000000"/>
                <w:spacing w:val="0"/>
                <w:w w:val="100"/>
                <w:position w:val="0"/>
                <w:sz w:val="22"/>
                <w:szCs w:val="22"/>
              </w:rPr>
              <w:t>5,981</w:t>
            </w:r>
          </w:p>
        </w:tc>
      </w:tr>
      <w:tr>
        <w:trPr>
          <w:trHeight w:val="322"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本科以上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700" w:right="0" w:firstLine="0"/>
              <w:jc w:val="both"/>
            </w:pPr>
            <w:r>
              <w:rPr>
                <w:color w:val="000000"/>
                <w:spacing w:val="0"/>
                <w:w w:val="100"/>
                <w:position w:val="0"/>
                <w:sz w:val="22"/>
                <w:szCs w:val="22"/>
              </w:rPr>
              <w:t>4,115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专科及以下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700" w:right="0" w:firstLine="0"/>
              <w:jc w:val="both"/>
            </w:pPr>
            <w:r>
              <w:rPr>
                <w:color w:val="000000"/>
                <w:spacing w:val="0"/>
                <w:w w:val="100"/>
                <w:position w:val="0"/>
                <w:sz w:val="22"/>
                <w:szCs w:val="22"/>
              </w:rPr>
              <w:t>1,866</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700" w:right="0" w:firstLine="0"/>
              <w:jc w:val="both"/>
            </w:pPr>
            <w:r>
              <w:rPr>
                <w:color w:val="000000"/>
                <w:spacing w:val="0"/>
                <w:w w:val="100"/>
                <w:position w:val="0"/>
                <w:sz w:val="22"/>
                <w:szCs w:val="22"/>
              </w:rPr>
              <w:t>5,981</w:t>
            </w:r>
          </w:p>
        </w:tc>
      </w:tr>
    </w:tbl>
    <w:p>
      <w:pPr>
        <w:widowControl w:val="0"/>
        <w:spacing w:after="459" w:line="1" w:lineRule="exact"/>
      </w:pPr>
    </w:p>
    <w:p>
      <w:pPr>
        <w:pStyle w:val="Style12"/>
        <w:keepNext/>
        <w:keepLines/>
        <w:widowControl w:val="0"/>
        <w:shd w:val="clear" w:color="auto" w:fill="auto"/>
        <w:bidi w:val="0"/>
        <w:spacing w:before="0" w:after="0" w:line="466" w:lineRule="exact"/>
        <w:ind w:left="0" w:right="0" w:firstLine="0"/>
        <w:jc w:val="left"/>
      </w:pPr>
      <w:bookmarkStart w:id="449" w:name="bookmark449"/>
      <w:bookmarkStart w:id="450" w:name="bookmark450"/>
      <w:bookmarkStart w:id="451" w:name="bookmark451"/>
      <w:bookmarkStart w:id="452" w:name="bookmark452"/>
      <w:r>
        <w:rPr>
          <w:rFonts w:ascii="Calibri" w:eastAsia="Calibri" w:hAnsi="Calibri" w:cs="Calibri"/>
          <w:color w:val="000000"/>
          <w:spacing w:val="0"/>
          <w:w w:val="100"/>
          <w:position w:val="0"/>
          <w:sz w:val="24"/>
          <w:szCs w:val="24"/>
        </w:rPr>
        <w:t>（</w:t>
      </w:r>
      <w:bookmarkEnd w:id="451"/>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薪酬政策</w:t>
      </w:r>
      <w:bookmarkEnd w:id="449"/>
      <w:bookmarkEnd w:id="450"/>
      <w:bookmarkEnd w:id="452"/>
    </w:p>
    <w:p>
      <w:pPr>
        <w:pStyle w:val="Style7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720" w:line="466" w:lineRule="exact"/>
        <w:ind w:left="0" w:right="0" w:firstLine="500"/>
        <w:jc w:val="both"/>
      </w:pPr>
      <w:r>
        <w:rPr>
          <w:color w:val="000000"/>
          <w:spacing w:val="0"/>
          <w:w w:val="100"/>
          <w:position w:val="0"/>
        </w:rPr>
        <w:t>公司根据当地法律法规雇佣员工，并为员工提供具有竞争力的薪酬激励，以吸引 当地人才。同时，根据公司战略和业务发展的情况，适时调整薪酬结构，建立能上能 下、多劳多得的薪酬分配机制。通过不断优化人员结构配置、薪酬激励体系，提升员 工积极性与效率，为社会创造更多价值。</w:t>
      </w:r>
    </w:p>
    <w:p>
      <w:pPr>
        <w:pStyle w:val="Style12"/>
        <w:keepNext/>
        <w:keepLines/>
        <w:widowControl w:val="0"/>
        <w:shd w:val="clear" w:color="auto" w:fill="auto"/>
        <w:bidi w:val="0"/>
        <w:spacing w:before="0" w:after="220" w:line="240" w:lineRule="auto"/>
        <w:ind w:left="0" w:right="0" w:firstLine="0"/>
        <w:jc w:val="left"/>
      </w:pPr>
      <w:bookmarkStart w:id="453" w:name="bookmark453"/>
      <w:bookmarkStart w:id="454" w:name="bookmark454"/>
      <w:bookmarkStart w:id="455" w:name="bookmark455"/>
      <w:bookmarkStart w:id="456" w:name="bookmark456"/>
      <w:r>
        <w:rPr>
          <w:rFonts w:ascii="Calibri" w:eastAsia="Calibri" w:hAnsi="Calibri" w:cs="Calibri"/>
          <w:color w:val="000000"/>
          <w:spacing w:val="0"/>
          <w:w w:val="100"/>
          <w:position w:val="0"/>
          <w:sz w:val="24"/>
          <w:szCs w:val="24"/>
        </w:rPr>
        <w:t>（</w:t>
      </w:r>
      <w:bookmarkEnd w:id="455"/>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培训计划</w:t>
      </w:r>
      <w:bookmarkEnd w:id="453"/>
      <w:bookmarkEnd w:id="454"/>
      <w:bookmarkEnd w:id="456"/>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720" w:line="466" w:lineRule="exact"/>
        <w:ind w:left="0" w:right="0" w:firstLine="500"/>
        <w:jc w:val="both"/>
      </w:pPr>
      <w:r>
        <w:rPr>
          <w:color w:val="000000"/>
          <w:spacing w:val="0"/>
          <w:w w:val="100"/>
          <w:position w:val="0"/>
        </w:rPr>
        <w:t>公司根据战略目标、经营目标和岗位技能要求，制定年度培训计划，提升员工的 岗位胜任力，使员工个人发展和企业发展能有机结合；持续跟进与改善培训计划，有 序、有效开展培训活动，推动公司战略目标的实现。</w:t>
      </w:r>
    </w:p>
    <w:p>
      <w:pPr>
        <w:pStyle w:val="Style12"/>
        <w:keepNext/>
        <w:keepLines/>
        <w:widowControl w:val="0"/>
        <w:shd w:val="clear" w:color="auto" w:fill="auto"/>
        <w:bidi w:val="0"/>
        <w:spacing w:before="0" w:after="0" w:line="377" w:lineRule="auto"/>
        <w:ind w:left="0" w:right="0" w:firstLine="0"/>
        <w:jc w:val="left"/>
      </w:pPr>
      <w:bookmarkStart w:id="457" w:name="bookmark457"/>
      <w:bookmarkStart w:id="458" w:name="bookmark458"/>
      <w:bookmarkStart w:id="459" w:name="bookmark459"/>
      <w:bookmarkStart w:id="460" w:name="bookmark460"/>
      <w:r>
        <w:rPr>
          <w:rFonts w:ascii="Calibri" w:eastAsia="Calibri" w:hAnsi="Calibri" w:cs="Calibri"/>
          <w:color w:val="000000"/>
          <w:spacing w:val="0"/>
          <w:w w:val="100"/>
          <w:position w:val="0"/>
          <w:sz w:val="24"/>
          <w:szCs w:val="24"/>
        </w:rPr>
        <w:t>（</w:t>
      </w:r>
      <w:bookmarkEnd w:id="459"/>
      <w:r>
        <w:rPr>
          <w:color w:val="000000"/>
          <w:spacing w:val="0"/>
          <w:w w:val="100"/>
          <w:position w:val="0"/>
        </w:rPr>
        <w:t>四</w:t>
      </w:r>
      <w:r>
        <w:rPr>
          <w:rFonts w:ascii="Calibri" w:eastAsia="Calibri" w:hAnsi="Calibri" w:cs="Calibri"/>
          <w:color w:val="000000"/>
          <w:spacing w:val="0"/>
          <w:w w:val="100"/>
          <w:position w:val="0"/>
          <w:sz w:val="24"/>
          <w:szCs w:val="24"/>
        </w:rPr>
        <w:t>）</w:t>
      </w:r>
      <w:r>
        <w:rPr>
          <w:color w:val="000000"/>
          <w:spacing w:val="0"/>
          <w:w w:val="100"/>
          <w:position w:val="0"/>
        </w:rPr>
        <w:t>劳务外包情况</w:t>
      </w:r>
      <w:bookmarkEnd w:id="457"/>
      <w:bookmarkEnd w:id="458"/>
      <w:bookmarkEnd w:id="460"/>
    </w:p>
    <w:p>
      <w:pPr>
        <w:pStyle w:val="Style72"/>
        <w:keepNext w:val="0"/>
        <w:keepLines w:val="0"/>
        <w:widowControl w:val="0"/>
        <w:shd w:val="clear" w:color="auto" w:fill="auto"/>
        <w:bidi w:val="0"/>
        <w:spacing w:before="0" w:after="40" w:line="467"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467" w:lineRule="exact"/>
        <w:ind w:left="0" w:right="0" w:firstLine="0"/>
        <w:jc w:val="left"/>
      </w:pPr>
      <w:bookmarkStart w:id="461" w:name="bookmark461"/>
      <w:bookmarkStart w:id="462" w:name="bookmark462"/>
      <w:bookmarkStart w:id="463" w:name="bookmark463"/>
      <w:r>
        <w:rPr>
          <w:color w:val="000000"/>
          <w:spacing w:val="0"/>
          <w:w w:val="100"/>
          <w:position w:val="0"/>
        </w:rPr>
        <w:t>十二、利润分配或资本公积金转增预案</w:t>
      </w:r>
      <w:bookmarkEnd w:id="461"/>
      <w:bookmarkEnd w:id="462"/>
      <w:bookmarkEnd w:id="463"/>
    </w:p>
    <w:p>
      <w:pPr>
        <w:pStyle w:val="Style12"/>
        <w:keepNext/>
        <w:keepLines/>
        <w:widowControl w:val="0"/>
        <w:shd w:val="clear" w:color="auto" w:fill="auto"/>
        <w:bidi w:val="0"/>
        <w:spacing w:before="0" w:after="0" w:line="377" w:lineRule="auto"/>
        <w:ind w:left="0" w:right="0" w:firstLine="0"/>
        <w:jc w:val="left"/>
      </w:pPr>
      <w:bookmarkStart w:id="461" w:name="bookmark461"/>
      <w:bookmarkStart w:id="462" w:name="bookmark462"/>
      <w:bookmarkStart w:id="464" w:name="bookmark464"/>
      <w:bookmarkStart w:id="465" w:name="bookmark465"/>
      <w:r>
        <w:rPr>
          <w:rFonts w:ascii="Calibri" w:eastAsia="Calibri" w:hAnsi="Calibri" w:cs="Calibri"/>
          <w:color w:val="000000"/>
          <w:spacing w:val="0"/>
          <w:w w:val="100"/>
          <w:position w:val="0"/>
          <w:sz w:val="24"/>
          <w:szCs w:val="24"/>
        </w:rPr>
        <w:t>（</w:t>
      </w:r>
      <w:bookmarkEnd w:id="464"/>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现金分红政策的制定、执行或调整情况</w:t>
      </w:r>
      <w:bookmarkEnd w:id="461"/>
      <w:bookmarkEnd w:id="462"/>
      <w:bookmarkEnd w:id="465"/>
    </w:p>
    <w:p>
      <w:pPr>
        <w:pStyle w:val="Style72"/>
        <w:keepNext w:val="0"/>
        <w:keepLines w:val="0"/>
        <w:widowControl w:val="0"/>
        <w:shd w:val="clear" w:color="auto" w:fill="auto"/>
        <w:bidi w:val="0"/>
        <w:spacing w:before="0" w:after="0" w:line="467"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根据中国证监会《关于进一步落实上市公司现金分红有关事项的通知》《上海证 券交易所科创板股票上市规则》《上市公司监管指引第</w:t>
      </w:r>
      <w:r>
        <w:rPr>
          <w:color w:val="000000"/>
          <w:spacing w:val="0"/>
          <w:w w:val="100"/>
          <w:position w:val="0"/>
          <w:sz w:val="22"/>
          <w:szCs w:val="22"/>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 的有关规定，公司已在《公司章程》中明确了利润分配的原则及形式、现金分红政策、 利润分配方案的决策程序和机制及利润分配政策的调整等事项，公司现有现金分红政 策充分保护了中小投资者的合法权益。</w:t>
      </w:r>
    </w:p>
    <w:p>
      <w:pPr>
        <w:pStyle w:val="Style7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w:t>
      </w:r>
      <w:r>
        <w:rPr>
          <w:color w:val="000000"/>
          <w:spacing w:val="0"/>
          <w:w w:val="100"/>
          <w:position w:val="0"/>
          <w:sz w:val="22"/>
          <w:szCs w:val="22"/>
        </w:rPr>
        <w:t>2020</w:t>
      </w:r>
      <w:r>
        <w:rPr>
          <w:color w:val="000000"/>
          <w:spacing w:val="0"/>
          <w:w w:val="100"/>
          <w:position w:val="0"/>
        </w:rPr>
        <w:t>年度利润分配已于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8</w:t>
      </w:r>
      <w:r>
        <w:rPr>
          <w:color w:val="000000"/>
          <w:spacing w:val="0"/>
          <w:w w:val="100"/>
          <w:position w:val="0"/>
        </w:rPr>
        <w:t>日全部执行完毕，具体内容详见公司 在上海证券交易所网站</w:t>
      </w:r>
      <w:r>
        <w:rPr>
          <w:color w:val="000000"/>
          <w:spacing w:val="0"/>
          <w:w w:val="100"/>
          <w:position w:val="0"/>
          <w:sz w:val="22"/>
          <w:szCs w:val="22"/>
        </w:rPr>
        <w:t>（sse.com.cn</w:t>
      </w:r>
      <w:r>
        <w:rPr>
          <w:color w:val="000000"/>
          <w:spacing w:val="0"/>
          <w:w w:val="100"/>
          <w:position w:val="0"/>
          <w:sz w:val="22"/>
          <w:szCs w:val="22"/>
        </w:rPr>
        <w:t>）</w:t>
      </w:r>
      <w:r>
        <w:rPr>
          <w:color w:val="000000"/>
          <w:spacing w:val="0"/>
          <w:w w:val="100"/>
          <w:position w:val="0"/>
        </w:rPr>
        <w:t>披露的《上海新致软件股份有限公司</w:t>
      </w:r>
      <w:r>
        <w:rPr>
          <w:color w:val="000000"/>
          <w:spacing w:val="0"/>
          <w:w w:val="100"/>
          <w:position w:val="0"/>
          <w:sz w:val="22"/>
          <w:szCs w:val="22"/>
        </w:rPr>
        <w:t>2020</w:t>
      </w:r>
      <w:r>
        <w:rPr>
          <w:color w:val="000000"/>
          <w:spacing w:val="0"/>
          <w:w w:val="100"/>
          <w:position w:val="0"/>
        </w:rPr>
        <w:t>年 年度权益分派实施公告》（公告编号</w:t>
      </w:r>
      <w:r>
        <w:rPr>
          <w:color w:val="000000"/>
          <w:spacing w:val="0"/>
          <w:w w:val="100"/>
          <w:position w:val="0"/>
          <w:sz w:val="22"/>
          <w:szCs w:val="22"/>
        </w:rPr>
        <w:t>：2021-036）</w:t>
      </w:r>
      <w:r>
        <w:rPr>
          <w:color w:val="000000"/>
          <w:spacing w:val="0"/>
          <w:w w:val="100"/>
          <w:position w:val="0"/>
        </w:rPr>
        <w:t>。</w:t>
      </w:r>
    </w:p>
    <w:p>
      <w:pPr>
        <w:pStyle w:val="Style72"/>
        <w:keepNext w:val="0"/>
        <w:keepLines w:val="0"/>
        <w:widowControl w:val="0"/>
        <w:shd w:val="clear" w:color="auto" w:fill="auto"/>
        <w:bidi w:val="0"/>
        <w:spacing w:before="0" w:after="260" w:line="467" w:lineRule="exact"/>
        <w:ind w:left="0" w:right="0" w:firstLine="500"/>
        <w:jc w:val="both"/>
      </w:pPr>
      <w:r>
        <w:rPr>
          <w:color w:val="000000"/>
          <w:spacing w:val="0"/>
          <w:w w:val="100"/>
          <w:position w:val="0"/>
        </w:rPr>
        <w:t>经公司第三届董事会第二十五次会议审议，公司</w:t>
      </w:r>
      <w:r>
        <w:rPr>
          <w:color w:val="000000"/>
          <w:spacing w:val="0"/>
          <w:w w:val="100"/>
          <w:position w:val="0"/>
          <w:sz w:val="22"/>
          <w:szCs w:val="22"/>
        </w:rPr>
        <w:t>2021</w:t>
      </w:r>
      <w:r>
        <w:rPr>
          <w:color w:val="000000"/>
          <w:spacing w:val="0"/>
          <w:w w:val="100"/>
          <w:position w:val="0"/>
        </w:rPr>
        <w:t>年度利润分配及转增股本 方案为：公司拟向全体股东每</w:t>
      </w:r>
      <w:r>
        <w:rPr>
          <w:color w:val="000000"/>
          <w:spacing w:val="0"/>
          <w:w w:val="100"/>
          <w:position w:val="0"/>
          <w:sz w:val="22"/>
          <w:szCs w:val="22"/>
        </w:rPr>
        <w:t>10</w:t>
      </w:r>
      <w:r>
        <w:rPr>
          <w:color w:val="000000"/>
          <w:spacing w:val="0"/>
          <w:w w:val="100"/>
          <w:position w:val="0"/>
        </w:rPr>
        <w:t>股派发现金红利</w:t>
      </w:r>
      <w:r>
        <w:rPr>
          <w:color w:val="000000"/>
          <w:spacing w:val="0"/>
          <w:w w:val="100"/>
          <w:position w:val="0"/>
          <w:sz w:val="22"/>
          <w:szCs w:val="22"/>
        </w:rPr>
        <w:t>2.40</w:t>
      </w:r>
      <w:r>
        <w:rPr>
          <w:color w:val="000000"/>
          <w:spacing w:val="0"/>
          <w:w w:val="100"/>
          <w:position w:val="0"/>
        </w:rPr>
        <w:t>元（含税）。截至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 xml:space="preserve">12 </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日，公司总股本</w:t>
      </w:r>
      <w:r>
        <w:rPr>
          <w:color w:val="000000"/>
          <w:spacing w:val="0"/>
          <w:w w:val="100"/>
          <w:position w:val="0"/>
          <w:sz w:val="22"/>
          <w:szCs w:val="22"/>
        </w:rPr>
        <w:t>182,022,280</w:t>
      </w:r>
      <w:r>
        <w:rPr>
          <w:color w:val="000000"/>
          <w:spacing w:val="0"/>
          <w:w w:val="100"/>
          <w:position w:val="0"/>
        </w:rPr>
        <w:t>股，以此计算合计拟派发现金红利</w:t>
      </w:r>
      <w:r>
        <w:rPr>
          <w:color w:val="000000"/>
          <w:spacing w:val="0"/>
          <w:w w:val="100"/>
          <w:position w:val="0"/>
          <w:sz w:val="22"/>
          <w:szCs w:val="22"/>
        </w:rPr>
        <w:t xml:space="preserve">43,685,347.20 </w:t>
      </w:r>
      <w:r>
        <w:rPr>
          <w:color w:val="000000"/>
          <w:spacing w:val="0"/>
          <w:w w:val="100"/>
          <w:position w:val="0"/>
        </w:rPr>
        <w:t>元（含税）。本年度公司现金分红数额占合并报表中归属于上市公司股东净利润的比 例为</w:t>
      </w:r>
      <w:r>
        <w:rPr>
          <w:color w:val="000000"/>
          <w:spacing w:val="0"/>
          <w:w w:val="100"/>
          <w:position w:val="0"/>
          <w:sz w:val="22"/>
          <w:szCs w:val="22"/>
        </w:rPr>
        <w:t>30.93%，</w:t>
      </w:r>
      <w:r>
        <w:rPr>
          <w:color w:val="000000"/>
          <w:spacing w:val="0"/>
          <w:w w:val="100"/>
          <w:position w:val="0"/>
        </w:rPr>
        <w:t>上述</w:t>
      </w:r>
      <w:r>
        <w:rPr>
          <w:color w:val="000000"/>
          <w:spacing w:val="0"/>
          <w:w w:val="100"/>
          <w:position w:val="0"/>
          <w:sz w:val="22"/>
          <w:szCs w:val="22"/>
        </w:rPr>
        <w:t>2021</w:t>
      </w:r>
      <w:r>
        <w:rPr>
          <w:color w:val="000000"/>
          <w:spacing w:val="0"/>
          <w:w w:val="100"/>
          <w:position w:val="0"/>
        </w:rPr>
        <w:t xml:space="preserve">年度利润分配预案中现金分红的数额暂按目前公司总股本 </w:t>
      </w:r>
      <w:r>
        <w:rPr>
          <w:color w:val="000000"/>
          <w:spacing w:val="0"/>
          <w:w w:val="100"/>
          <w:position w:val="0"/>
          <w:sz w:val="22"/>
          <w:szCs w:val="22"/>
        </w:rPr>
        <w:t>182,022,280</w:t>
      </w:r>
      <w:r>
        <w:rPr>
          <w:color w:val="000000"/>
          <w:spacing w:val="0"/>
          <w:w w:val="100"/>
          <w:position w:val="0"/>
        </w:rPr>
        <w:t>股计算，实际派发现金红利总额将以</w:t>
      </w:r>
      <w:r>
        <w:rPr>
          <w:color w:val="000000"/>
          <w:spacing w:val="0"/>
          <w:w w:val="100"/>
          <w:position w:val="0"/>
          <w:sz w:val="22"/>
          <w:szCs w:val="22"/>
        </w:rPr>
        <w:t>2021</w:t>
      </w:r>
      <w:r>
        <w:rPr>
          <w:color w:val="000000"/>
          <w:spacing w:val="0"/>
          <w:w w:val="100"/>
          <w:position w:val="0"/>
        </w:rPr>
        <w:t>年度分红派息股权登记日的 总股本计算为准；以实施权益分派股权登记日登记的总股本为基数进行资本公积转增 股本，公司拟以资本公积向全体股东每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3</w:t>
      </w:r>
      <w:r>
        <w:rPr>
          <w:color w:val="000000"/>
          <w:spacing w:val="0"/>
          <w:w w:val="100"/>
          <w:position w:val="0"/>
        </w:rPr>
        <w:t>股。截至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 司总股本</w:t>
      </w:r>
      <w:r>
        <w:rPr>
          <w:color w:val="000000"/>
          <w:spacing w:val="0"/>
          <w:w w:val="100"/>
          <w:position w:val="0"/>
          <w:sz w:val="22"/>
          <w:szCs w:val="22"/>
        </w:rPr>
        <w:t>182,022,280</w:t>
      </w:r>
      <w:r>
        <w:rPr>
          <w:color w:val="000000"/>
          <w:spacing w:val="0"/>
          <w:w w:val="100"/>
          <w:position w:val="0"/>
        </w:rPr>
        <w:t>股，本次送转股后，公司的总股本为</w:t>
      </w:r>
      <w:r>
        <w:rPr>
          <w:color w:val="000000"/>
          <w:spacing w:val="0"/>
          <w:w w:val="100"/>
          <w:position w:val="0"/>
          <w:sz w:val="22"/>
          <w:szCs w:val="22"/>
        </w:rPr>
        <w:t>236,628,964</w:t>
      </w:r>
      <w:r>
        <w:rPr>
          <w:color w:val="000000"/>
          <w:spacing w:val="0"/>
          <w:w w:val="100"/>
          <w:position w:val="0"/>
        </w:rPr>
        <w:t>股（公司总 股本数以中国证券登记结算有限责任公司上海分公司最终登记结果为准，如有尾差， 系取整所致）。公司</w:t>
      </w:r>
      <w:r>
        <w:rPr>
          <w:color w:val="000000"/>
          <w:spacing w:val="0"/>
          <w:w w:val="100"/>
          <w:position w:val="0"/>
          <w:sz w:val="22"/>
          <w:szCs w:val="22"/>
        </w:rPr>
        <w:t>2021</w:t>
      </w:r>
      <w:r>
        <w:rPr>
          <w:color w:val="000000"/>
          <w:spacing w:val="0"/>
          <w:w w:val="100"/>
          <w:position w:val="0"/>
        </w:rPr>
        <w:t>年利润分配及公积金转增股本预案已经公司第三届董事会 第二十五次会议审议通过，尚需公司</w:t>
      </w:r>
      <w:r>
        <w:rPr>
          <w:color w:val="000000"/>
          <w:spacing w:val="0"/>
          <w:w w:val="100"/>
          <w:position w:val="0"/>
          <w:sz w:val="22"/>
          <w:szCs w:val="22"/>
        </w:rPr>
        <w:t>2021</w:t>
      </w:r>
      <w:r>
        <w:rPr>
          <w:color w:val="000000"/>
          <w:spacing w:val="0"/>
          <w:w w:val="100"/>
          <w:position w:val="0"/>
        </w:rPr>
        <w:t>年年度股东大会审议通过。</w:t>
      </w:r>
      <w:r>
        <w:br w:type="page"/>
      </w:r>
    </w:p>
    <w:p>
      <w:pPr>
        <w:pStyle w:val="Style72"/>
        <w:keepNext w:val="0"/>
        <w:keepLines w:val="0"/>
        <w:widowControl w:val="0"/>
        <w:shd w:val="clear" w:color="auto" w:fill="auto"/>
        <w:bidi w:val="0"/>
        <w:spacing w:before="0" w:after="560" w:line="475" w:lineRule="exact"/>
        <w:ind w:left="0" w:right="0" w:firstLine="480"/>
        <w:jc w:val="left"/>
      </w:pPr>
      <w:r>
        <w:rPr>
          <w:color w:val="000000"/>
          <w:spacing w:val="0"/>
          <w:w w:val="100"/>
          <w:position w:val="0"/>
        </w:rPr>
        <w:t>报告期内，公司现金分红政策的制定、执行符合《公司章程》的规定，分红标准 和比例明确、清晰，现金分红决策程序和机制完备、合规、透明。独立董事尽责履职 并发挥了应有的作用，中小股东的合法权益能够得到充分保护。</w:t>
      </w:r>
    </w:p>
    <w:p>
      <w:pPr>
        <w:pStyle w:val="Style26"/>
        <w:keepNext w:val="0"/>
        <w:keepLines w:val="0"/>
        <w:widowControl w:val="0"/>
        <w:shd w:val="clear" w:color="auto" w:fill="auto"/>
        <w:bidi w:val="0"/>
        <w:spacing w:before="0" w:after="16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现金分红政策的专项说明</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6883"/>
        <w:gridCol w:w="1954"/>
      </w:tblGrid>
      <w:tr>
        <w:trPr>
          <w:trHeight w:val="41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J</w:t>
            </w:r>
            <w:r>
              <w:rPr>
                <w:color w:val="000000"/>
                <w:spacing w:val="0"/>
                <w:w w:val="100"/>
                <w:position w:val="0"/>
              </w:rPr>
              <w:t>是□否</w:t>
            </w: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J</w:t>
            </w:r>
            <w:r>
              <w:rPr>
                <w:color w:val="000000"/>
                <w:spacing w:val="0"/>
                <w:w w:val="100"/>
                <w:position w:val="0"/>
              </w:rPr>
              <w:t>是□否</w:t>
            </w:r>
          </w:p>
        </w:tc>
      </w:tr>
      <w:tr>
        <w:trPr>
          <w:trHeight w:val="41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J</w:t>
            </w:r>
            <w:r>
              <w:rPr>
                <w:color w:val="000000"/>
                <w:spacing w:val="0"/>
                <w:w w:val="100"/>
                <w:position w:val="0"/>
              </w:rPr>
              <w:t>是□否</w:t>
            </w:r>
          </w:p>
        </w:tc>
      </w:tr>
      <w:tr>
        <w:trPr>
          <w:trHeight w:val="40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J</w:t>
            </w:r>
            <w:r>
              <w:rPr>
                <w:color w:val="000000"/>
                <w:spacing w:val="0"/>
                <w:w w:val="100"/>
                <w:position w:val="0"/>
              </w:rPr>
              <w:t>是□否</w:t>
            </w:r>
          </w:p>
        </w:tc>
      </w:tr>
      <w:tr>
        <w:trPr>
          <w:trHeight w:val="82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403" w:lineRule="exact"/>
              <w:ind w:left="0" w:right="0" w:firstLine="0"/>
              <w:jc w:val="left"/>
              <w:rPr>
                <w:sz w:val="20"/>
                <w:szCs w:val="20"/>
              </w:rPr>
            </w:pPr>
            <w:r>
              <w:rPr>
                <w:color w:val="000000"/>
                <w:spacing w:val="0"/>
                <w:w w:val="100"/>
                <w:position w:val="0"/>
                <w:sz w:val="20"/>
                <w:szCs w:val="2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J</w:t>
            </w:r>
            <w:r>
              <w:rPr>
                <w:color w:val="000000"/>
                <w:spacing w:val="0"/>
                <w:w w:val="100"/>
                <w:position w:val="0"/>
              </w:rPr>
              <w:t>是□否</w:t>
            </w:r>
          </w:p>
        </w:tc>
      </w:tr>
    </w:tbl>
    <w:p>
      <w:pPr>
        <w:widowControl w:val="0"/>
        <w:spacing w:after="479" w:line="1" w:lineRule="exact"/>
      </w:pPr>
    </w:p>
    <w:p>
      <w:pPr>
        <w:pStyle w:val="Style12"/>
        <w:keepNext/>
        <w:keepLines/>
        <w:widowControl w:val="0"/>
        <w:shd w:val="clear" w:color="auto" w:fill="auto"/>
        <w:bidi w:val="0"/>
        <w:spacing w:before="0" w:after="180" w:line="298" w:lineRule="exact"/>
        <w:ind w:left="440" w:right="0" w:hanging="440"/>
        <w:jc w:val="left"/>
      </w:pPr>
      <w:bookmarkStart w:id="466" w:name="bookmark466"/>
      <w:bookmarkStart w:id="467" w:name="bookmark467"/>
      <w:bookmarkStart w:id="468" w:name="bookmark468"/>
      <w:bookmarkStart w:id="469" w:name="bookmark469"/>
      <w:r>
        <w:rPr>
          <w:rFonts w:ascii="Calibri" w:eastAsia="Calibri" w:hAnsi="Calibri" w:cs="Calibri"/>
          <w:color w:val="000000"/>
          <w:spacing w:val="0"/>
          <w:w w:val="100"/>
          <w:position w:val="0"/>
          <w:sz w:val="24"/>
          <w:szCs w:val="24"/>
        </w:rPr>
        <w:t>（</w:t>
      </w:r>
      <w:bookmarkEnd w:id="468"/>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报告期内盈利且母公司可供股东分配利润为正，但未提出现金利润分配方案预案 的，公司应当详细披露原因以及未分配利润的用途和使用计划</w:t>
      </w:r>
      <w:bookmarkEnd w:id="466"/>
      <w:bookmarkEnd w:id="467"/>
      <w:bookmarkEnd w:id="469"/>
    </w:p>
    <w:p>
      <w:pPr>
        <w:pStyle w:val="Style72"/>
        <w:keepNext w:val="0"/>
        <w:keepLines w:val="0"/>
        <w:widowControl w:val="0"/>
        <w:shd w:val="clear" w:color="auto" w:fill="auto"/>
        <w:bidi w:val="0"/>
        <w:spacing w:before="0" w:after="60" w:line="298"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60" w:line="298" w:lineRule="exact"/>
        <w:ind w:left="0" w:right="0" w:firstLine="0"/>
        <w:jc w:val="left"/>
      </w:pPr>
      <w:r>
        <w:rPr>
          <w:b/>
          <w:bCs/>
          <w:color w:val="000000"/>
          <w:spacing w:val="0"/>
          <w:w w:val="100"/>
          <w:position w:val="0"/>
        </w:rPr>
        <w:t>十三、公司股权激励计划、员工持股计划或其他员工激励措施的情况及其影响</w:t>
      </w:r>
    </w:p>
    <w:p>
      <w:pPr>
        <w:pStyle w:val="Style72"/>
        <w:keepNext w:val="0"/>
        <w:keepLines w:val="0"/>
        <w:widowControl w:val="0"/>
        <w:shd w:val="clear" w:color="auto" w:fill="auto"/>
        <w:bidi w:val="0"/>
        <w:spacing w:before="0" w:after="180" w:line="298" w:lineRule="exact"/>
        <w:ind w:left="0" w:right="0" w:firstLine="0"/>
        <w:jc w:val="left"/>
      </w:pPr>
      <w:bookmarkStart w:id="470" w:name="bookmark470"/>
      <w:r>
        <w:rPr>
          <w:b/>
          <w:bCs/>
          <w:color w:val="000000"/>
          <w:spacing w:val="0"/>
          <w:w w:val="100"/>
          <w:position w:val="0"/>
        </w:rPr>
        <w:t>（</w:t>
      </w:r>
      <w:bookmarkEnd w:id="470"/>
      <w:r>
        <w:rPr>
          <w:b/>
          <w:bCs/>
          <w:color w:val="000000"/>
          <w:spacing w:val="0"/>
          <w:w w:val="100"/>
          <w:position w:val="0"/>
        </w:rPr>
        <w:t>一）股权激励总体情况</w:t>
      </w:r>
    </w:p>
    <w:p>
      <w:pPr>
        <w:pStyle w:val="Style72"/>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color w:val="000000"/>
          <w:spacing w:val="0"/>
          <w:w w:val="100"/>
          <w:position w:val="0"/>
          <w:sz w:val="20"/>
          <w:szCs w:val="20"/>
        </w:rPr>
        <w:t>V</w:t>
      </w:r>
      <w:r>
        <w:rPr>
          <w:color w:val="000000"/>
          <w:spacing w:val="0"/>
          <w:w w:val="100"/>
          <w:position w:val="0"/>
          <w:sz w:val="20"/>
          <w:szCs w:val="20"/>
        </w:rPr>
        <w:t>适用</w:t>
      </w:r>
      <w:r>
        <w:rPr>
          <w:color w:val="000000"/>
          <w:spacing w:val="0"/>
          <w:w w:val="100"/>
          <w:position w:val="0"/>
          <w:sz w:val="22"/>
          <w:szCs w:val="22"/>
        </w:rPr>
        <w:t>口</w:t>
      </w:r>
      <w:r>
        <w:rPr>
          <w:color w:val="000000"/>
          <w:spacing w:val="0"/>
          <w:w w:val="100"/>
          <w:position w:val="0"/>
          <w:sz w:val="20"/>
          <w:szCs w:val="20"/>
        </w:rPr>
        <w:t>不适用</w:t>
      </w:r>
    </w:p>
    <w:p>
      <w:pPr>
        <w:pStyle w:val="Style12"/>
        <w:keepNext/>
        <w:keepLines/>
        <w:widowControl w:val="0"/>
        <w:numPr>
          <w:ilvl w:val="0"/>
          <w:numId w:val="41"/>
        </w:numPr>
        <w:shd w:val="clear" w:color="auto" w:fill="auto"/>
        <w:bidi w:val="0"/>
        <w:spacing w:before="0" w:after="60" w:line="298" w:lineRule="exact"/>
        <w:ind w:left="0" w:right="0" w:firstLine="0"/>
        <w:jc w:val="left"/>
      </w:pPr>
      <w:bookmarkStart w:id="471" w:name="bookmark471"/>
      <w:bookmarkStart w:id="472" w:name="bookmark472"/>
      <w:bookmarkStart w:id="473" w:name="bookmark473"/>
      <w:bookmarkStart w:id="474" w:name="bookmark474"/>
      <w:bookmarkEnd w:id="473"/>
      <w:r>
        <w:rPr>
          <w:color w:val="000000"/>
          <w:spacing w:val="0"/>
          <w:w w:val="100"/>
          <w:position w:val="0"/>
        </w:rPr>
        <w:t>报告期内股权激励计划方案</w:t>
      </w:r>
      <w:bookmarkEnd w:id="471"/>
      <w:bookmarkEnd w:id="472"/>
      <w:bookmarkEnd w:id="474"/>
    </w:p>
    <w:p>
      <w:pPr>
        <w:pStyle w:val="Style26"/>
        <w:keepNext w:val="0"/>
        <w:keepLines w:val="0"/>
        <w:widowControl w:val="0"/>
        <w:shd w:val="clear" w:color="auto" w:fill="auto"/>
        <w:bidi w:val="0"/>
        <w:spacing w:before="0" w:after="0" w:line="240" w:lineRule="auto"/>
        <w:ind w:left="6422" w:right="0" w:firstLine="0"/>
        <w:jc w:val="left"/>
      </w:pPr>
      <w:r>
        <w:rPr>
          <w:b w:val="0"/>
          <w:bCs w:val="0"/>
          <w:color w:val="000000"/>
          <w:spacing w:val="0"/>
          <w:w w:val="100"/>
          <w:position w:val="0"/>
        </w:rPr>
        <w:t>单位:元币种:人民币</w:t>
      </w:r>
    </w:p>
    <w:tbl>
      <w:tblPr>
        <w:tblOverlap w:val="never"/>
        <w:jc w:val="center"/>
        <w:tblLayout w:type="fixed"/>
      </w:tblPr>
      <w:tblGrid>
        <w:gridCol w:w="1157"/>
        <w:gridCol w:w="1037"/>
        <w:gridCol w:w="1296"/>
        <w:gridCol w:w="1454"/>
        <w:gridCol w:w="1320"/>
        <w:gridCol w:w="1459"/>
        <w:gridCol w:w="1330"/>
      </w:tblGrid>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计划名 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激励方 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标的股票 数量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标的股票数 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激励对象 人数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激励对象人 数占比（%）</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授予标的</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股票价格</w:t>
            </w:r>
          </w:p>
        </w:tc>
      </w:tr>
      <w:tr>
        <w:trPr>
          <w:trHeight w:val="201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06" w:lineRule="exact"/>
              <w:ind w:left="0" w:right="0" w:firstLine="0"/>
              <w:jc w:val="left"/>
            </w:pPr>
            <w:r>
              <w:rPr>
                <w:color w:val="000000"/>
                <w:spacing w:val="0"/>
                <w:w w:val="100"/>
                <w:position w:val="0"/>
                <w:sz w:val="22"/>
                <w:szCs w:val="22"/>
              </w:rPr>
              <w:t xml:space="preserve">2021 </w:t>
            </w:r>
            <w:r>
              <w:rPr>
                <w:color w:val="000000"/>
                <w:spacing w:val="0"/>
                <w:w w:val="100"/>
                <w:position w:val="0"/>
              </w:rPr>
              <w:t>年 限制性 股票激 励计划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89" w:lineRule="exact"/>
              <w:ind w:left="0" w:right="0" w:firstLine="0"/>
              <w:jc w:val="left"/>
            </w:pPr>
            <w:r>
              <w:rPr>
                <w:color w:val="000000"/>
                <w:spacing w:val="0"/>
                <w:w w:val="100"/>
                <w:position w:val="0"/>
              </w:rPr>
              <w:t>第二类 限制性 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7,665,000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12</w:t>
            </w:r>
          </w:p>
        </w:tc>
      </w:tr>
      <w:tr>
        <w:trPr>
          <w:trHeight w:val="20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404" w:lineRule="exact"/>
              <w:ind w:left="0" w:right="0" w:firstLine="0"/>
              <w:jc w:val="left"/>
            </w:pPr>
            <w:r>
              <w:rPr>
                <w:color w:val="000000"/>
                <w:spacing w:val="0"/>
                <w:w w:val="100"/>
                <w:position w:val="0"/>
                <w:sz w:val="22"/>
                <w:szCs w:val="22"/>
              </w:rPr>
              <w:t xml:space="preserve">2021 </w:t>
            </w:r>
            <w:r>
              <w:rPr>
                <w:color w:val="000000"/>
                <w:spacing w:val="0"/>
                <w:w w:val="100"/>
                <w:position w:val="0"/>
              </w:rPr>
              <w:t>年 第二期 限制性 股票激 励计划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91" w:lineRule="exact"/>
              <w:ind w:left="0" w:right="0" w:firstLine="0"/>
              <w:jc w:val="left"/>
            </w:pPr>
            <w:r>
              <w:rPr>
                <w:color w:val="000000"/>
                <w:spacing w:val="0"/>
                <w:w w:val="100"/>
                <w:position w:val="0"/>
              </w:rPr>
              <w:t>第二类 限制性 股票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7,950,000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2"/>
                <w:szCs w:val="22"/>
              </w:rPr>
              <w:t>A</w:t>
            </w:r>
            <w:r>
              <w:rPr>
                <w:color w:val="000000"/>
                <w:spacing w:val="0"/>
                <w:w w:val="100"/>
                <w:position w:val="0"/>
              </w:rPr>
              <w:t xml:space="preserve">类权益 授予价格 </w:t>
            </w:r>
            <w:r>
              <w:rPr>
                <w:color w:val="000000"/>
                <w:spacing w:val="0"/>
                <w:w w:val="100"/>
                <w:position w:val="0"/>
                <w:sz w:val="22"/>
                <w:szCs w:val="22"/>
              </w:rPr>
              <w:t xml:space="preserve">12 </w:t>
            </w:r>
            <w:r>
              <w:rPr>
                <w:color w:val="000000"/>
                <w:spacing w:val="0"/>
                <w:w w:val="100"/>
                <w:position w:val="0"/>
              </w:rPr>
              <w:t>元；</w:t>
            </w:r>
            <w:r>
              <w:rPr>
                <w:color w:val="000000"/>
                <w:spacing w:val="0"/>
                <w:w w:val="100"/>
                <w:position w:val="0"/>
                <w:sz w:val="22"/>
                <w:szCs w:val="22"/>
              </w:rPr>
              <w:t xml:space="preserve">B </w:t>
            </w:r>
            <w:r>
              <w:rPr>
                <w:color w:val="000000"/>
                <w:spacing w:val="0"/>
                <w:w w:val="100"/>
                <w:position w:val="0"/>
              </w:rPr>
              <w:t>类权益授 予价格</w:t>
            </w:r>
            <w:r>
              <w:rPr>
                <w:color w:val="000000"/>
                <w:spacing w:val="0"/>
                <w:w w:val="100"/>
                <w:position w:val="0"/>
                <w:sz w:val="22"/>
                <w:szCs w:val="22"/>
              </w:rPr>
              <w:t xml:space="preserve">16 </w:t>
            </w:r>
            <w:r>
              <w:rPr>
                <w:color w:val="000000"/>
                <w:spacing w:val="0"/>
                <w:w w:val="100"/>
                <w:position w:val="0"/>
              </w:rPr>
              <w:t>元</w:t>
            </w:r>
          </w:p>
        </w:tc>
      </w:tr>
    </w:tbl>
    <w:p>
      <w:pPr>
        <w:pStyle w:val="Style72"/>
        <w:keepNext w:val="0"/>
        <w:keepLines w:val="0"/>
        <w:widowControl w:val="0"/>
        <w:shd w:val="clear" w:color="auto" w:fill="auto"/>
        <w:bidi w:val="0"/>
        <w:spacing w:before="0" w:after="0" w:line="466" w:lineRule="exact"/>
        <w:ind w:left="0" w:right="0" w:firstLine="0"/>
        <w:jc w:val="both"/>
      </w:pPr>
      <w:r>
        <w:rPr>
          <w:color w:val="000000"/>
          <w:spacing w:val="0"/>
          <w:w w:val="100"/>
          <w:position w:val="0"/>
        </w:rPr>
        <w:t>注</w:t>
      </w:r>
      <w:r>
        <w:rPr>
          <w:color w:val="000000"/>
          <w:spacing w:val="0"/>
          <w:w w:val="100"/>
          <w:position w:val="0"/>
          <w:sz w:val="22"/>
          <w:szCs w:val="22"/>
        </w:rPr>
        <w:t>1：</w:t>
      </w:r>
      <w:r>
        <w:rPr>
          <w:color w:val="000000"/>
          <w:spacing w:val="0"/>
          <w:w w:val="100"/>
          <w:position w:val="0"/>
        </w:rPr>
        <w:t>标的股权数量占比的计算公式分母为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 xml:space="preserve">日的公司股本总额 </w:t>
      </w:r>
      <w:r>
        <w:rPr>
          <w:color w:val="000000"/>
          <w:spacing w:val="0"/>
          <w:w w:val="100"/>
          <w:position w:val="0"/>
          <w:sz w:val="22"/>
          <w:szCs w:val="22"/>
        </w:rPr>
        <w:t xml:space="preserve">182,022,280 </w:t>
      </w:r>
      <w:r>
        <w:rPr>
          <w:color w:val="000000"/>
          <w:spacing w:val="0"/>
          <w:w w:val="100"/>
          <w:position w:val="0"/>
        </w:rPr>
        <w:t>股。</w:t>
      </w:r>
    </w:p>
    <w:p>
      <w:pPr>
        <w:pStyle w:val="Style72"/>
        <w:keepNext w:val="0"/>
        <w:keepLines w:val="0"/>
        <w:widowControl w:val="0"/>
        <w:shd w:val="clear" w:color="auto" w:fill="auto"/>
        <w:tabs>
          <w:tab w:pos="701" w:val="left"/>
        </w:tabs>
        <w:bidi w:val="0"/>
        <w:spacing w:before="0" w:after="0" w:line="466" w:lineRule="exact"/>
        <w:ind w:left="0" w:right="0" w:firstLine="0"/>
        <w:jc w:val="both"/>
      </w:pPr>
      <w:r>
        <w:rPr>
          <w:color w:val="000000"/>
          <w:spacing w:val="0"/>
          <w:w w:val="100"/>
          <w:position w:val="0"/>
        </w:rPr>
        <w:t>注</w:t>
      </w:r>
      <w:r>
        <w:rPr>
          <w:color w:val="000000"/>
          <w:spacing w:val="0"/>
          <w:w w:val="100"/>
          <w:position w:val="0"/>
          <w:sz w:val="22"/>
          <w:szCs w:val="22"/>
        </w:rPr>
        <w:t>2：</w:t>
        <w:tab/>
        <w:t>2021</w:t>
      </w:r>
      <w:r>
        <w:rPr>
          <w:color w:val="000000"/>
          <w:spacing w:val="0"/>
          <w:w w:val="100"/>
          <w:position w:val="0"/>
        </w:rPr>
        <w:t>年限制性股票激励计划中的激励对象人数占比的计算公式分母为</w:t>
      </w:r>
      <w:r>
        <w:rPr>
          <w:color w:val="000000"/>
          <w:spacing w:val="0"/>
          <w:w w:val="100"/>
          <w:position w:val="0"/>
          <w:sz w:val="22"/>
          <w:szCs w:val="22"/>
        </w:rPr>
        <w:t>2020</w:t>
      </w:r>
      <w:r>
        <w:rPr>
          <w:color w:val="000000"/>
          <w:spacing w:val="0"/>
          <w:w w:val="100"/>
          <w:position w:val="0"/>
        </w:rPr>
        <w:t>年</w:t>
      </w:r>
    </w:p>
    <w:p>
      <w:pPr>
        <w:pStyle w:val="Style72"/>
        <w:keepNext w:val="0"/>
        <w:keepLines w:val="0"/>
        <w:widowControl w:val="0"/>
        <w:shd w:val="clear" w:color="auto" w:fill="auto"/>
        <w:bidi w:val="0"/>
        <w:spacing w:before="0" w:after="0" w:line="466" w:lineRule="exact"/>
        <w:ind w:left="0" w:right="0" w:firstLine="0"/>
        <w:jc w:val="both"/>
      </w:pP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日的公司总人数</w:t>
      </w:r>
      <w:r>
        <w:rPr>
          <w:color w:val="000000"/>
          <w:spacing w:val="0"/>
          <w:w w:val="100"/>
          <w:position w:val="0"/>
          <w:sz w:val="22"/>
          <w:szCs w:val="22"/>
        </w:rPr>
        <w:t>4586</w:t>
      </w:r>
      <w:r>
        <w:rPr>
          <w:color w:val="000000"/>
          <w:spacing w:val="0"/>
          <w:w w:val="100"/>
          <w:position w:val="0"/>
        </w:rPr>
        <w:t>人。</w:t>
      </w:r>
    </w:p>
    <w:p>
      <w:pPr>
        <w:pStyle w:val="Style72"/>
        <w:keepNext w:val="0"/>
        <w:keepLines w:val="0"/>
        <w:widowControl w:val="0"/>
        <w:shd w:val="clear" w:color="auto" w:fill="auto"/>
        <w:tabs>
          <w:tab w:pos="713" w:val="left"/>
        </w:tabs>
        <w:bidi w:val="0"/>
        <w:spacing w:before="0" w:after="0" w:line="466" w:lineRule="exact"/>
        <w:ind w:left="0" w:right="0" w:firstLine="0"/>
        <w:jc w:val="both"/>
      </w:pPr>
      <w:r>
        <w:rPr>
          <w:color w:val="000000"/>
          <w:spacing w:val="0"/>
          <w:w w:val="100"/>
          <w:position w:val="0"/>
        </w:rPr>
        <w:t>注</w:t>
      </w:r>
      <w:r>
        <w:rPr>
          <w:color w:val="000000"/>
          <w:spacing w:val="0"/>
          <w:w w:val="100"/>
          <w:position w:val="0"/>
          <w:sz w:val="22"/>
          <w:szCs w:val="22"/>
        </w:rPr>
        <w:t>3：</w:t>
        <w:tab/>
        <w:t>2021</w:t>
      </w:r>
      <w:r>
        <w:rPr>
          <w:color w:val="000000"/>
          <w:spacing w:val="0"/>
          <w:w w:val="100"/>
          <w:position w:val="0"/>
        </w:rPr>
        <w:t>年第二期限制性股票激励计划中的激励对象人数占比的计算公式分母为</w:t>
      </w:r>
    </w:p>
    <w:p>
      <w:pPr>
        <w:pStyle w:val="Style72"/>
        <w:keepNext w:val="0"/>
        <w:keepLines w:val="0"/>
        <w:widowControl w:val="0"/>
        <w:shd w:val="clear" w:color="auto" w:fill="auto"/>
        <w:bidi w:val="0"/>
        <w:spacing w:before="0" w:after="0" w:line="466" w:lineRule="exact"/>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日的公司总人数</w:t>
      </w:r>
      <w:r>
        <w:rPr>
          <w:color w:val="000000"/>
          <w:spacing w:val="0"/>
          <w:w w:val="100"/>
          <w:position w:val="0"/>
          <w:sz w:val="22"/>
          <w:szCs w:val="22"/>
        </w:rPr>
        <w:t>5981</w:t>
      </w:r>
      <w:r>
        <w:rPr>
          <w:color w:val="000000"/>
          <w:spacing w:val="0"/>
          <w:w w:val="100"/>
          <w:position w:val="0"/>
        </w:rPr>
        <w:t>人。</w:t>
      </w:r>
    </w:p>
    <w:p>
      <w:pPr>
        <w:pStyle w:val="Style72"/>
        <w:keepNext w:val="0"/>
        <w:keepLines w:val="0"/>
        <w:widowControl w:val="0"/>
        <w:shd w:val="clear" w:color="auto" w:fill="auto"/>
        <w:bidi w:val="0"/>
        <w:spacing w:before="0" w:after="0" w:line="466" w:lineRule="exact"/>
        <w:ind w:left="0" w:right="0" w:firstLine="0"/>
        <w:jc w:val="both"/>
      </w:pPr>
      <w:r>
        <w:rPr>
          <w:color w:val="000000"/>
          <w:spacing w:val="0"/>
          <w:w w:val="100"/>
          <w:position w:val="0"/>
        </w:rPr>
        <w:t>注</w:t>
      </w:r>
      <w:r>
        <w:rPr>
          <w:color w:val="000000"/>
          <w:spacing w:val="0"/>
          <w:w w:val="100"/>
          <w:position w:val="0"/>
          <w:sz w:val="22"/>
          <w:szCs w:val="22"/>
        </w:rPr>
        <w:t>4： 2021</w:t>
      </w:r>
      <w:r>
        <w:rPr>
          <w:color w:val="000000"/>
          <w:spacing w:val="0"/>
          <w:w w:val="100"/>
          <w:position w:val="0"/>
        </w:rPr>
        <w:t>年第二期限制性股票激励计划中首次授予</w:t>
      </w:r>
      <w:r>
        <w:rPr>
          <w:color w:val="000000"/>
          <w:spacing w:val="0"/>
          <w:w w:val="100"/>
          <w:position w:val="0"/>
          <w:sz w:val="22"/>
          <w:szCs w:val="22"/>
        </w:rPr>
        <w:t>645</w:t>
      </w:r>
      <w:r>
        <w:rPr>
          <w:color w:val="000000"/>
          <w:spacing w:val="0"/>
          <w:w w:val="100"/>
          <w:position w:val="0"/>
        </w:rPr>
        <w:t>万股，其中首次授予</w:t>
      </w:r>
      <w:r>
        <w:rPr>
          <w:color w:val="000000"/>
          <w:spacing w:val="0"/>
          <w:w w:val="100"/>
          <w:position w:val="0"/>
          <w:sz w:val="22"/>
          <w:szCs w:val="22"/>
        </w:rPr>
        <w:t>A</w:t>
      </w:r>
      <w:r>
        <w:rPr>
          <w:color w:val="000000"/>
          <w:spacing w:val="0"/>
          <w:w w:val="100"/>
          <w:position w:val="0"/>
        </w:rPr>
        <w:t>类权 益</w:t>
      </w:r>
      <w:r>
        <w:rPr>
          <w:color w:val="000000"/>
          <w:spacing w:val="0"/>
          <w:w w:val="100"/>
          <w:position w:val="0"/>
          <w:sz w:val="22"/>
          <w:szCs w:val="22"/>
        </w:rPr>
        <w:t>210</w:t>
      </w:r>
      <w:r>
        <w:rPr>
          <w:color w:val="000000"/>
          <w:spacing w:val="0"/>
          <w:w w:val="100"/>
          <w:position w:val="0"/>
        </w:rPr>
        <w:t>万股（授予价格为</w:t>
      </w:r>
      <w:r>
        <w:rPr>
          <w:color w:val="000000"/>
          <w:spacing w:val="0"/>
          <w:w w:val="100"/>
          <w:position w:val="0"/>
          <w:sz w:val="22"/>
          <w:szCs w:val="22"/>
        </w:rPr>
        <w:t>12</w:t>
      </w:r>
      <w:r>
        <w:rPr>
          <w:color w:val="000000"/>
          <w:spacing w:val="0"/>
          <w:w w:val="100"/>
          <w:position w:val="0"/>
        </w:rPr>
        <w:t>元/股），</w:t>
      </w:r>
      <w:r>
        <w:rPr>
          <w:color w:val="000000"/>
          <w:spacing w:val="0"/>
          <w:w w:val="100"/>
          <w:position w:val="0"/>
          <w:sz w:val="22"/>
          <w:szCs w:val="22"/>
        </w:rPr>
        <w:t>B</w:t>
      </w:r>
      <w:r>
        <w:rPr>
          <w:color w:val="000000"/>
          <w:spacing w:val="0"/>
          <w:w w:val="100"/>
          <w:position w:val="0"/>
        </w:rPr>
        <w:t>类权益</w:t>
      </w:r>
      <w:r>
        <w:rPr>
          <w:color w:val="000000"/>
          <w:spacing w:val="0"/>
          <w:w w:val="100"/>
          <w:position w:val="0"/>
          <w:sz w:val="22"/>
          <w:szCs w:val="22"/>
        </w:rPr>
        <w:t>435</w:t>
      </w:r>
      <w:r>
        <w:rPr>
          <w:color w:val="000000"/>
          <w:spacing w:val="0"/>
          <w:w w:val="100"/>
          <w:position w:val="0"/>
        </w:rPr>
        <w:t>万股（授予价格为</w:t>
      </w:r>
      <w:r>
        <w:rPr>
          <w:color w:val="000000"/>
          <w:spacing w:val="0"/>
          <w:w w:val="100"/>
          <w:position w:val="0"/>
          <w:sz w:val="22"/>
          <w:szCs w:val="22"/>
        </w:rPr>
        <w:t>16</w:t>
      </w:r>
      <w:r>
        <w:rPr>
          <w:color w:val="000000"/>
          <w:spacing w:val="0"/>
          <w:w w:val="100"/>
          <w:position w:val="0"/>
        </w:rPr>
        <w:t>元/股）。</w:t>
      </w:r>
    </w:p>
    <w:p>
      <w:pPr>
        <w:pStyle w:val="Style72"/>
        <w:keepNext w:val="0"/>
        <w:keepLines w:val="0"/>
        <w:widowControl w:val="0"/>
        <w:shd w:val="clear" w:color="auto" w:fill="auto"/>
        <w:bidi w:val="0"/>
        <w:spacing w:before="0" w:after="60" w:line="466" w:lineRule="exact"/>
        <w:ind w:left="0" w:right="0" w:firstLine="0"/>
        <w:jc w:val="both"/>
      </w:pPr>
      <w:r>
        <w:rPr>
          <w:color w:val="000000"/>
          <w:spacing w:val="0"/>
          <w:w w:val="100"/>
          <w:position w:val="0"/>
        </w:rPr>
        <w:t>注</w:t>
      </w:r>
      <w:r>
        <w:rPr>
          <w:color w:val="000000"/>
          <w:spacing w:val="0"/>
          <w:w w:val="100"/>
          <w:position w:val="0"/>
          <w:sz w:val="22"/>
          <w:szCs w:val="22"/>
        </w:rPr>
        <w:t>5： 2021</w:t>
      </w:r>
      <w:r>
        <w:rPr>
          <w:color w:val="000000"/>
          <w:spacing w:val="0"/>
          <w:w w:val="100"/>
          <w:position w:val="0"/>
        </w:rPr>
        <w:t>年第二期限制性股票激励计划中，首次授予</w:t>
      </w:r>
      <w:r>
        <w:rPr>
          <w:color w:val="000000"/>
          <w:spacing w:val="0"/>
          <w:w w:val="100"/>
          <w:position w:val="0"/>
          <w:sz w:val="22"/>
          <w:szCs w:val="22"/>
        </w:rPr>
        <w:t>645</w:t>
      </w:r>
      <w:r>
        <w:rPr>
          <w:color w:val="000000"/>
          <w:spacing w:val="0"/>
          <w:w w:val="100"/>
          <w:position w:val="0"/>
        </w:rPr>
        <w:t>万股，激励对象人数为</w:t>
      </w:r>
      <w:r>
        <w:rPr>
          <w:color w:val="000000"/>
          <w:spacing w:val="0"/>
          <w:w w:val="100"/>
          <w:position w:val="0"/>
          <w:sz w:val="22"/>
          <w:szCs w:val="22"/>
        </w:rPr>
        <w:t xml:space="preserve">20 </w:t>
      </w:r>
      <w:r>
        <w:rPr>
          <w:color w:val="000000"/>
          <w:spacing w:val="0"/>
          <w:w w:val="100"/>
          <w:position w:val="0"/>
        </w:rPr>
        <w:t>人；预留授予</w:t>
      </w:r>
      <w:r>
        <w:rPr>
          <w:color w:val="000000"/>
          <w:spacing w:val="0"/>
          <w:w w:val="100"/>
          <w:position w:val="0"/>
          <w:sz w:val="22"/>
          <w:szCs w:val="22"/>
        </w:rPr>
        <w:t>150</w:t>
      </w:r>
      <w:r>
        <w:rPr>
          <w:color w:val="000000"/>
          <w:spacing w:val="0"/>
          <w:w w:val="100"/>
          <w:position w:val="0"/>
        </w:rPr>
        <w:t>万股，预留授予部分对象将会在</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30</w:t>
      </w:r>
      <w:r>
        <w:rPr>
          <w:color w:val="000000"/>
          <w:spacing w:val="0"/>
          <w:w w:val="100"/>
          <w:position w:val="0"/>
        </w:rPr>
        <w:t>日的第三次临时 股东大会后</w:t>
      </w:r>
      <w:r>
        <w:rPr>
          <w:color w:val="000000"/>
          <w:spacing w:val="0"/>
          <w:w w:val="100"/>
          <w:position w:val="0"/>
          <w:sz w:val="22"/>
          <w:szCs w:val="22"/>
        </w:rPr>
        <w:t>12</w:t>
      </w:r>
      <w:r>
        <w:rPr>
          <w:color w:val="000000"/>
          <w:spacing w:val="0"/>
          <w:w w:val="100"/>
          <w:position w:val="0"/>
        </w:rPr>
        <w:t>个月内明确。</w:t>
      </w:r>
    </w:p>
    <w:p>
      <w:pPr>
        <w:pStyle w:val="Style12"/>
        <w:keepNext/>
        <w:keepLines/>
        <w:widowControl w:val="0"/>
        <w:numPr>
          <w:ilvl w:val="0"/>
          <w:numId w:val="41"/>
        </w:numPr>
        <w:shd w:val="clear" w:color="auto" w:fill="auto"/>
        <w:bidi w:val="0"/>
        <w:spacing w:before="0" w:after="60" w:line="467" w:lineRule="exact"/>
        <w:ind w:left="0" w:right="0" w:firstLine="0"/>
        <w:jc w:val="both"/>
      </w:pPr>
      <w:bookmarkStart w:id="475" w:name="bookmark475"/>
      <w:bookmarkStart w:id="476" w:name="bookmark476"/>
      <w:bookmarkStart w:id="477" w:name="bookmark477"/>
      <w:bookmarkStart w:id="478" w:name="bookmark478"/>
      <w:bookmarkEnd w:id="477"/>
      <w:r>
        <w:rPr>
          <w:color w:val="000000"/>
          <w:spacing w:val="0"/>
          <w:w w:val="100"/>
          <w:position w:val="0"/>
        </w:rPr>
        <w:t>报告期内股权激励实施进展</w:t>
      </w:r>
      <w:bookmarkEnd w:id="475"/>
      <w:bookmarkEnd w:id="476"/>
      <w:bookmarkEnd w:id="478"/>
    </w:p>
    <w:p>
      <w:pPr>
        <w:pStyle w:val="Style72"/>
        <w:keepNext w:val="0"/>
        <w:keepLines w:val="0"/>
        <w:widowControl w:val="0"/>
        <w:shd w:val="clear" w:color="auto" w:fill="auto"/>
        <w:bidi w:val="0"/>
        <w:spacing w:before="0" w:after="0" w:line="467"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0" w:line="467" w:lineRule="exact"/>
        <w:ind w:left="0" w:right="0" w:firstLine="0"/>
        <w:jc w:val="both"/>
      </w:pPr>
      <w:r>
        <w:rPr>
          <w:color w:val="000000"/>
          <w:spacing w:val="0"/>
          <w:w w:val="100"/>
          <w:position w:val="0"/>
          <w:sz w:val="22"/>
          <w:szCs w:val="22"/>
        </w:rPr>
        <w:t>1</w:t>
      </w:r>
      <w:r>
        <w:rPr>
          <w:color w:val="000000"/>
          <w:spacing w:val="0"/>
          <w:w w:val="100"/>
          <w:position w:val="0"/>
        </w:rPr>
        <w:t>、</w:t>
      </w:r>
      <w:r>
        <w:rPr>
          <w:color w:val="000000"/>
          <w:spacing w:val="0"/>
          <w:w w:val="100"/>
          <w:position w:val="0"/>
          <w:sz w:val="22"/>
          <w:szCs w:val="22"/>
        </w:rPr>
        <w:t>2021</w:t>
      </w:r>
      <w:r>
        <w:rPr>
          <w:color w:val="000000"/>
          <w:spacing w:val="0"/>
          <w:w w:val="100"/>
          <w:position w:val="0"/>
        </w:rPr>
        <w:t>年限制性股票激励计划</w:t>
      </w:r>
    </w:p>
    <w:p>
      <w:pPr>
        <w:pStyle w:val="Style72"/>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18</w:t>
      </w:r>
      <w:r>
        <w:rPr>
          <w:color w:val="000000"/>
          <w:spacing w:val="0"/>
          <w:w w:val="100"/>
          <w:position w:val="0"/>
        </w:rPr>
        <w:t>日，公司第三届董事会第十一次会议和第三届监事会第十次会议 审议通过了《关于公司</w:t>
      </w:r>
      <w:r>
        <w:rPr>
          <w:color w:val="000000"/>
          <w:spacing w:val="0"/>
          <w:w w:val="100"/>
          <w:position w:val="0"/>
          <w:sz w:val="22"/>
          <w:szCs w:val="22"/>
        </w:rPr>
        <w:t>＜2021</w:t>
      </w:r>
      <w:r>
        <w:rPr>
          <w:color w:val="000000"/>
          <w:spacing w:val="0"/>
          <w:w w:val="100"/>
          <w:position w:val="0"/>
        </w:rPr>
        <w:t>年限制性股票激励计划（草案）</w:t>
      </w:r>
      <w:r>
        <w:rPr>
          <w:color w:val="000000"/>
          <w:spacing w:val="0"/>
          <w:w w:val="100"/>
          <w:position w:val="0"/>
          <w:sz w:val="22"/>
          <w:szCs w:val="22"/>
        </w:rPr>
        <w:t>＞</w:t>
      </w:r>
      <w:r>
        <w:rPr>
          <w:color w:val="000000"/>
          <w:spacing w:val="0"/>
          <w:w w:val="100"/>
          <w:position w:val="0"/>
        </w:rPr>
        <w:t>及其摘要的议案》，拟 授予激励对象</w:t>
      </w:r>
      <w:r>
        <w:rPr>
          <w:color w:val="000000"/>
          <w:spacing w:val="0"/>
          <w:w w:val="100"/>
          <w:position w:val="0"/>
          <w:sz w:val="22"/>
          <w:szCs w:val="22"/>
        </w:rPr>
        <w:t>795</w:t>
      </w:r>
      <w:r>
        <w:rPr>
          <w:color w:val="000000"/>
          <w:spacing w:val="0"/>
          <w:w w:val="100"/>
          <w:position w:val="0"/>
        </w:rPr>
        <w:t>万股限制性股票。公司独立董事、监事会发表了明确同意意见。</w:t>
      </w:r>
      <w:r>
        <w:rPr>
          <w:color w:val="000000"/>
          <w:spacing w:val="0"/>
          <w:w w:val="100"/>
          <w:position w:val="0"/>
          <w:sz w:val="22"/>
          <w:szCs w:val="22"/>
        </w:rPr>
        <w:t xml:space="preserve">2021 </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w:t>
      </w:r>
      <w:r>
        <w:rPr>
          <w:color w:val="000000"/>
          <w:spacing w:val="0"/>
          <w:w w:val="100"/>
          <w:position w:val="0"/>
        </w:rPr>
        <w:t>日，公司</w:t>
      </w:r>
      <w:r>
        <w:rPr>
          <w:color w:val="000000"/>
          <w:spacing w:val="0"/>
          <w:w w:val="100"/>
          <w:position w:val="0"/>
          <w:sz w:val="22"/>
          <w:szCs w:val="22"/>
        </w:rPr>
        <w:t>2021</w:t>
      </w:r>
      <w:r>
        <w:rPr>
          <w:color w:val="000000"/>
          <w:spacing w:val="0"/>
          <w:w w:val="100"/>
          <w:position w:val="0"/>
        </w:rPr>
        <w:t>年第一次临时股东大会批准实施</w:t>
      </w:r>
      <w:r>
        <w:rPr>
          <w:color w:val="000000"/>
          <w:spacing w:val="0"/>
          <w:w w:val="100"/>
          <w:position w:val="0"/>
          <w:sz w:val="22"/>
          <w:szCs w:val="22"/>
        </w:rPr>
        <w:t>2021</w:t>
      </w:r>
      <w:r>
        <w:rPr>
          <w:color w:val="000000"/>
          <w:spacing w:val="0"/>
          <w:w w:val="100"/>
          <w:position w:val="0"/>
        </w:rPr>
        <w:t>年限制性股票激励计 划，并授权董事会在有关法律、法规及规范性文件范围内全权办理本次股权激励计划 相关事宜。详见公司在上海证券交易所网站</w:t>
      </w:r>
      <w:r>
        <w:rPr>
          <w:color w:val="000000"/>
          <w:spacing w:val="0"/>
          <w:w w:val="100"/>
          <w:position w:val="0"/>
          <w:sz w:val="22"/>
          <w:szCs w:val="22"/>
        </w:rPr>
        <w:t>（www.sse.com.cn）</w:t>
      </w:r>
      <w:r>
        <w:rPr>
          <w:color w:val="000000"/>
          <w:spacing w:val="0"/>
          <w:w w:val="100"/>
          <w:position w:val="0"/>
        </w:rPr>
        <w:t>披露的《上海新致软 件股份有限公司关于</w:t>
      </w:r>
      <w:r>
        <w:rPr>
          <w:color w:val="000000"/>
          <w:spacing w:val="0"/>
          <w:w w:val="100"/>
          <w:position w:val="0"/>
          <w:sz w:val="22"/>
          <w:szCs w:val="22"/>
        </w:rPr>
        <w:t>2021</w:t>
      </w:r>
      <w:r>
        <w:rPr>
          <w:color w:val="000000"/>
          <w:spacing w:val="0"/>
          <w:w w:val="100"/>
          <w:position w:val="0"/>
        </w:rPr>
        <w:t xml:space="preserve">年限制性股票激励计划（草案）摘要公告》（公告编号： </w:t>
      </w:r>
      <w:r>
        <w:rPr>
          <w:color w:val="000000"/>
          <w:spacing w:val="0"/>
          <w:w w:val="100"/>
          <w:position w:val="0"/>
          <w:sz w:val="22"/>
          <w:szCs w:val="22"/>
        </w:rPr>
        <w:t>2021-021）</w:t>
      </w:r>
      <w:r>
        <w:rPr>
          <w:color w:val="000000"/>
          <w:spacing w:val="0"/>
          <w:w w:val="100"/>
          <w:position w:val="0"/>
        </w:rPr>
        <w:t>。</w:t>
      </w:r>
    </w:p>
    <w:p>
      <w:pPr>
        <w:pStyle w:val="Style72"/>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6</w:t>
      </w:r>
      <w:r>
        <w:rPr>
          <w:color w:val="000000"/>
          <w:spacing w:val="0"/>
          <w:w w:val="100"/>
          <w:position w:val="0"/>
        </w:rPr>
        <w:t>日，公司第三届董事会第十五次会议和第三届监事会第十二次会 议审议通过了《关于调整</w:t>
      </w:r>
      <w:r>
        <w:rPr>
          <w:color w:val="000000"/>
          <w:spacing w:val="0"/>
          <w:w w:val="100"/>
          <w:position w:val="0"/>
          <w:sz w:val="22"/>
          <w:szCs w:val="22"/>
        </w:rPr>
        <w:t>2021</w:t>
      </w:r>
      <w:r>
        <w:rPr>
          <w:color w:val="000000"/>
          <w:spacing w:val="0"/>
          <w:w w:val="100"/>
          <w:position w:val="0"/>
        </w:rPr>
        <w:t>年限制性股票相关事项的议案》《关于向激励对象授 予限制性股票的议案》，决议以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6</w:t>
      </w:r>
      <w:r>
        <w:rPr>
          <w:color w:val="000000"/>
          <w:spacing w:val="0"/>
          <w:w w:val="100"/>
          <w:position w:val="0"/>
        </w:rPr>
        <w:t>日作为本次股权激励计划的权益授予 日，授予价格为</w:t>
      </w:r>
      <w:r>
        <w:rPr>
          <w:color w:val="000000"/>
          <w:spacing w:val="0"/>
          <w:w w:val="100"/>
          <w:position w:val="0"/>
          <w:sz w:val="22"/>
          <w:szCs w:val="22"/>
        </w:rPr>
        <w:t>12</w:t>
      </w:r>
      <w:r>
        <w:rPr>
          <w:color w:val="000000"/>
          <w:spacing w:val="0"/>
          <w:w w:val="100"/>
          <w:position w:val="0"/>
        </w:rPr>
        <w:t>元/股，鉴于</w:t>
      </w:r>
      <w:r>
        <w:rPr>
          <w:color w:val="000000"/>
          <w:spacing w:val="0"/>
          <w:w w:val="100"/>
          <w:position w:val="0"/>
          <w:sz w:val="22"/>
          <w:szCs w:val="22"/>
        </w:rPr>
        <w:t>19</w:t>
      </w:r>
      <w:r>
        <w:rPr>
          <w:color w:val="000000"/>
          <w:spacing w:val="0"/>
          <w:w w:val="100"/>
          <w:position w:val="0"/>
        </w:rPr>
        <w:t>名激励对象因离职失去激励资格，公司董事会对 本次激励计划拟授予的限制性股票数量由</w:t>
      </w:r>
      <w:r>
        <w:rPr>
          <w:color w:val="000000"/>
          <w:spacing w:val="0"/>
          <w:w w:val="100"/>
          <w:position w:val="0"/>
          <w:sz w:val="22"/>
          <w:szCs w:val="22"/>
        </w:rPr>
        <w:t>795</w:t>
      </w:r>
      <w:r>
        <w:rPr>
          <w:color w:val="000000"/>
          <w:spacing w:val="0"/>
          <w:w w:val="100"/>
          <w:position w:val="0"/>
        </w:rPr>
        <w:t>万股调整为</w:t>
      </w:r>
      <w:r>
        <w:rPr>
          <w:color w:val="000000"/>
          <w:spacing w:val="0"/>
          <w:w w:val="100"/>
          <w:position w:val="0"/>
          <w:sz w:val="22"/>
          <w:szCs w:val="22"/>
        </w:rPr>
        <w:t>766.5</w:t>
      </w:r>
      <w:r>
        <w:rPr>
          <w:color w:val="000000"/>
          <w:spacing w:val="0"/>
          <w:w w:val="100"/>
          <w:position w:val="0"/>
        </w:rPr>
        <w:t>万股，激励对象人数 由</w:t>
      </w:r>
      <w:r>
        <w:rPr>
          <w:color w:val="000000"/>
          <w:spacing w:val="0"/>
          <w:w w:val="100"/>
          <w:position w:val="0"/>
          <w:sz w:val="22"/>
          <w:szCs w:val="22"/>
        </w:rPr>
        <w:t>492</w:t>
      </w:r>
      <w:r>
        <w:rPr>
          <w:color w:val="000000"/>
          <w:spacing w:val="0"/>
          <w:w w:val="100"/>
          <w:position w:val="0"/>
        </w:rPr>
        <w:t>人调整为</w:t>
      </w:r>
      <w:r>
        <w:rPr>
          <w:color w:val="000000"/>
          <w:spacing w:val="0"/>
          <w:w w:val="100"/>
          <w:position w:val="0"/>
          <w:sz w:val="22"/>
          <w:szCs w:val="22"/>
        </w:rPr>
        <w:t>473</w:t>
      </w:r>
      <w:r>
        <w:rPr>
          <w:color w:val="000000"/>
          <w:spacing w:val="0"/>
          <w:w w:val="100"/>
          <w:position w:val="0"/>
        </w:rPr>
        <w:t>人，公司独立董事、监事会发表了明确同意意见。详见公司在上 海证券交易所网站</w:t>
      </w:r>
      <w:r>
        <w:rPr>
          <w:color w:val="000000"/>
          <w:spacing w:val="0"/>
          <w:w w:val="100"/>
          <w:position w:val="0"/>
          <w:sz w:val="22"/>
          <w:szCs w:val="22"/>
        </w:rPr>
        <w:t>（www.sse.com.cn）</w:t>
      </w:r>
      <w:r>
        <w:rPr>
          <w:color w:val="000000"/>
          <w:spacing w:val="0"/>
          <w:w w:val="100"/>
          <w:position w:val="0"/>
        </w:rPr>
        <w:t xml:space="preserve">披露的《上海新致软件股份有限公司关于调整 </w:t>
      </w:r>
      <w:r>
        <w:rPr>
          <w:color w:val="000000"/>
          <w:spacing w:val="0"/>
          <w:w w:val="100"/>
          <w:position w:val="0"/>
          <w:sz w:val="22"/>
          <w:szCs w:val="22"/>
        </w:rPr>
        <w:t>2021</w:t>
      </w:r>
      <w:r>
        <w:rPr>
          <w:color w:val="000000"/>
          <w:spacing w:val="0"/>
          <w:w w:val="100"/>
          <w:position w:val="0"/>
        </w:rPr>
        <w:t>年限制性股票激励计划相关事项的公告》（公告编号：</w:t>
      </w:r>
      <w:r>
        <w:rPr>
          <w:color w:val="000000"/>
          <w:spacing w:val="0"/>
          <w:w w:val="100"/>
          <w:position w:val="0"/>
          <w:sz w:val="22"/>
          <w:szCs w:val="22"/>
        </w:rPr>
        <w:t>2021-039）</w:t>
      </w:r>
      <w:r>
        <w:rPr>
          <w:color w:val="000000"/>
          <w:spacing w:val="0"/>
          <w:w w:val="100"/>
          <w:position w:val="0"/>
        </w:rPr>
        <w:t>《上海新致软 件股份有限公司关于向激励对象授予限制性股票的公告》（公告编号：</w:t>
      </w:r>
      <w:r>
        <w:rPr>
          <w:color w:val="000000"/>
          <w:spacing w:val="0"/>
          <w:w w:val="100"/>
          <w:position w:val="0"/>
          <w:sz w:val="22"/>
          <w:szCs w:val="22"/>
        </w:rPr>
        <w:t>2021-040）</w:t>
      </w:r>
      <w:r>
        <w:rPr>
          <w:color w:val="000000"/>
          <w:spacing w:val="0"/>
          <w:w w:val="100"/>
          <w:position w:val="0"/>
        </w:rPr>
        <w:t>。</w:t>
      </w:r>
    </w:p>
    <w:p>
      <w:pPr>
        <w:pStyle w:val="Style7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日，公司向激励对象授予的</w:t>
      </w:r>
      <w:r>
        <w:rPr>
          <w:color w:val="000000"/>
          <w:spacing w:val="0"/>
          <w:w w:val="100"/>
          <w:position w:val="0"/>
          <w:sz w:val="22"/>
          <w:szCs w:val="22"/>
        </w:rPr>
        <w:t>2021</w:t>
      </w:r>
      <w:r>
        <w:rPr>
          <w:color w:val="000000"/>
          <w:spacing w:val="0"/>
          <w:w w:val="100"/>
          <w:position w:val="0"/>
        </w:rPr>
        <w:t>年限制性股票激励计划尚 未到归属期。</w:t>
      </w:r>
    </w:p>
    <w:p>
      <w:pPr>
        <w:pStyle w:val="Style72"/>
        <w:keepNext w:val="0"/>
        <w:keepLines w:val="0"/>
        <w:widowControl w:val="0"/>
        <w:shd w:val="clear" w:color="auto" w:fill="auto"/>
        <w:tabs>
          <w:tab w:pos="338" w:val="left"/>
        </w:tabs>
        <w:bidi w:val="0"/>
        <w:spacing w:before="0" w:after="0" w:line="469" w:lineRule="exact"/>
        <w:ind w:left="0" w:right="0" w:firstLine="0"/>
        <w:jc w:val="left"/>
      </w:pPr>
      <w:bookmarkStart w:id="479" w:name="bookmark479"/>
      <w:r>
        <w:rPr>
          <w:color w:val="000000"/>
          <w:spacing w:val="0"/>
          <w:w w:val="100"/>
          <w:position w:val="0"/>
          <w:sz w:val="22"/>
          <w:szCs w:val="22"/>
        </w:rPr>
        <w:t>2</w:t>
      </w:r>
      <w:bookmarkEnd w:id="479"/>
      <w:r>
        <w:rPr>
          <w:color w:val="000000"/>
          <w:spacing w:val="0"/>
          <w:w w:val="100"/>
          <w:position w:val="0"/>
        </w:rPr>
        <w:t>、</w:t>
        <w:tab/>
      </w:r>
      <w:r>
        <w:rPr>
          <w:color w:val="000000"/>
          <w:spacing w:val="0"/>
          <w:w w:val="100"/>
          <w:position w:val="0"/>
          <w:sz w:val="22"/>
          <w:szCs w:val="22"/>
        </w:rPr>
        <w:t>2021</w:t>
      </w:r>
      <w:r>
        <w:rPr>
          <w:color w:val="000000"/>
          <w:spacing w:val="0"/>
          <w:w w:val="100"/>
          <w:position w:val="0"/>
        </w:rPr>
        <w:t>年第二期限制性股票激励计划</w:t>
      </w:r>
    </w:p>
    <w:p>
      <w:pPr>
        <w:pStyle w:val="Style72"/>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14</w:t>
      </w:r>
      <w:r>
        <w:rPr>
          <w:color w:val="000000"/>
          <w:spacing w:val="0"/>
          <w:w w:val="100"/>
          <w:position w:val="0"/>
        </w:rPr>
        <w:t>日，公司第三届董事会第二十次会议和第三届监事会第十七次 会议审议通过了《关于公司</w:t>
      </w:r>
      <w:r>
        <w:rPr>
          <w:color w:val="000000"/>
          <w:spacing w:val="0"/>
          <w:w w:val="100"/>
          <w:position w:val="0"/>
          <w:sz w:val="22"/>
          <w:szCs w:val="22"/>
        </w:rPr>
        <w:t>＜2021</w:t>
      </w:r>
      <w:r>
        <w:rPr>
          <w:color w:val="000000"/>
          <w:spacing w:val="0"/>
          <w:w w:val="100"/>
          <w:position w:val="0"/>
        </w:rPr>
        <w:t>年第二期限制性股票激励计划（草案）</w:t>
      </w:r>
      <w:r>
        <w:rPr>
          <w:color w:val="000000"/>
          <w:spacing w:val="0"/>
          <w:w w:val="100"/>
          <w:position w:val="0"/>
          <w:sz w:val="22"/>
          <w:szCs w:val="22"/>
        </w:rPr>
        <w:t>＞</w:t>
      </w:r>
      <w:r>
        <w:rPr>
          <w:color w:val="000000"/>
          <w:spacing w:val="0"/>
          <w:w w:val="100"/>
          <w:position w:val="0"/>
        </w:rPr>
        <w:t>及其摘要的 议案》，拟授予激励对象</w:t>
      </w:r>
      <w:r>
        <w:rPr>
          <w:color w:val="000000"/>
          <w:spacing w:val="0"/>
          <w:w w:val="100"/>
          <w:position w:val="0"/>
          <w:sz w:val="22"/>
          <w:szCs w:val="22"/>
        </w:rPr>
        <w:t>795</w:t>
      </w:r>
      <w:r>
        <w:rPr>
          <w:color w:val="000000"/>
          <w:spacing w:val="0"/>
          <w:w w:val="100"/>
          <w:position w:val="0"/>
        </w:rPr>
        <w:t>万股限制性股票。公司独立董事、监事会发表了明确同 意意见。</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30</w:t>
      </w:r>
      <w:r>
        <w:rPr>
          <w:color w:val="000000"/>
          <w:spacing w:val="0"/>
          <w:w w:val="100"/>
          <w:position w:val="0"/>
        </w:rPr>
        <w:t>日，公司</w:t>
      </w:r>
      <w:r>
        <w:rPr>
          <w:color w:val="000000"/>
          <w:spacing w:val="0"/>
          <w:w w:val="100"/>
          <w:position w:val="0"/>
          <w:sz w:val="22"/>
          <w:szCs w:val="22"/>
        </w:rPr>
        <w:t>2021</w:t>
      </w:r>
      <w:r>
        <w:rPr>
          <w:color w:val="000000"/>
          <w:spacing w:val="0"/>
          <w:w w:val="100"/>
          <w:position w:val="0"/>
        </w:rPr>
        <w:t>年第三次临时股东大会批准实施</w:t>
      </w:r>
      <w:r>
        <w:rPr>
          <w:color w:val="000000"/>
          <w:spacing w:val="0"/>
          <w:w w:val="100"/>
          <w:position w:val="0"/>
          <w:sz w:val="22"/>
          <w:szCs w:val="22"/>
        </w:rPr>
        <w:t>2021</w:t>
      </w:r>
      <w:r>
        <w:rPr>
          <w:color w:val="000000"/>
          <w:spacing w:val="0"/>
          <w:w w:val="100"/>
          <w:position w:val="0"/>
        </w:rPr>
        <w:t>年第二 期限制性股票激励计划，并授权董事会在有关法律、法规及规范性文件范围内全权办 理本次股权激励计划相关事宜。详见公司在上海证券交易所网站</w:t>
      </w:r>
      <w:r>
        <w:rPr>
          <w:color w:val="000000"/>
          <w:spacing w:val="0"/>
          <w:w w:val="100"/>
          <w:position w:val="0"/>
          <w:sz w:val="22"/>
          <w:szCs w:val="22"/>
        </w:rPr>
        <w:t>（</w:t>
      </w:r>
      <w:r>
        <w:rPr>
          <w:color w:val="000000"/>
          <w:spacing w:val="0"/>
          <w:w w:val="100"/>
          <w:position w:val="0"/>
          <w:sz w:val="22"/>
          <w:szCs w:val="22"/>
        </w:rPr>
        <w:t xml:space="preserve">www.sse.com.cn） </w:t>
      </w:r>
      <w:r>
        <w:rPr>
          <w:color w:val="000000"/>
          <w:spacing w:val="0"/>
          <w:w w:val="100"/>
          <w:position w:val="0"/>
        </w:rPr>
        <w:t>披露的《上海新致软件股份有限公司关于</w:t>
      </w:r>
      <w:r>
        <w:rPr>
          <w:color w:val="000000"/>
          <w:spacing w:val="0"/>
          <w:w w:val="100"/>
          <w:position w:val="0"/>
          <w:sz w:val="22"/>
          <w:szCs w:val="22"/>
        </w:rPr>
        <w:t>2021</w:t>
      </w:r>
      <w:r>
        <w:rPr>
          <w:color w:val="000000"/>
          <w:spacing w:val="0"/>
          <w:w w:val="100"/>
          <w:position w:val="0"/>
        </w:rPr>
        <w:t>年第二期限制性股票激励计划（草案） 摘要公告》（公告编号：</w:t>
      </w:r>
      <w:r>
        <w:rPr>
          <w:color w:val="000000"/>
          <w:spacing w:val="0"/>
          <w:w w:val="100"/>
          <w:position w:val="0"/>
          <w:sz w:val="22"/>
          <w:szCs w:val="22"/>
        </w:rPr>
        <w:t>2021-067）</w:t>
      </w:r>
      <w:r>
        <w:rPr>
          <w:color w:val="000000"/>
          <w:spacing w:val="0"/>
          <w:w w:val="100"/>
          <w:position w:val="0"/>
        </w:rPr>
        <w:t>。</w:t>
      </w:r>
    </w:p>
    <w:p>
      <w:pPr>
        <w:pStyle w:val="Style72"/>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2"/>
          <w:szCs w:val="22"/>
        </w:rPr>
        <w:t>2021</w:t>
      </w:r>
      <w:r>
        <w:rPr>
          <w:color w:val="000000"/>
          <w:spacing w:val="0"/>
          <w:w w:val="100"/>
          <w:position w:val="0"/>
        </w:rPr>
        <w:t>年第二期股权激励计划首次授予数量</w:t>
      </w:r>
      <w:r>
        <w:rPr>
          <w:color w:val="000000"/>
          <w:spacing w:val="0"/>
          <w:w w:val="100"/>
          <w:position w:val="0"/>
          <w:sz w:val="22"/>
          <w:szCs w:val="22"/>
        </w:rPr>
        <w:t>：645</w:t>
      </w:r>
      <w:r>
        <w:rPr>
          <w:color w:val="000000"/>
          <w:spacing w:val="0"/>
          <w:w w:val="100"/>
          <w:position w:val="0"/>
        </w:rPr>
        <w:t>万股，其中向</w:t>
      </w:r>
      <w:r>
        <w:rPr>
          <w:color w:val="000000"/>
          <w:spacing w:val="0"/>
          <w:w w:val="100"/>
          <w:position w:val="0"/>
          <w:sz w:val="22"/>
          <w:szCs w:val="22"/>
        </w:rPr>
        <w:t>A</w:t>
      </w:r>
      <w:r>
        <w:rPr>
          <w:color w:val="000000"/>
          <w:spacing w:val="0"/>
          <w:w w:val="100"/>
          <w:position w:val="0"/>
        </w:rPr>
        <w:t>类权益激励对象 首次授予</w:t>
      </w:r>
      <w:r>
        <w:rPr>
          <w:color w:val="000000"/>
          <w:spacing w:val="0"/>
          <w:w w:val="100"/>
          <w:position w:val="0"/>
          <w:sz w:val="22"/>
          <w:szCs w:val="22"/>
        </w:rPr>
        <w:t>210</w:t>
      </w:r>
      <w:r>
        <w:rPr>
          <w:color w:val="000000"/>
          <w:spacing w:val="0"/>
          <w:w w:val="100"/>
          <w:position w:val="0"/>
        </w:rPr>
        <w:t>万股，向</w:t>
      </w:r>
      <w:r>
        <w:rPr>
          <w:color w:val="000000"/>
          <w:spacing w:val="0"/>
          <w:w w:val="100"/>
          <w:position w:val="0"/>
          <w:sz w:val="22"/>
          <w:szCs w:val="22"/>
        </w:rPr>
        <w:t>B</w:t>
      </w:r>
      <w:r>
        <w:rPr>
          <w:color w:val="000000"/>
          <w:spacing w:val="0"/>
          <w:w w:val="100"/>
          <w:position w:val="0"/>
        </w:rPr>
        <w:t>类权益激励对象首次授予</w:t>
      </w:r>
      <w:r>
        <w:rPr>
          <w:color w:val="000000"/>
          <w:spacing w:val="0"/>
          <w:w w:val="100"/>
          <w:position w:val="0"/>
          <w:sz w:val="22"/>
          <w:szCs w:val="22"/>
        </w:rPr>
        <w:t>435</w:t>
      </w:r>
      <w:r>
        <w:rPr>
          <w:color w:val="000000"/>
          <w:spacing w:val="0"/>
          <w:w w:val="100"/>
          <w:position w:val="0"/>
        </w:rPr>
        <w:t>万股，以授予价格</w:t>
      </w:r>
      <w:r>
        <w:rPr>
          <w:color w:val="000000"/>
          <w:spacing w:val="0"/>
          <w:w w:val="100"/>
          <w:position w:val="0"/>
          <w:sz w:val="22"/>
          <w:szCs w:val="22"/>
        </w:rPr>
        <w:t>12</w:t>
      </w:r>
      <w:r>
        <w:rPr>
          <w:color w:val="000000"/>
          <w:spacing w:val="0"/>
          <w:w w:val="100"/>
          <w:position w:val="0"/>
        </w:rPr>
        <w:t xml:space="preserve">元/股向 </w:t>
      </w:r>
      <w:r>
        <w:rPr>
          <w:color w:val="000000"/>
          <w:spacing w:val="0"/>
          <w:w w:val="100"/>
          <w:position w:val="0"/>
          <w:sz w:val="22"/>
          <w:szCs w:val="22"/>
        </w:rPr>
        <w:t>17</w:t>
      </w:r>
      <w:r>
        <w:rPr>
          <w:color w:val="000000"/>
          <w:spacing w:val="0"/>
          <w:w w:val="100"/>
          <w:position w:val="0"/>
        </w:rPr>
        <w:t>名</w:t>
      </w:r>
      <w:r>
        <w:rPr>
          <w:color w:val="000000"/>
          <w:spacing w:val="0"/>
          <w:w w:val="100"/>
          <w:position w:val="0"/>
          <w:sz w:val="22"/>
          <w:szCs w:val="22"/>
        </w:rPr>
        <w:t>A</w:t>
      </w:r>
      <w:r>
        <w:rPr>
          <w:color w:val="000000"/>
          <w:spacing w:val="0"/>
          <w:w w:val="100"/>
          <w:position w:val="0"/>
        </w:rPr>
        <w:t>类权益激励对象首次授予</w:t>
      </w:r>
      <w:r>
        <w:rPr>
          <w:color w:val="000000"/>
          <w:spacing w:val="0"/>
          <w:w w:val="100"/>
          <w:position w:val="0"/>
          <w:sz w:val="22"/>
          <w:szCs w:val="22"/>
        </w:rPr>
        <w:t>210</w:t>
      </w:r>
      <w:r>
        <w:rPr>
          <w:color w:val="000000"/>
          <w:spacing w:val="0"/>
          <w:w w:val="100"/>
          <w:position w:val="0"/>
        </w:rPr>
        <w:t>万股限制性股票，以授予价格</w:t>
      </w:r>
      <w:r>
        <w:rPr>
          <w:color w:val="000000"/>
          <w:spacing w:val="0"/>
          <w:w w:val="100"/>
          <w:position w:val="0"/>
          <w:sz w:val="22"/>
          <w:szCs w:val="22"/>
        </w:rPr>
        <w:t>16</w:t>
      </w:r>
      <w:r>
        <w:rPr>
          <w:color w:val="000000"/>
          <w:spacing w:val="0"/>
          <w:w w:val="100"/>
          <w:position w:val="0"/>
        </w:rPr>
        <w:t>元/股向</w:t>
      </w:r>
      <w:r>
        <w:rPr>
          <w:color w:val="000000"/>
          <w:spacing w:val="0"/>
          <w:w w:val="100"/>
          <w:position w:val="0"/>
          <w:sz w:val="22"/>
          <w:szCs w:val="22"/>
        </w:rPr>
        <w:t>20</w:t>
      </w:r>
      <w:r>
        <w:rPr>
          <w:color w:val="000000"/>
          <w:spacing w:val="0"/>
          <w:w w:val="100"/>
          <w:position w:val="0"/>
        </w:rPr>
        <w:t xml:space="preserve">名 </w:t>
      </w:r>
      <w:r>
        <w:rPr>
          <w:color w:val="000000"/>
          <w:spacing w:val="0"/>
          <w:w w:val="100"/>
          <w:position w:val="0"/>
          <w:sz w:val="22"/>
          <w:szCs w:val="22"/>
        </w:rPr>
        <w:t>B</w:t>
      </w:r>
      <w:r>
        <w:rPr>
          <w:color w:val="000000"/>
          <w:spacing w:val="0"/>
          <w:w w:val="100"/>
          <w:position w:val="0"/>
        </w:rPr>
        <w:t>类权益激励对象首次授予</w:t>
      </w:r>
      <w:r>
        <w:rPr>
          <w:color w:val="000000"/>
          <w:spacing w:val="0"/>
          <w:w w:val="100"/>
          <w:position w:val="0"/>
          <w:sz w:val="22"/>
          <w:szCs w:val="22"/>
        </w:rPr>
        <w:t>435</w:t>
      </w:r>
      <w:r>
        <w:rPr>
          <w:color w:val="000000"/>
          <w:spacing w:val="0"/>
          <w:w w:val="100"/>
          <w:position w:val="0"/>
        </w:rPr>
        <w:t>万股限制性股票。</w:t>
      </w:r>
    </w:p>
    <w:p>
      <w:pPr>
        <w:pStyle w:val="Style72"/>
        <w:keepNext w:val="0"/>
        <w:keepLines w:val="0"/>
        <w:widowControl w:val="0"/>
        <w:shd w:val="clear" w:color="auto" w:fill="auto"/>
        <w:bidi w:val="0"/>
        <w:spacing w:before="0" w:after="540" w:line="490" w:lineRule="exact"/>
        <w:ind w:left="0" w:right="0" w:firstLine="500"/>
        <w:jc w:val="both"/>
      </w:pPr>
      <w:r>
        <w:rPr>
          <w:color w:val="000000"/>
          <w:spacing w:val="0"/>
          <w:w w:val="100"/>
          <w:position w:val="0"/>
        </w:rPr>
        <w:t>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日，公司向激励对象授予的</w:t>
      </w:r>
      <w:r>
        <w:rPr>
          <w:color w:val="000000"/>
          <w:spacing w:val="0"/>
          <w:w w:val="100"/>
          <w:position w:val="0"/>
          <w:sz w:val="22"/>
          <w:szCs w:val="22"/>
        </w:rPr>
        <w:t>2021</w:t>
      </w:r>
      <w:r>
        <w:rPr>
          <w:color w:val="000000"/>
          <w:spacing w:val="0"/>
          <w:w w:val="100"/>
          <w:position w:val="0"/>
        </w:rPr>
        <w:t>年第二期限制性股票激励 计划尚未发布授予公告。</w:t>
      </w:r>
    </w:p>
    <w:p>
      <w:pPr>
        <w:pStyle w:val="Style12"/>
        <w:keepNext/>
        <w:keepLines/>
        <w:widowControl w:val="0"/>
        <w:numPr>
          <w:ilvl w:val="0"/>
          <w:numId w:val="41"/>
        </w:numPr>
        <w:shd w:val="clear" w:color="auto" w:fill="auto"/>
        <w:tabs>
          <w:tab w:pos="338" w:val="left"/>
        </w:tabs>
        <w:bidi w:val="0"/>
        <w:spacing w:before="0" w:after="120" w:line="240" w:lineRule="auto"/>
        <w:ind w:left="0" w:right="0" w:firstLine="0"/>
        <w:jc w:val="both"/>
      </w:pPr>
      <w:bookmarkStart w:id="480" w:name="bookmark480"/>
      <w:bookmarkStart w:id="481" w:name="bookmark481"/>
      <w:bookmarkStart w:id="482" w:name="bookmark482"/>
      <w:bookmarkStart w:id="483" w:name="bookmark483"/>
      <w:bookmarkEnd w:id="482"/>
      <w:r>
        <w:rPr>
          <w:color w:val="000000"/>
          <w:spacing w:val="0"/>
          <w:w w:val="100"/>
          <w:position w:val="0"/>
        </w:rPr>
        <w:t>报告期内因股权激励确认的股份支付费用</w:t>
      </w:r>
      <w:bookmarkEnd w:id="480"/>
      <w:bookmarkEnd w:id="481"/>
      <w:bookmarkEnd w:id="483"/>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单位</w:t>
      </w:r>
      <w:r>
        <w:rPr>
          <w:rFonts w:ascii="Calibri" w:eastAsia="Calibri" w:hAnsi="Calibri" w:cs="Calibri"/>
          <w:b w:val="0"/>
          <w:bCs w:val="0"/>
          <w:color w:val="000000"/>
          <w:spacing w:val="0"/>
          <w:w w:val="100"/>
          <w:position w:val="0"/>
          <w:sz w:val="24"/>
          <w:szCs w:val="24"/>
        </w:rPr>
        <w:t>:</w:t>
      </w:r>
      <w:r>
        <w:rPr>
          <w:b w:val="0"/>
          <w:bCs w:val="0"/>
          <w:color w:val="000000"/>
          <w:spacing w:val="0"/>
          <w:w w:val="100"/>
          <w:position w:val="0"/>
        </w:rPr>
        <w:t>元币种</w:t>
      </w:r>
      <w:r>
        <w:rPr>
          <w:rFonts w:ascii="Calibri" w:eastAsia="Calibri" w:hAnsi="Calibri" w:cs="Calibri"/>
          <w:b w:val="0"/>
          <w:bCs w:val="0"/>
          <w:color w:val="000000"/>
          <w:spacing w:val="0"/>
          <w:w w:val="100"/>
          <w:position w:val="0"/>
          <w:sz w:val="24"/>
          <w:szCs w:val="24"/>
        </w:rPr>
        <w:t>:</w:t>
      </w:r>
      <w:r>
        <w:rPr>
          <w:b w:val="0"/>
          <w:bCs w:val="0"/>
          <w:color w:val="000000"/>
          <w:spacing w:val="0"/>
          <w:w w:val="100"/>
          <w:position w:val="0"/>
        </w:rPr>
        <w:t>人民币</w:t>
      </w:r>
    </w:p>
    <w:tbl>
      <w:tblPr>
        <w:tblOverlap w:val="never"/>
        <w:jc w:val="center"/>
        <w:tblLayout w:type="fixed"/>
      </w:tblPr>
      <w:tblGrid>
        <w:gridCol w:w="4291"/>
        <w:gridCol w:w="4546"/>
      </w:tblGrid>
      <w:tr>
        <w:trPr>
          <w:trHeight w:val="33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本期确认股份支付费用合计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11,675,608.62</w:t>
            </w:r>
          </w:p>
        </w:tc>
      </w:tr>
    </w:tbl>
    <w:p>
      <w:pPr>
        <w:widowControl w:val="0"/>
        <w:spacing w:after="339" w:line="1" w:lineRule="exact"/>
      </w:pPr>
    </w:p>
    <w:p>
      <w:pPr>
        <w:pStyle w:val="Style26"/>
        <w:keepNext w:val="0"/>
        <w:keepLines w:val="0"/>
        <w:widowControl w:val="0"/>
        <w:shd w:val="clear" w:color="auto" w:fill="auto"/>
        <w:bidi w:val="0"/>
        <w:spacing w:before="0" w:after="200" w:line="240" w:lineRule="auto"/>
        <w:ind w:left="5" w:right="0" w:firstLine="0"/>
        <w:jc w:val="left"/>
      </w:pPr>
      <w:r>
        <w:rPr>
          <w:color w:val="000000"/>
          <w:spacing w:val="0"/>
          <w:w w:val="100"/>
          <w:position w:val="0"/>
        </w:rPr>
        <w:t>（二）相关激励事项已在临时公告披露且后续实施无进展或变化的</w:t>
      </w:r>
    </w:p>
    <w:p>
      <w:pPr>
        <w:pStyle w:val="Style26"/>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5362"/>
        <w:gridCol w:w="3398"/>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88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469" w:lineRule="exact"/>
              <w:ind w:left="0" w:right="0" w:firstLine="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18</w:t>
            </w:r>
            <w:r>
              <w:rPr>
                <w:color w:val="000000"/>
                <w:spacing w:val="0"/>
                <w:w w:val="100"/>
                <w:position w:val="0"/>
              </w:rPr>
              <w:t>日，公司第三届董事会第十一次 会议和第三届监事会第十次会议审议通过了《关 于公司</w:t>
            </w:r>
            <w:r>
              <w:rPr>
                <w:color w:val="000000"/>
                <w:spacing w:val="0"/>
                <w:w w:val="100"/>
                <w:position w:val="0"/>
                <w:sz w:val="22"/>
                <w:szCs w:val="22"/>
              </w:rPr>
              <w:t>＜2021</w:t>
            </w:r>
            <w:r>
              <w:rPr>
                <w:color w:val="000000"/>
                <w:spacing w:val="0"/>
                <w:w w:val="100"/>
                <w:position w:val="0"/>
              </w:rPr>
              <w:t>年限制性股票激励计划（草案）＞及 其摘要的议案》，拟授予激励对象</w:t>
            </w:r>
            <w:r>
              <w:rPr>
                <w:color w:val="000000"/>
                <w:spacing w:val="0"/>
                <w:w w:val="100"/>
                <w:position w:val="0"/>
                <w:sz w:val="22"/>
                <w:szCs w:val="22"/>
              </w:rPr>
              <w:t>795</w:t>
            </w:r>
            <w:r>
              <w:rPr>
                <w:color w:val="000000"/>
                <w:spacing w:val="0"/>
                <w:w w:val="100"/>
                <w:position w:val="0"/>
              </w:rPr>
              <w:t>万股限制</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463" w:lineRule="exact"/>
              <w:ind w:left="0" w:right="0" w:firstLine="0"/>
              <w:jc w:val="center"/>
            </w:pPr>
            <w:r>
              <w:rPr>
                <w:color w:val="000000"/>
                <w:spacing w:val="0"/>
                <w:w w:val="100"/>
                <w:position w:val="0"/>
              </w:rPr>
              <w:t xml:space="preserve">详见公司在上海证券交易所网 站 </w:t>
            </w:r>
            <w:r>
              <w:rPr>
                <w:color w:val="000000"/>
                <w:spacing w:val="0"/>
                <w:w w:val="100"/>
                <w:position w:val="0"/>
                <w:sz w:val="22"/>
                <w:szCs w:val="22"/>
              </w:rPr>
              <w:t>（www.sse.com.cn</w:t>
            </w:r>
            <w:r>
              <w:rPr>
                <w:color w:val="000000"/>
                <w:spacing w:val="0"/>
                <w:w w:val="100"/>
                <w:position w:val="0"/>
                <w:sz w:val="22"/>
                <w:szCs w:val="22"/>
              </w:rPr>
              <w:t xml:space="preserve">） </w:t>
            </w:r>
            <w:r>
              <w:rPr>
                <w:color w:val="000000"/>
                <w:spacing w:val="0"/>
                <w:w w:val="100"/>
                <w:position w:val="0"/>
              </w:rPr>
              <w:t>披露的 《上海新致软件股份有限公司</w:t>
            </w:r>
          </w:p>
          <w:p>
            <w:pPr>
              <w:pStyle w:val="Style24"/>
              <w:keepNext w:val="0"/>
              <w:keepLines w:val="0"/>
              <w:widowControl w:val="0"/>
              <w:shd w:val="clear" w:color="auto" w:fill="auto"/>
              <w:bidi w:val="0"/>
              <w:spacing w:before="0" w:after="0" w:line="463" w:lineRule="exact"/>
              <w:ind w:left="0" w:right="0" w:firstLine="0"/>
              <w:jc w:val="center"/>
            </w:pPr>
            <w:r>
              <w:rPr>
                <w:color w:val="000000"/>
                <w:spacing w:val="0"/>
                <w:w w:val="100"/>
                <w:position w:val="0"/>
              </w:rPr>
              <w:t>关于</w:t>
            </w:r>
            <w:r>
              <w:rPr>
                <w:color w:val="000000"/>
                <w:spacing w:val="0"/>
                <w:w w:val="100"/>
                <w:position w:val="0"/>
                <w:sz w:val="22"/>
                <w:szCs w:val="22"/>
              </w:rPr>
              <w:t>2021</w:t>
            </w:r>
            <w:r>
              <w:rPr>
                <w:color w:val="000000"/>
                <w:spacing w:val="0"/>
                <w:w w:val="100"/>
                <w:position w:val="0"/>
              </w:rPr>
              <w:t>年限制性股票激励</w:t>
            </w:r>
          </w:p>
        </w:tc>
      </w:tr>
    </w:tbl>
    <w:p>
      <w:pPr>
        <w:spacing w:lineRule="exact" w:line="1"/>
        <w:rPr>
          <w:sz w:val="2"/>
          <w:szCs w:val="2"/>
        </w:rPr>
      </w:pPr>
      <w:r>
        <w:br w:type="page"/>
      </w:r>
    </w:p>
    <w:tbl>
      <w:tblPr>
        <w:tblOverlap w:val="never"/>
        <w:jc w:val="center"/>
        <w:tblLayout w:type="fixed"/>
      </w:tblPr>
      <w:tblGrid>
        <w:gridCol w:w="5362"/>
        <w:gridCol w:w="3398"/>
      </w:tblGrid>
      <w:tr>
        <w:trPr>
          <w:trHeight w:val="23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68" w:lineRule="exact"/>
              <w:ind w:left="0" w:right="0" w:firstLine="0"/>
              <w:jc w:val="both"/>
            </w:pPr>
            <w:r>
              <w:rPr>
                <w:color w:val="000000"/>
                <w:spacing w:val="0"/>
                <w:w w:val="100"/>
                <w:position w:val="0"/>
              </w:rPr>
              <w:t>性股票。公司独立董事、监事会发表了明确同意 意见。</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w:t>
            </w:r>
            <w:r>
              <w:rPr>
                <w:color w:val="000000"/>
                <w:spacing w:val="0"/>
                <w:w w:val="100"/>
                <w:position w:val="0"/>
              </w:rPr>
              <w:t>日，公司</w:t>
            </w:r>
            <w:r>
              <w:rPr>
                <w:color w:val="000000"/>
                <w:spacing w:val="0"/>
                <w:w w:val="100"/>
                <w:position w:val="0"/>
                <w:sz w:val="22"/>
                <w:szCs w:val="22"/>
              </w:rPr>
              <w:t>2021</w:t>
            </w:r>
            <w:r>
              <w:rPr>
                <w:color w:val="000000"/>
                <w:spacing w:val="0"/>
                <w:w w:val="100"/>
                <w:position w:val="0"/>
              </w:rPr>
              <w:t>年第一次临 时股东大会批准实施</w:t>
            </w:r>
            <w:r>
              <w:rPr>
                <w:color w:val="000000"/>
                <w:spacing w:val="0"/>
                <w:w w:val="100"/>
                <w:position w:val="0"/>
                <w:sz w:val="22"/>
                <w:szCs w:val="22"/>
              </w:rPr>
              <w:t>2021</w:t>
            </w:r>
            <w:r>
              <w:rPr>
                <w:color w:val="000000"/>
                <w:spacing w:val="0"/>
                <w:w w:val="100"/>
                <w:position w:val="0"/>
              </w:rPr>
              <w:t>年限制性股票激励计 划，并授权董事会在有关法律、法规及规范性文 件范围内全权办理本次股权激励计划相关事宜。</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计划（草案）摘要公告》（公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r>
              <w:rPr>
                <w:color w:val="000000"/>
                <w:spacing w:val="0"/>
                <w:w w:val="100"/>
                <w:position w:val="0"/>
                <w:sz w:val="22"/>
                <w:szCs w:val="22"/>
              </w:rPr>
              <w:t>2021-021）</w:t>
            </w:r>
          </w:p>
        </w:tc>
      </w:tr>
      <w:tr>
        <w:trPr>
          <w:trHeight w:val="51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67" w:lineRule="exact"/>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6</w:t>
            </w:r>
            <w:r>
              <w:rPr>
                <w:color w:val="000000"/>
                <w:spacing w:val="0"/>
                <w:w w:val="100"/>
                <w:position w:val="0"/>
              </w:rPr>
              <w:t>日，公司第三届董事会第十五次会 议和第三届监事会第十二次会议审议通过了《关 于调整</w:t>
            </w:r>
            <w:r>
              <w:rPr>
                <w:color w:val="000000"/>
                <w:spacing w:val="0"/>
                <w:w w:val="100"/>
                <w:position w:val="0"/>
                <w:sz w:val="22"/>
                <w:szCs w:val="22"/>
              </w:rPr>
              <w:t>2021</w:t>
            </w:r>
            <w:r>
              <w:rPr>
                <w:color w:val="000000"/>
                <w:spacing w:val="0"/>
                <w:w w:val="100"/>
                <w:position w:val="0"/>
              </w:rPr>
              <w:t>年限制性股票相关事项的议案》</w:t>
            </w:r>
          </w:p>
          <w:p>
            <w:pPr>
              <w:pStyle w:val="Style24"/>
              <w:keepNext w:val="0"/>
              <w:keepLines w:val="0"/>
              <w:widowControl w:val="0"/>
              <w:shd w:val="clear" w:color="auto" w:fill="auto"/>
              <w:bidi w:val="0"/>
              <w:spacing w:before="0" w:after="0" w:line="467" w:lineRule="exact"/>
              <w:ind w:left="0" w:right="0" w:firstLine="0"/>
              <w:jc w:val="both"/>
            </w:pPr>
            <w:r>
              <w:rPr>
                <w:color w:val="000000"/>
                <w:spacing w:val="0"/>
                <w:w w:val="100"/>
                <w:position w:val="0"/>
              </w:rPr>
              <w:t>《关于向激励对象授予限制性股票的议案》，决 议以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6</w:t>
            </w:r>
            <w:r>
              <w:rPr>
                <w:color w:val="000000"/>
                <w:spacing w:val="0"/>
                <w:w w:val="100"/>
                <w:position w:val="0"/>
              </w:rPr>
              <w:t>日作为本次股权激励计划的 权益授予日，授予价格为</w:t>
            </w:r>
            <w:r>
              <w:rPr>
                <w:color w:val="000000"/>
                <w:spacing w:val="0"/>
                <w:w w:val="100"/>
                <w:position w:val="0"/>
                <w:sz w:val="22"/>
                <w:szCs w:val="22"/>
              </w:rPr>
              <w:t>12</w:t>
            </w:r>
            <w:r>
              <w:rPr>
                <w:color w:val="000000"/>
                <w:spacing w:val="0"/>
                <w:w w:val="100"/>
                <w:position w:val="0"/>
              </w:rPr>
              <w:t>元/股，鉴于</w:t>
            </w:r>
            <w:r>
              <w:rPr>
                <w:color w:val="000000"/>
                <w:spacing w:val="0"/>
                <w:w w:val="100"/>
                <w:position w:val="0"/>
                <w:sz w:val="22"/>
                <w:szCs w:val="22"/>
              </w:rPr>
              <w:t>19</w:t>
            </w:r>
            <w:r>
              <w:rPr>
                <w:color w:val="000000"/>
                <w:spacing w:val="0"/>
                <w:w w:val="100"/>
                <w:position w:val="0"/>
              </w:rPr>
              <w:t>名 激励对象因离职失去激励资格，公司董事会对本 次激励计划拟授予的限制性股票数量由</w:t>
            </w:r>
            <w:r>
              <w:rPr>
                <w:color w:val="000000"/>
                <w:spacing w:val="0"/>
                <w:w w:val="100"/>
                <w:position w:val="0"/>
                <w:sz w:val="22"/>
                <w:szCs w:val="22"/>
              </w:rPr>
              <w:t>795</w:t>
            </w:r>
            <w:r>
              <w:rPr>
                <w:color w:val="000000"/>
                <w:spacing w:val="0"/>
                <w:w w:val="100"/>
                <w:position w:val="0"/>
              </w:rPr>
              <w:t>万股 调整为</w:t>
            </w:r>
            <w:r>
              <w:rPr>
                <w:color w:val="000000"/>
                <w:spacing w:val="0"/>
                <w:w w:val="100"/>
                <w:position w:val="0"/>
                <w:sz w:val="22"/>
                <w:szCs w:val="22"/>
              </w:rPr>
              <w:t>766.5</w:t>
            </w:r>
            <w:r>
              <w:rPr>
                <w:color w:val="000000"/>
                <w:spacing w:val="0"/>
                <w:w w:val="100"/>
                <w:position w:val="0"/>
              </w:rPr>
              <w:t>万股，激励对象人数由</w:t>
            </w:r>
            <w:r>
              <w:rPr>
                <w:color w:val="000000"/>
                <w:spacing w:val="0"/>
                <w:w w:val="100"/>
                <w:position w:val="0"/>
                <w:sz w:val="22"/>
                <w:szCs w:val="22"/>
              </w:rPr>
              <w:t>492</w:t>
            </w:r>
            <w:r>
              <w:rPr>
                <w:color w:val="000000"/>
                <w:spacing w:val="0"/>
                <w:w w:val="100"/>
                <w:position w:val="0"/>
              </w:rPr>
              <w:t>人调整 为</w:t>
            </w:r>
            <w:r>
              <w:rPr>
                <w:color w:val="000000"/>
                <w:spacing w:val="0"/>
                <w:w w:val="100"/>
                <w:position w:val="0"/>
                <w:sz w:val="22"/>
                <w:szCs w:val="22"/>
              </w:rPr>
              <w:t>473</w:t>
            </w:r>
            <w:r>
              <w:rPr>
                <w:color w:val="000000"/>
                <w:spacing w:val="0"/>
                <w:w w:val="100"/>
                <w:position w:val="0"/>
              </w:rPr>
              <w:t>人，公司独立董事、监事会发表了明确同 意意见。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463" w:lineRule="exact"/>
              <w:ind w:left="0" w:right="0" w:firstLine="0"/>
              <w:jc w:val="left"/>
            </w:pPr>
            <w:r>
              <w:rPr>
                <w:color w:val="000000"/>
                <w:spacing w:val="0"/>
                <w:w w:val="100"/>
                <w:position w:val="0"/>
              </w:rPr>
              <w:t xml:space="preserve">详见公司在上海证券交易所网 站 </w:t>
            </w:r>
            <w:r>
              <w:rPr>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rPr>
              <w:t>披露的</w:t>
            </w:r>
          </w:p>
          <w:p>
            <w:pPr>
              <w:pStyle w:val="Style24"/>
              <w:keepNext w:val="0"/>
              <w:keepLines w:val="0"/>
              <w:widowControl w:val="0"/>
              <w:shd w:val="clear" w:color="auto" w:fill="auto"/>
              <w:bidi w:val="0"/>
              <w:spacing w:before="0" w:after="0" w:line="463" w:lineRule="exact"/>
              <w:ind w:left="0" w:right="0" w:firstLine="0"/>
              <w:jc w:val="left"/>
            </w:pPr>
            <w:r>
              <w:rPr>
                <w:color w:val="000000"/>
                <w:spacing w:val="0"/>
                <w:w w:val="100"/>
                <w:position w:val="0"/>
              </w:rPr>
              <w:t>《上海新致软件股份有限公司 关于调整</w:t>
            </w:r>
            <w:r>
              <w:rPr>
                <w:color w:val="000000"/>
                <w:spacing w:val="0"/>
                <w:w w:val="100"/>
                <w:position w:val="0"/>
                <w:sz w:val="22"/>
                <w:szCs w:val="22"/>
              </w:rPr>
              <w:t>2021</w:t>
            </w:r>
            <w:r>
              <w:rPr>
                <w:color w:val="000000"/>
                <w:spacing w:val="0"/>
                <w:w w:val="100"/>
                <w:position w:val="0"/>
              </w:rPr>
              <w:t>年限制性股票 激励计划相关事项的公告》</w:t>
            </w:r>
          </w:p>
          <w:p>
            <w:pPr>
              <w:pStyle w:val="Style24"/>
              <w:keepNext w:val="0"/>
              <w:keepLines w:val="0"/>
              <w:widowControl w:val="0"/>
              <w:shd w:val="clear" w:color="auto" w:fill="auto"/>
              <w:bidi w:val="0"/>
              <w:spacing w:before="0" w:after="0" w:line="463" w:lineRule="exact"/>
              <w:ind w:left="0" w:right="0" w:firstLine="0"/>
              <w:jc w:val="left"/>
            </w:pPr>
            <w:r>
              <w:rPr>
                <w:color w:val="000000"/>
                <w:spacing w:val="0"/>
                <w:w w:val="100"/>
                <w:position w:val="0"/>
              </w:rPr>
              <w:t>（公告编号：</w:t>
            </w:r>
            <w:r>
              <w:rPr>
                <w:color w:val="000000"/>
                <w:spacing w:val="0"/>
                <w:w w:val="100"/>
                <w:position w:val="0"/>
                <w:sz w:val="22"/>
                <w:szCs w:val="22"/>
              </w:rPr>
              <w:t>2021-039）</w:t>
            </w:r>
            <w:r>
              <w:rPr>
                <w:color w:val="000000"/>
                <w:spacing w:val="0"/>
                <w:w w:val="100"/>
                <w:position w:val="0"/>
              </w:rPr>
              <w:t>《上 海新致软件股份有限公司关于 向激励对象授予限制性股票的 公告》（公告编号：</w:t>
            </w:r>
            <w:r>
              <w:rPr>
                <w:color w:val="000000"/>
                <w:spacing w:val="0"/>
                <w:w w:val="100"/>
                <w:position w:val="0"/>
                <w:sz w:val="22"/>
                <w:szCs w:val="22"/>
              </w:rPr>
              <w:t>2021- 040）</w:t>
            </w:r>
          </w:p>
        </w:tc>
      </w:tr>
      <w:tr>
        <w:trPr>
          <w:trHeight w:val="46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472" w:lineRule="exact"/>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14</w:t>
            </w:r>
            <w:r>
              <w:rPr>
                <w:color w:val="000000"/>
                <w:spacing w:val="0"/>
                <w:w w:val="100"/>
                <w:position w:val="0"/>
              </w:rPr>
              <w:t>日，公司第三届董事会第二十次 会议和第三届监事会第十七次会议审议通过了</w:t>
            </w:r>
          </w:p>
          <w:p>
            <w:pPr>
              <w:pStyle w:val="Style24"/>
              <w:keepNext w:val="0"/>
              <w:keepLines w:val="0"/>
              <w:widowControl w:val="0"/>
              <w:shd w:val="clear" w:color="auto" w:fill="auto"/>
              <w:bidi w:val="0"/>
              <w:spacing w:before="0" w:after="0" w:line="472" w:lineRule="exact"/>
              <w:ind w:left="0" w:right="0" w:firstLine="0"/>
              <w:jc w:val="both"/>
            </w:pPr>
            <w:r>
              <w:rPr>
                <w:color w:val="000000"/>
                <w:spacing w:val="0"/>
                <w:w w:val="100"/>
                <w:position w:val="0"/>
              </w:rPr>
              <w:t>《关于公司</w:t>
            </w:r>
            <w:r>
              <w:rPr>
                <w:color w:val="000000"/>
                <w:spacing w:val="0"/>
                <w:w w:val="100"/>
                <w:position w:val="0"/>
                <w:sz w:val="22"/>
                <w:szCs w:val="22"/>
              </w:rPr>
              <w:t>＜2021</w:t>
            </w:r>
            <w:r>
              <w:rPr>
                <w:color w:val="000000"/>
                <w:spacing w:val="0"/>
                <w:w w:val="100"/>
                <w:position w:val="0"/>
              </w:rPr>
              <w:t>年第二期限制性股票激励计划 （草案）＞及其摘要的议案》，拟授予激励对象</w:t>
            </w:r>
          </w:p>
          <w:p>
            <w:pPr>
              <w:pStyle w:val="Style24"/>
              <w:keepNext w:val="0"/>
              <w:keepLines w:val="0"/>
              <w:widowControl w:val="0"/>
              <w:shd w:val="clear" w:color="auto" w:fill="auto"/>
              <w:bidi w:val="0"/>
              <w:spacing w:before="0" w:after="0" w:line="472" w:lineRule="exact"/>
              <w:ind w:left="0" w:right="0" w:firstLine="0"/>
              <w:jc w:val="both"/>
            </w:pPr>
            <w:r>
              <w:rPr>
                <w:color w:val="000000"/>
                <w:spacing w:val="0"/>
                <w:w w:val="100"/>
                <w:position w:val="0"/>
                <w:sz w:val="22"/>
                <w:szCs w:val="22"/>
              </w:rPr>
              <w:t>795</w:t>
            </w:r>
            <w:r>
              <w:rPr>
                <w:color w:val="000000"/>
                <w:spacing w:val="0"/>
                <w:w w:val="100"/>
                <w:position w:val="0"/>
              </w:rPr>
              <w:t>万股限制性股票。公司独立董事、监事会发 表了明确同意意见。</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30</w:t>
            </w:r>
            <w:r>
              <w:rPr>
                <w:color w:val="000000"/>
                <w:spacing w:val="0"/>
                <w:w w:val="100"/>
                <w:position w:val="0"/>
              </w:rPr>
              <w:t xml:space="preserve">日，公司 </w:t>
            </w:r>
            <w:r>
              <w:rPr>
                <w:color w:val="000000"/>
                <w:spacing w:val="0"/>
                <w:w w:val="100"/>
                <w:position w:val="0"/>
                <w:sz w:val="22"/>
                <w:szCs w:val="22"/>
              </w:rPr>
              <w:t>2021</w:t>
            </w:r>
            <w:r>
              <w:rPr>
                <w:color w:val="000000"/>
                <w:spacing w:val="0"/>
                <w:w w:val="100"/>
                <w:position w:val="0"/>
              </w:rPr>
              <w:t>年第三次临时股东大会批准实施</w:t>
            </w:r>
            <w:r>
              <w:rPr>
                <w:color w:val="000000"/>
                <w:spacing w:val="0"/>
                <w:w w:val="100"/>
                <w:position w:val="0"/>
                <w:sz w:val="22"/>
                <w:szCs w:val="22"/>
              </w:rPr>
              <w:t>2021</w:t>
            </w:r>
            <w:r>
              <w:rPr>
                <w:color w:val="000000"/>
                <w:spacing w:val="0"/>
                <w:w w:val="100"/>
                <w:position w:val="0"/>
              </w:rPr>
              <w:t>年第 二期限制性股票激励计划，并授权董事会在有关 法律、法规及规范性文件范围内全权办理本次股 权激励计划相关事宜。</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466" w:lineRule="exact"/>
              <w:ind w:left="0" w:right="0" w:firstLine="0"/>
              <w:jc w:val="left"/>
            </w:pPr>
            <w:r>
              <w:rPr>
                <w:color w:val="000000"/>
                <w:spacing w:val="0"/>
                <w:w w:val="100"/>
                <w:position w:val="0"/>
              </w:rPr>
              <w:t xml:space="preserve">详见公司在上海证券交易所网 站 </w:t>
            </w:r>
            <w:r>
              <w:rPr>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rPr>
              <w:t>披露的 《上海新致软件股份有限公司 关于</w:t>
            </w:r>
            <w:r>
              <w:rPr>
                <w:color w:val="000000"/>
                <w:spacing w:val="0"/>
                <w:w w:val="100"/>
                <w:position w:val="0"/>
                <w:sz w:val="22"/>
                <w:szCs w:val="22"/>
              </w:rPr>
              <w:t>2021</w:t>
            </w:r>
            <w:r>
              <w:rPr>
                <w:color w:val="000000"/>
                <w:spacing w:val="0"/>
                <w:w w:val="100"/>
                <w:position w:val="0"/>
              </w:rPr>
              <w:t>年第二期限制性股 票激励计划（草案）摘要公 告》（公告编号：</w:t>
            </w:r>
            <w:r>
              <w:rPr>
                <w:color w:val="000000"/>
                <w:spacing w:val="0"/>
                <w:w w:val="100"/>
                <w:position w:val="0"/>
                <w:sz w:val="22"/>
                <w:szCs w:val="22"/>
              </w:rPr>
              <w:t>2021- 067）</w:t>
            </w:r>
            <w:r>
              <w:rPr>
                <w:color w:val="000000"/>
                <w:spacing w:val="0"/>
                <w:w w:val="100"/>
                <w:position w:val="0"/>
              </w:rPr>
              <w:t>。</w:t>
            </w:r>
          </w:p>
        </w:tc>
      </w:tr>
    </w:tbl>
    <w:p>
      <w:pPr>
        <w:widowControl w:val="0"/>
        <w:spacing w:after="419" w:line="1" w:lineRule="exact"/>
      </w:pP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 xml:space="preserve">不适用 </w:t>
      </w:r>
      <w:r>
        <w:rPr>
          <w:color w:val="000000"/>
          <w:spacing w:val="0"/>
          <w:w w:val="100"/>
          <w:position w:val="0"/>
        </w:rPr>
        <w:t>员工持股计划情况</w:t>
      </w:r>
    </w:p>
    <w:p>
      <w:pPr>
        <w:pStyle w:val="Style7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left"/>
      </w:pPr>
      <w:bookmarkStart w:id="484" w:name="bookmark484"/>
      <w:bookmarkStart w:id="485" w:name="bookmark485"/>
      <w:bookmarkStart w:id="486" w:name="bookmark486"/>
      <w:r>
        <w:rPr>
          <w:color w:val="000000"/>
          <w:spacing w:val="0"/>
          <w:w w:val="100"/>
          <w:position w:val="0"/>
        </w:rPr>
        <w:t>（三）董事、高级管理人员和核心技术人员报告期内被授予的股权激励情况</w:t>
      </w:r>
      <w:bookmarkEnd w:id="484"/>
      <w:bookmarkEnd w:id="485"/>
      <w:bookmarkEnd w:id="486"/>
    </w:p>
    <w:p>
      <w:pPr>
        <w:pStyle w:val="Style12"/>
        <w:keepNext/>
        <w:keepLines/>
        <w:widowControl w:val="0"/>
        <w:numPr>
          <w:ilvl w:val="0"/>
          <w:numId w:val="43"/>
        </w:numPr>
        <w:shd w:val="clear" w:color="auto" w:fill="auto"/>
        <w:tabs>
          <w:tab w:pos="344" w:val="left"/>
        </w:tabs>
        <w:bidi w:val="0"/>
        <w:spacing w:before="0" w:after="120" w:line="240" w:lineRule="auto"/>
        <w:ind w:left="0" w:right="0" w:firstLine="0"/>
        <w:jc w:val="left"/>
      </w:pPr>
      <w:bookmarkStart w:id="484" w:name="bookmark484"/>
      <w:bookmarkStart w:id="485" w:name="bookmark485"/>
      <w:bookmarkStart w:id="487" w:name="bookmark487"/>
      <w:bookmarkStart w:id="488" w:name="bookmark488"/>
      <w:bookmarkEnd w:id="487"/>
      <w:r>
        <w:rPr>
          <w:color w:val="000000"/>
          <w:spacing w:val="0"/>
          <w:w w:val="100"/>
          <w:position w:val="0"/>
        </w:rPr>
        <w:t>股票期权</w:t>
      </w:r>
      <w:bookmarkEnd w:id="484"/>
      <w:bookmarkEnd w:id="485"/>
      <w:bookmarkEnd w:id="488"/>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43"/>
        </w:numPr>
        <w:shd w:val="clear" w:color="auto" w:fill="auto"/>
        <w:tabs>
          <w:tab w:pos="358" w:val="left"/>
        </w:tabs>
        <w:bidi w:val="0"/>
        <w:spacing w:before="0" w:after="120" w:line="240" w:lineRule="auto"/>
        <w:ind w:left="0" w:right="0" w:firstLine="0"/>
        <w:jc w:val="left"/>
      </w:pPr>
      <w:bookmarkStart w:id="489" w:name="bookmark489"/>
      <w:bookmarkStart w:id="490" w:name="bookmark490"/>
      <w:bookmarkStart w:id="491" w:name="bookmark491"/>
      <w:bookmarkStart w:id="492" w:name="bookmark492"/>
      <w:bookmarkEnd w:id="491"/>
      <w:r>
        <w:rPr>
          <w:color w:val="000000"/>
          <w:spacing w:val="0"/>
          <w:w w:val="100"/>
          <w:position w:val="0"/>
        </w:rPr>
        <w:t>第一类限制性股票</w:t>
      </w:r>
      <w:bookmarkEnd w:id="489"/>
      <w:bookmarkEnd w:id="490"/>
      <w:bookmarkEnd w:id="492"/>
    </w:p>
    <w:p>
      <w:pPr>
        <w:pStyle w:val="Style7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43"/>
        </w:numPr>
        <w:shd w:val="clear" w:color="auto" w:fill="auto"/>
        <w:tabs>
          <w:tab w:pos="358" w:val="left"/>
        </w:tabs>
        <w:bidi w:val="0"/>
        <w:spacing w:before="0" w:after="120" w:line="240" w:lineRule="auto"/>
        <w:ind w:left="0" w:right="0" w:firstLine="0"/>
        <w:jc w:val="left"/>
      </w:pPr>
      <w:bookmarkStart w:id="493" w:name="bookmark493"/>
      <w:bookmarkStart w:id="494" w:name="bookmark494"/>
      <w:bookmarkStart w:id="495" w:name="bookmark495"/>
      <w:bookmarkStart w:id="496" w:name="bookmark496"/>
      <w:bookmarkEnd w:id="495"/>
      <w:r>
        <w:rPr>
          <w:color w:val="000000"/>
          <w:spacing w:val="0"/>
          <w:w w:val="100"/>
          <w:position w:val="0"/>
        </w:rPr>
        <w:t>第二类限制性股票</w:t>
      </w:r>
      <w:bookmarkEnd w:id="493"/>
      <w:bookmarkEnd w:id="494"/>
      <w:bookmarkEnd w:id="496"/>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7771" w:right="0" w:firstLine="0"/>
        <w:jc w:val="left"/>
      </w:pPr>
      <w:r>
        <w:rPr>
          <w:b w:val="0"/>
          <w:bCs w:val="0"/>
          <w:color w:val="000000"/>
          <w:spacing w:val="0"/>
          <w:w w:val="100"/>
          <w:position w:val="0"/>
        </w:rPr>
        <w:t>单位:股</w:t>
      </w:r>
    </w:p>
    <w:tbl>
      <w:tblPr>
        <w:tblOverlap w:val="never"/>
        <w:jc w:val="center"/>
        <w:tblLayout w:type="fixed"/>
      </w:tblPr>
      <w:tblGrid>
        <w:gridCol w:w="787"/>
        <w:gridCol w:w="888"/>
        <w:gridCol w:w="1128"/>
        <w:gridCol w:w="1080"/>
        <w:gridCol w:w="1085"/>
        <w:gridCol w:w="902"/>
        <w:gridCol w:w="898"/>
        <w:gridCol w:w="1128"/>
        <w:gridCol w:w="941"/>
      </w:tblGrid>
      <w:tr>
        <w:trPr>
          <w:trHeight w:val="15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年初已 获授予 限制性 股票数 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新授予 限制性 股票数</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314" w:lineRule="exact"/>
              <w:ind w:left="0" w:right="0" w:firstLine="0"/>
              <w:jc w:val="center"/>
            </w:pPr>
            <w:r>
              <w:rPr>
                <w:color w:val="000000"/>
                <w:spacing w:val="0"/>
                <w:w w:val="100"/>
                <w:position w:val="0"/>
              </w:rPr>
              <w:t>限制性 股票的 授予价 格（元</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可归 属数 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期内 已归 属数 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期末已 获授予 限制性 股票数 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末市价</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（元）</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18.38</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章晓 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18.38</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600,000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600,000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59" w:line="1" w:lineRule="exact"/>
      </w:pPr>
    </w:p>
    <w:p>
      <w:pPr>
        <w:pStyle w:val="Style12"/>
        <w:keepNext/>
        <w:keepLines/>
        <w:widowControl w:val="0"/>
        <w:shd w:val="clear" w:color="auto" w:fill="auto"/>
        <w:bidi w:val="0"/>
        <w:spacing w:before="0" w:line="467" w:lineRule="exact"/>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w:t>
      </w:r>
      <w:bookmarkEnd w:id="499"/>
      <w:r>
        <w:rPr>
          <w:color w:val="000000"/>
          <w:spacing w:val="0"/>
          <w:w w:val="100"/>
          <w:position w:val="0"/>
        </w:rPr>
        <w:t>四）报告期内对高级管理人员的考评机制，以及激励机制的建立、实施情况</w:t>
      </w:r>
      <w:bookmarkEnd w:id="497"/>
      <w:bookmarkEnd w:id="498"/>
      <w:bookmarkEnd w:id="500"/>
    </w:p>
    <w:p>
      <w:pPr>
        <w:pStyle w:val="Style72"/>
        <w:keepNext w:val="0"/>
        <w:keepLines w:val="0"/>
        <w:widowControl w:val="0"/>
        <w:shd w:val="clear" w:color="auto" w:fill="auto"/>
        <w:bidi w:val="0"/>
        <w:spacing w:before="0" w:after="0" w:line="467"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120" w:line="467" w:lineRule="exact"/>
        <w:ind w:left="0" w:right="0" w:firstLine="480"/>
        <w:jc w:val="both"/>
      </w:pPr>
      <w:r>
        <w:rPr>
          <w:color w:val="000000"/>
          <w:spacing w:val="0"/>
          <w:w w:val="100"/>
          <w:position w:val="0"/>
        </w:rPr>
        <w:t>公司董事会薪酬与考核委员会负责拟定薪酬计划或方案，并对公司高级管理人员 进行年度绩效考评，提出年度绩效奖金方案，经董事会批准后实施；独立董事对公司 薪酬制度执行情况进行监督，对高级管理人员的薪酬发表审核意见。报告期内，公司 根据高级管理人员薪酬方案，结合公司年度经营业绩目标达成情况以及个人绩效差异 上下浮动。为了进一步建立、健全公司长效激励机制，吸引和留住优秀人才，充分调 动公司核心团队的积极性。公司对高级管理人员实行年薪制，收入根据所负责团队的 经营业绩和重点工作完成情况进行浮动。公司的薪酬方案有效地提升了各级管理人员 的积极性，推动了公司业务的快速发展，将公司利益和核心团队利益结合在一起，使 各方共同关注公司的长远发展。</w:t>
      </w:r>
    </w:p>
    <w:p>
      <w:pPr>
        <w:pStyle w:val="Style72"/>
        <w:keepNext w:val="0"/>
        <w:keepLines w:val="0"/>
        <w:widowControl w:val="0"/>
        <w:shd w:val="clear" w:color="auto" w:fill="auto"/>
        <w:bidi w:val="0"/>
        <w:spacing w:before="0" w:after="0" w:line="474" w:lineRule="exact"/>
        <w:ind w:left="0" w:right="0" w:firstLine="500"/>
        <w:jc w:val="both"/>
      </w:pPr>
      <w:r>
        <w:rPr>
          <w:color w:val="000000"/>
          <w:spacing w:val="0"/>
          <w:w w:val="100"/>
          <w:position w:val="0"/>
        </w:rPr>
        <w:t>报告期内，公司分别推出《</w:t>
      </w:r>
      <w:r>
        <w:rPr>
          <w:color w:val="000000"/>
          <w:spacing w:val="0"/>
          <w:w w:val="100"/>
          <w:position w:val="0"/>
          <w:sz w:val="22"/>
          <w:szCs w:val="22"/>
        </w:rPr>
        <w:t>2021</w:t>
      </w:r>
      <w:r>
        <w:rPr>
          <w:color w:val="000000"/>
          <w:spacing w:val="0"/>
          <w:w w:val="100"/>
          <w:position w:val="0"/>
        </w:rPr>
        <w:t>年第一期限制性股票激励计划》、《</w:t>
      </w:r>
      <w:r>
        <w:rPr>
          <w:color w:val="000000"/>
          <w:spacing w:val="0"/>
          <w:w w:val="100"/>
          <w:position w:val="0"/>
          <w:sz w:val="22"/>
          <w:szCs w:val="22"/>
        </w:rPr>
        <w:t>2021</w:t>
      </w:r>
      <w:r>
        <w:rPr>
          <w:color w:val="000000"/>
          <w:spacing w:val="0"/>
          <w:w w:val="100"/>
          <w:position w:val="0"/>
        </w:rPr>
        <w:t>年第二 期限制性股票激励计划》。旨在进一步健全公司长效激励机制，吸引和留住优秀人才， 充分调动公司员工的积极性，有效地将股东利益、公司利益和员工个人利益结合在一 起，使各方共同关注公司的长远发展，进而为推动业务增长提供充足的动力，同时设 置较高的业绩考核指标，彰显了公司对未来发展的坚定决心和信心。</w:t>
      </w:r>
    </w:p>
    <w:p>
      <w:pPr>
        <w:pStyle w:val="Style72"/>
        <w:keepNext w:val="0"/>
        <w:keepLines w:val="0"/>
        <w:widowControl w:val="0"/>
        <w:shd w:val="clear" w:color="auto" w:fill="auto"/>
        <w:bidi w:val="0"/>
        <w:spacing w:before="0" w:after="340" w:line="474" w:lineRule="exact"/>
        <w:ind w:left="0" w:right="0" w:firstLine="500"/>
        <w:jc w:val="both"/>
      </w:pPr>
      <w:r>
        <w:rPr>
          <w:color w:val="000000"/>
          <w:spacing w:val="0"/>
          <w:w w:val="100"/>
          <w:position w:val="0"/>
        </w:rPr>
        <w:t>报告期内，公司对高级管理人员支付的薪酬公平、合理，符合公司有关薪酬政策 及考核标准，未有违反公司薪酬管理制度的情况发生。</w:t>
      </w:r>
    </w:p>
    <w:p>
      <w:pPr>
        <w:pStyle w:val="Style12"/>
        <w:keepNext/>
        <w:keepLines/>
        <w:widowControl w:val="0"/>
        <w:shd w:val="clear" w:color="auto" w:fill="auto"/>
        <w:bidi w:val="0"/>
        <w:spacing w:before="0" w:after="60" w:line="470" w:lineRule="exact"/>
        <w:ind w:left="0" w:right="0" w:firstLine="0"/>
        <w:jc w:val="left"/>
      </w:pPr>
      <w:bookmarkStart w:id="501" w:name="bookmark501"/>
      <w:bookmarkStart w:id="502" w:name="bookmark502"/>
      <w:bookmarkStart w:id="503" w:name="bookmark503"/>
      <w:r>
        <w:rPr>
          <w:color w:val="000000"/>
          <w:spacing w:val="0"/>
          <w:w w:val="100"/>
          <w:position w:val="0"/>
        </w:rPr>
        <w:t>十四、报告期内的内部控制制度建设及实施情况</w:t>
      </w:r>
      <w:bookmarkEnd w:id="501"/>
      <w:bookmarkEnd w:id="502"/>
      <w:bookmarkEnd w:id="503"/>
    </w:p>
    <w:p>
      <w:pPr>
        <w:pStyle w:val="Style72"/>
        <w:keepNext w:val="0"/>
        <w:keepLines w:val="0"/>
        <w:widowControl w:val="0"/>
        <w:shd w:val="clear" w:color="auto" w:fill="auto"/>
        <w:bidi w:val="0"/>
        <w:spacing w:before="0" w:after="0" w:line="470"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0" w:line="470" w:lineRule="exact"/>
        <w:ind w:left="0" w:right="0" w:firstLine="500"/>
        <w:jc w:val="left"/>
      </w:pPr>
      <w:r>
        <w:rPr>
          <w:color w:val="000000"/>
          <w:spacing w:val="0"/>
          <w:w w:val="100"/>
          <w:position w:val="0"/>
        </w:rPr>
        <w:t>报告期内，公司严格依照中国证监会、上海证券交易所及《公司法》、《公司章 程》等法律法规要求，结合行业特征及公司经营实际情况，持续完善内部控制制度， 规范内部控制制度执行，有效促进公司战略的稳步实施。</w:t>
      </w:r>
    </w:p>
    <w:p>
      <w:pPr>
        <w:pStyle w:val="Style72"/>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公司内部控制涵盖了公司经营管理的主要方面，重点关注主要包括采购管理风险、 资金活动风险、销售与收款管理、关联方交易风险、财务报告风险、产品质量风险、 人力资源风险等高风险领域的评价，不存在内部控制的重大缺陷。</w:t>
      </w:r>
    </w:p>
    <w:p>
      <w:pPr>
        <w:pStyle w:val="Style72"/>
        <w:keepNext w:val="0"/>
        <w:keepLines w:val="0"/>
        <w:widowControl w:val="0"/>
        <w:shd w:val="clear" w:color="auto" w:fill="auto"/>
        <w:bidi w:val="0"/>
        <w:spacing w:before="0" w:after="500" w:line="470" w:lineRule="exact"/>
        <w:ind w:left="0" w:right="0" w:firstLine="500"/>
        <w:jc w:val="left"/>
      </w:pPr>
      <w:r>
        <w:rPr>
          <w:color w:val="000000"/>
          <w:spacing w:val="0"/>
          <w:w w:val="100"/>
          <w:position w:val="0"/>
        </w:rPr>
        <w:t>详见公司</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29</w:t>
      </w:r>
      <w:r>
        <w:rPr>
          <w:color w:val="000000"/>
          <w:spacing w:val="0"/>
          <w:w w:val="100"/>
          <w:position w:val="0"/>
        </w:rPr>
        <w:t>日披露于上海证券交易所网站的《上海新致软件股份有 限公司</w:t>
      </w:r>
      <w:r>
        <w:rPr>
          <w:color w:val="000000"/>
          <w:spacing w:val="0"/>
          <w:w w:val="100"/>
          <w:position w:val="0"/>
          <w:sz w:val="22"/>
          <w:szCs w:val="22"/>
        </w:rPr>
        <w:t>2021</w:t>
      </w:r>
      <w:r>
        <w:rPr>
          <w:color w:val="000000"/>
          <w:spacing w:val="0"/>
          <w:w w:val="100"/>
          <w:position w:val="0"/>
        </w:rPr>
        <w:t>年度内部控制评价报告》。</w:t>
      </w:r>
    </w:p>
    <w:p>
      <w:pPr>
        <w:pStyle w:val="Style72"/>
        <w:keepNext w:val="0"/>
        <w:keepLines w:val="0"/>
        <w:widowControl w:val="0"/>
        <w:shd w:val="clear" w:color="auto" w:fill="auto"/>
        <w:bidi w:val="0"/>
        <w:spacing w:before="0" w:after="500" w:line="461"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60" w:line="470" w:lineRule="exact"/>
        <w:ind w:left="0" w:right="0" w:firstLine="0"/>
        <w:jc w:val="left"/>
      </w:pPr>
      <w:bookmarkStart w:id="504" w:name="bookmark504"/>
      <w:bookmarkStart w:id="505" w:name="bookmark505"/>
      <w:bookmarkStart w:id="506" w:name="bookmark506"/>
      <w:r>
        <w:rPr>
          <w:color w:val="000000"/>
          <w:spacing w:val="0"/>
          <w:w w:val="100"/>
          <w:position w:val="0"/>
        </w:rPr>
        <w:t>十五、报告期内对子公司的管理控制情况</w:t>
      </w:r>
      <w:bookmarkEnd w:id="504"/>
      <w:bookmarkEnd w:id="505"/>
      <w:bookmarkEnd w:id="506"/>
    </w:p>
    <w:p>
      <w:pPr>
        <w:pStyle w:val="Style7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numPr>
          <w:ilvl w:val="0"/>
          <w:numId w:val="45"/>
        </w:numPr>
        <w:shd w:val="clear" w:color="auto" w:fill="auto"/>
        <w:bidi w:val="0"/>
        <w:spacing w:before="0" w:after="0" w:line="466" w:lineRule="exact"/>
        <w:ind w:left="0" w:right="0" w:firstLine="500"/>
        <w:jc w:val="both"/>
      </w:pPr>
      <w:bookmarkStart w:id="507" w:name="bookmark507"/>
      <w:bookmarkEnd w:id="507"/>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月披露了《关于收购上海新致信息技术有限公司少数股东股 权暨关联交易的公告》：公司拟以现金</w:t>
      </w:r>
      <w:r>
        <w:rPr>
          <w:color w:val="000000"/>
          <w:spacing w:val="0"/>
          <w:w w:val="100"/>
          <w:position w:val="0"/>
          <w:sz w:val="22"/>
          <w:szCs w:val="22"/>
        </w:rPr>
        <w:t>3,005.3268</w:t>
      </w:r>
      <w:r>
        <w:rPr>
          <w:color w:val="000000"/>
          <w:spacing w:val="0"/>
          <w:w w:val="100"/>
          <w:position w:val="0"/>
        </w:rPr>
        <w:t>万元收购控股子公司上海新致信 息技术有限公司少数股东合计持有的</w:t>
      </w:r>
      <w:r>
        <w:rPr>
          <w:color w:val="000000"/>
          <w:spacing w:val="0"/>
          <w:w w:val="100"/>
          <w:position w:val="0"/>
          <w:sz w:val="22"/>
          <w:szCs w:val="22"/>
        </w:rPr>
        <w:t>15.3333%</w:t>
      </w:r>
      <w:r>
        <w:rPr>
          <w:color w:val="000000"/>
          <w:spacing w:val="0"/>
          <w:w w:val="100"/>
          <w:position w:val="0"/>
        </w:rPr>
        <w:t>的股权。详见公司在上海证券交易所网 站(</w:t>
      </w:r>
      <w:r>
        <w:rPr>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rPr>
        <w:t>披露的《上海新致软件股份有限公司关于收购上海新致信息技术 有限公司少数股东股权暨关联交易的公告》(公告编号：</w:t>
      </w:r>
      <w:r>
        <w:rPr>
          <w:color w:val="000000"/>
          <w:spacing w:val="0"/>
          <w:w w:val="100"/>
          <w:position w:val="0"/>
          <w:sz w:val="22"/>
          <w:szCs w:val="22"/>
        </w:rPr>
        <w:t>2021-008)</w:t>
      </w:r>
      <w:r>
        <w:rPr>
          <w:color w:val="000000"/>
          <w:spacing w:val="0"/>
          <w:w w:val="100"/>
          <w:position w:val="0"/>
        </w:rPr>
        <w:t xml:space="preserve">。截至本报告期 </w:t>
      </w:r>
      <w:r>
        <w:rPr>
          <w:color w:val="000000"/>
          <w:spacing w:val="0"/>
          <w:w w:val="100"/>
          <w:position w:val="0"/>
        </w:rPr>
        <w:t>末，上述收购协议各方已签署，相关款项都已支付完毕，并完成了工商变更登记手续。 本次交易完成后，上海新致软件股份有限公司持有上海新致信息技术有限公司</w:t>
      </w:r>
      <w:r>
        <w:rPr>
          <w:color w:val="000000"/>
          <w:spacing w:val="0"/>
          <w:w w:val="100"/>
          <w:position w:val="0"/>
          <w:sz w:val="22"/>
          <w:szCs w:val="22"/>
        </w:rPr>
        <w:t>100%</w:t>
      </w:r>
      <w:r>
        <w:rPr>
          <w:color w:val="000000"/>
          <w:spacing w:val="0"/>
          <w:w w:val="100"/>
          <w:position w:val="0"/>
        </w:rPr>
        <w:t>的 股权。</w:t>
      </w:r>
    </w:p>
    <w:p>
      <w:pPr>
        <w:pStyle w:val="Style72"/>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2"/>
          <w:szCs w:val="22"/>
        </w:rPr>
        <w:t>2.2021</w:t>
      </w:r>
      <w:r>
        <w:rPr>
          <w:color w:val="000000"/>
          <w:spacing w:val="0"/>
          <w:w w:val="100"/>
          <w:position w:val="0"/>
        </w:rPr>
        <w:t>年度，应公司业务发展需要，设立江苏新致智慧科技有限公司占</w:t>
      </w:r>
      <w:r>
        <w:rPr>
          <w:color w:val="000000"/>
          <w:spacing w:val="0"/>
          <w:w w:val="100"/>
          <w:position w:val="0"/>
          <w:sz w:val="22"/>
          <w:szCs w:val="22"/>
        </w:rPr>
        <w:t>70%</w:t>
      </w:r>
      <w:r>
        <w:rPr>
          <w:color w:val="000000"/>
          <w:spacing w:val="0"/>
          <w:w w:val="100"/>
          <w:position w:val="0"/>
        </w:rPr>
        <w:t>股权； 合资设立上海新致致远智能技术有限公司占</w:t>
      </w:r>
      <w:r>
        <w:rPr>
          <w:color w:val="000000"/>
          <w:spacing w:val="0"/>
          <w:w w:val="100"/>
          <w:position w:val="0"/>
          <w:sz w:val="22"/>
          <w:szCs w:val="22"/>
        </w:rPr>
        <w:t>55%</w:t>
      </w:r>
      <w:r>
        <w:rPr>
          <w:color w:val="000000"/>
          <w:spacing w:val="0"/>
          <w:w w:val="100"/>
          <w:position w:val="0"/>
        </w:rPr>
        <w:t>股权；投资设立上海新致惠能数科信 息技术有限公司占</w:t>
      </w:r>
      <w:r>
        <w:rPr>
          <w:color w:val="000000"/>
          <w:spacing w:val="0"/>
          <w:w w:val="100"/>
          <w:position w:val="0"/>
          <w:sz w:val="22"/>
          <w:szCs w:val="22"/>
        </w:rPr>
        <w:t>100%</w:t>
      </w:r>
      <w:r>
        <w:rPr>
          <w:color w:val="000000"/>
          <w:spacing w:val="0"/>
          <w:w w:val="100"/>
          <w:position w:val="0"/>
        </w:rPr>
        <w:t>股权。</w:t>
      </w:r>
    </w:p>
    <w:p>
      <w:pPr>
        <w:pStyle w:val="Style72"/>
        <w:keepNext w:val="0"/>
        <w:keepLines w:val="0"/>
        <w:widowControl w:val="0"/>
        <w:shd w:val="clear" w:color="auto" w:fill="auto"/>
        <w:bidi w:val="0"/>
        <w:spacing w:before="0" w:after="520" w:line="468" w:lineRule="exact"/>
        <w:ind w:left="0" w:right="0" w:firstLine="500"/>
        <w:jc w:val="both"/>
      </w:pPr>
      <w:r>
        <w:rPr>
          <w:color w:val="000000"/>
          <w:spacing w:val="0"/>
          <w:w w:val="100"/>
          <w:position w:val="0"/>
        </w:rPr>
        <w:t>公司坚持集团统一规范管理，根据相关内控制度，加强对子公司的管理，各子公 司执行相同的管理制度和业务流程，统筹使用内部各项资源；通过内部办公系统促使 集团总部与子公司形成协同效应，提高子公司的管理水平。各子公司在公司总体方针 目标框架下，独立经营、自主管理，合法有效地运作。子公司严格依照公司《信息披 露管理制度》的规定，及时、准确、真实、完整地向公司</w:t>
      </w:r>
      <w:r>
        <w:rPr>
          <w:color w:val="000000"/>
          <w:spacing w:val="0"/>
          <w:w w:val="100"/>
          <w:position w:val="0"/>
          <w:sz w:val="22"/>
          <w:szCs w:val="22"/>
        </w:rPr>
        <w:t>2021</w:t>
      </w:r>
      <w:r>
        <w:rPr>
          <w:color w:val="000000"/>
          <w:spacing w:val="0"/>
          <w:w w:val="100"/>
          <w:position w:val="0"/>
        </w:rPr>
        <w:t>年年度报告报告制度所 规定的重大事项信息，不存在应披露而未披露的重大事项信息，公司对子公司的管控 状况良好。</w:t>
      </w:r>
    </w:p>
    <w:p>
      <w:pPr>
        <w:pStyle w:val="Style12"/>
        <w:keepNext/>
        <w:keepLines/>
        <w:widowControl w:val="0"/>
        <w:shd w:val="clear" w:color="auto" w:fill="auto"/>
        <w:bidi w:val="0"/>
        <w:spacing w:before="0" w:line="468" w:lineRule="exact"/>
        <w:ind w:left="0" w:right="0" w:firstLine="0"/>
        <w:jc w:val="left"/>
      </w:pPr>
      <w:bookmarkStart w:id="508" w:name="bookmark508"/>
      <w:bookmarkStart w:id="509" w:name="bookmark509"/>
      <w:bookmarkStart w:id="510" w:name="bookmark510"/>
      <w:r>
        <w:rPr>
          <w:color w:val="000000"/>
          <w:spacing w:val="0"/>
          <w:w w:val="100"/>
          <w:position w:val="0"/>
        </w:rPr>
        <w:t>十六、内部控制审计报告的相关情况说明</w:t>
      </w:r>
      <w:bookmarkEnd w:id="508"/>
      <w:bookmarkEnd w:id="509"/>
      <w:bookmarkEnd w:id="510"/>
    </w:p>
    <w:p>
      <w:pPr>
        <w:pStyle w:val="Style72"/>
        <w:keepNext w:val="0"/>
        <w:keepLines w:val="0"/>
        <w:widowControl w:val="0"/>
        <w:shd w:val="clear" w:color="auto" w:fill="auto"/>
        <w:bidi w:val="0"/>
        <w:spacing w:before="0" w:after="0" w:line="470"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公司聘请的立信会计师事务所（特殊普通合伙）对公司</w:t>
      </w:r>
      <w:r>
        <w:rPr>
          <w:color w:val="000000"/>
          <w:spacing w:val="0"/>
          <w:w w:val="100"/>
          <w:position w:val="0"/>
          <w:sz w:val="22"/>
          <w:szCs w:val="22"/>
        </w:rPr>
        <w:t>2021</w:t>
      </w:r>
      <w:r>
        <w:rPr>
          <w:color w:val="000000"/>
          <w:spacing w:val="0"/>
          <w:w w:val="100"/>
          <w:position w:val="0"/>
        </w:rPr>
        <w:t>年内部控制的有效 性进行了独立审计，并出具了标准无保留意见的内部控制审计报告。详见公司</w:t>
      </w:r>
      <w:r>
        <w:rPr>
          <w:color w:val="000000"/>
          <w:spacing w:val="0"/>
          <w:w w:val="100"/>
          <w:position w:val="0"/>
          <w:sz w:val="22"/>
          <w:szCs w:val="22"/>
        </w:rPr>
        <w:t>2022</w:t>
      </w:r>
      <w:r>
        <w:rPr>
          <w:color w:val="000000"/>
          <w:spacing w:val="0"/>
          <w:w w:val="100"/>
          <w:position w:val="0"/>
        </w:rPr>
        <w:t xml:space="preserve">年 </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29</w:t>
      </w:r>
      <w:r>
        <w:rPr>
          <w:color w:val="000000"/>
          <w:spacing w:val="0"/>
          <w:w w:val="100"/>
          <w:position w:val="0"/>
        </w:rPr>
        <w:t>日披露于上海证券交易所网站的《上海新致软件股份有限公司</w:t>
      </w:r>
      <w:r>
        <w:rPr>
          <w:color w:val="000000"/>
          <w:spacing w:val="0"/>
          <w:w w:val="100"/>
          <w:position w:val="0"/>
          <w:sz w:val="22"/>
          <w:szCs w:val="22"/>
        </w:rPr>
        <w:t>2021</w:t>
      </w:r>
      <w:r>
        <w:rPr>
          <w:color w:val="000000"/>
          <w:spacing w:val="0"/>
          <w:w w:val="100"/>
          <w:position w:val="0"/>
        </w:rPr>
        <w:t>年度内部 控制审计报告》。</w:t>
      </w:r>
    </w:p>
    <w:p>
      <w:pPr>
        <w:pStyle w:val="Style7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是否披露内部控制审计报告：是</w:t>
      </w:r>
    </w:p>
    <w:p>
      <w:pPr>
        <w:pStyle w:val="Style72"/>
        <w:keepNext w:val="0"/>
        <w:keepLines w:val="0"/>
        <w:widowControl w:val="0"/>
        <w:shd w:val="clear" w:color="auto" w:fill="auto"/>
        <w:bidi w:val="0"/>
        <w:spacing w:before="0" w:after="520" w:line="470" w:lineRule="exact"/>
        <w:ind w:left="0" w:right="0" w:firstLine="500"/>
        <w:jc w:val="both"/>
      </w:pPr>
      <w:r>
        <w:rPr>
          <w:color w:val="000000"/>
          <w:spacing w:val="0"/>
          <w:w w:val="100"/>
          <w:position w:val="0"/>
        </w:rPr>
        <w:t>内部控制审计报告意见类型：标准的无保留意见</w:t>
      </w:r>
    </w:p>
    <w:p>
      <w:pPr>
        <w:pStyle w:val="Style12"/>
        <w:keepNext/>
        <w:keepLines/>
        <w:widowControl w:val="0"/>
        <w:shd w:val="clear" w:color="auto" w:fill="auto"/>
        <w:bidi w:val="0"/>
        <w:spacing w:before="0" w:line="468" w:lineRule="exact"/>
        <w:ind w:left="0" w:right="0" w:firstLine="0"/>
        <w:jc w:val="left"/>
      </w:pPr>
      <w:bookmarkStart w:id="511" w:name="bookmark511"/>
      <w:bookmarkStart w:id="512" w:name="bookmark512"/>
      <w:bookmarkStart w:id="513" w:name="bookmark513"/>
      <w:r>
        <w:rPr>
          <w:color w:val="000000"/>
          <w:spacing w:val="0"/>
          <w:w w:val="100"/>
          <w:position w:val="0"/>
        </w:rPr>
        <w:t>十七、上市公司治理专项行动自查问题整改情况</w:t>
      </w:r>
      <w:bookmarkEnd w:id="511"/>
      <w:bookmarkEnd w:id="512"/>
      <w:bookmarkEnd w:id="513"/>
    </w:p>
    <w:p>
      <w:pPr>
        <w:pStyle w:val="Style72"/>
        <w:keepNext w:val="0"/>
        <w:keepLines w:val="0"/>
        <w:widowControl w:val="0"/>
        <w:shd w:val="clear" w:color="auto" w:fill="auto"/>
        <w:bidi w:val="0"/>
        <w:spacing w:before="0" w:after="520" w:line="468" w:lineRule="exact"/>
        <w:ind w:left="0" w:right="0" w:firstLine="0"/>
        <w:jc w:val="left"/>
      </w:pPr>
      <w:r>
        <w:rPr>
          <w:color w:val="000000"/>
          <w:spacing w:val="0"/>
          <w:w w:val="100"/>
          <w:position w:val="0"/>
        </w:rPr>
        <w:t>无</w:t>
      </w:r>
    </w:p>
    <w:p>
      <w:pPr>
        <w:pStyle w:val="Style12"/>
        <w:keepNext/>
        <w:keepLines/>
        <w:widowControl w:val="0"/>
        <w:shd w:val="clear" w:color="auto" w:fill="auto"/>
        <w:bidi w:val="0"/>
        <w:spacing w:before="0" w:line="468" w:lineRule="exact"/>
        <w:ind w:left="0" w:right="0" w:firstLine="0"/>
        <w:jc w:val="left"/>
      </w:pPr>
      <w:bookmarkStart w:id="514" w:name="bookmark514"/>
      <w:bookmarkStart w:id="515" w:name="bookmark515"/>
      <w:bookmarkStart w:id="516" w:name="bookmark516"/>
      <w:r>
        <w:rPr>
          <w:color w:val="000000"/>
          <w:spacing w:val="0"/>
          <w:w w:val="100"/>
          <w:position w:val="0"/>
        </w:rPr>
        <w:t>十八、其他</w:t>
      </w:r>
      <w:bookmarkEnd w:id="514"/>
      <w:bookmarkEnd w:id="515"/>
      <w:bookmarkEnd w:id="516"/>
    </w:p>
    <w:p>
      <w:pPr>
        <w:pStyle w:val="Style72"/>
        <w:keepNext w:val="0"/>
        <w:keepLines w:val="0"/>
        <w:widowControl w:val="0"/>
        <w:shd w:val="clear" w:color="auto" w:fill="auto"/>
        <w:bidi w:val="0"/>
        <w:spacing w:before="0" w:after="280" w:line="468" w:lineRule="exact"/>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8"/>
        <w:keepNext/>
        <w:keepLines/>
        <w:widowControl w:val="0"/>
        <w:shd w:val="clear" w:color="auto" w:fill="auto"/>
        <w:bidi w:val="0"/>
        <w:spacing w:before="0" w:after="300" w:line="240" w:lineRule="auto"/>
        <w:ind w:left="0" w:right="0" w:firstLine="0"/>
        <w:jc w:val="center"/>
      </w:pPr>
      <w:bookmarkStart w:id="517" w:name="bookmark517"/>
      <w:bookmarkStart w:id="518" w:name="bookmark518"/>
      <w:bookmarkStart w:id="519" w:name="bookmark519"/>
      <w:r>
        <w:rPr>
          <w:color w:val="000000"/>
          <w:spacing w:val="0"/>
          <w:w w:val="100"/>
          <w:position w:val="0"/>
        </w:rPr>
        <w:t>第五节环境、社会责任和其他公司治理</w:t>
      </w:r>
      <w:bookmarkEnd w:id="517"/>
      <w:bookmarkEnd w:id="518"/>
      <w:bookmarkEnd w:id="519"/>
    </w:p>
    <w:p>
      <w:pPr>
        <w:pStyle w:val="Style12"/>
        <w:keepNext/>
        <w:keepLines/>
        <w:widowControl w:val="0"/>
        <w:shd w:val="clear" w:color="auto" w:fill="auto"/>
        <w:tabs>
          <w:tab w:pos="833" w:val="left"/>
        </w:tabs>
        <w:bidi w:val="0"/>
        <w:spacing w:before="0" w:after="0" w:line="240" w:lineRule="auto"/>
        <w:ind w:left="0" w:right="0" w:firstLine="0"/>
        <w:jc w:val="left"/>
      </w:pPr>
      <w:bookmarkStart w:id="520" w:name="bookmark520"/>
      <w:bookmarkStart w:id="521" w:name="bookmark521"/>
      <w:bookmarkStart w:id="522" w:name="bookmark522"/>
      <w:bookmarkStart w:id="523" w:name="bookmark523"/>
      <w:bookmarkStart w:id="524" w:name="bookmark524"/>
      <w:r>
        <w:rPr>
          <w:color w:val="000000"/>
          <w:spacing w:val="0"/>
          <w:w w:val="100"/>
          <w:position w:val="0"/>
        </w:rPr>
        <w:t>一</w:t>
      </w:r>
      <w:bookmarkEnd w:id="523"/>
      <w:r>
        <w:rPr>
          <w:color w:val="000000"/>
          <w:spacing w:val="0"/>
          <w:w w:val="100"/>
          <w:position w:val="0"/>
        </w:rPr>
        <w:t>、</w:t>
        <w:tab/>
        <w:t>董事会有关</w:t>
      </w:r>
      <w:r>
        <w:rPr>
          <w:color w:val="000000"/>
          <w:spacing w:val="0"/>
          <w:w w:val="100"/>
          <w:position w:val="0"/>
        </w:rPr>
        <w:t>ESG</w:t>
      </w:r>
      <w:r>
        <w:rPr>
          <w:color w:val="000000"/>
          <w:spacing w:val="0"/>
          <w:w w:val="100"/>
          <w:position w:val="0"/>
        </w:rPr>
        <w:t>情况的声明</w:t>
      </w:r>
      <w:bookmarkEnd w:id="521"/>
      <w:bookmarkEnd w:id="522"/>
      <w:bookmarkEnd w:id="524"/>
      <w:bookmarkEnd w:id="520"/>
    </w:p>
    <w:p>
      <w:pPr>
        <w:pStyle w:val="Style7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公司逐步建立健全</w:t>
      </w:r>
      <w:r>
        <w:rPr>
          <w:color w:val="000000"/>
          <w:spacing w:val="0"/>
          <w:w w:val="100"/>
          <w:position w:val="0"/>
          <w:sz w:val="22"/>
          <w:szCs w:val="22"/>
        </w:rPr>
        <w:t>ESG</w:t>
      </w:r>
      <w:r>
        <w:rPr>
          <w:color w:val="000000"/>
          <w:spacing w:val="0"/>
          <w:w w:val="100"/>
          <w:position w:val="0"/>
        </w:rPr>
        <w:t>工作机制，努力与社会和环境和谐相融，创造长期稳定的 社会、环境以及企业价值。公司董事会是</w:t>
      </w:r>
      <w:r>
        <w:rPr>
          <w:color w:val="000000"/>
          <w:spacing w:val="0"/>
          <w:w w:val="100"/>
          <w:position w:val="0"/>
          <w:sz w:val="22"/>
          <w:szCs w:val="22"/>
        </w:rPr>
        <w:t>ESG</w:t>
      </w:r>
      <w:r>
        <w:rPr>
          <w:color w:val="000000"/>
          <w:spacing w:val="0"/>
          <w:w w:val="100"/>
          <w:position w:val="0"/>
        </w:rPr>
        <w:t>事宜的最高负责及决策机构，将严格履 行证监会和交易所加强企业</w:t>
      </w:r>
      <w:r>
        <w:rPr>
          <w:color w:val="000000"/>
          <w:spacing w:val="0"/>
          <w:w w:val="100"/>
          <w:position w:val="0"/>
          <w:sz w:val="22"/>
          <w:szCs w:val="22"/>
        </w:rPr>
        <w:t>ESG</w:t>
      </w:r>
      <w:r>
        <w:rPr>
          <w:color w:val="000000"/>
          <w:spacing w:val="0"/>
          <w:w w:val="100"/>
          <w:position w:val="0"/>
        </w:rPr>
        <w:t>实践的要求，督促、指导企业</w:t>
      </w:r>
      <w:r>
        <w:rPr>
          <w:color w:val="000000"/>
          <w:spacing w:val="0"/>
          <w:w w:val="100"/>
          <w:position w:val="0"/>
          <w:sz w:val="22"/>
          <w:szCs w:val="22"/>
        </w:rPr>
        <w:t>ESG</w:t>
      </w:r>
      <w:r>
        <w:rPr>
          <w:color w:val="000000"/>
          <w:spacing w:val="0"/>
          <w:w w:val="100"/>
          <w:position w:val="0"/>
        </w:rPr>
        <w:t>实践和信息披露工 作的展开，承担企业社会责任，为企业、行业可持续发展、资本市场高质量发展和社 会发展持续贡献力量。</w:t>
      </w:r>
    </w:p>
    <w:p>
      <w:pPr>
        <w:pStyle w:val="Style7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公司董事会高度重视</w:t>
      </w:r>
      <w:r>
        <w:rPr>
          <w:color w:val="000000"/>
          <w:spacing w:val="0"/>
          <w:w w:val="100"/>
          <w:position w:val="0"/>
          <w:sz w:val="22"/>
          <w:szCs w:val="22"/>
        </w:rPr>
        <w:t>ESG</w:t>
      </w:r>
      <w:r>
        <w:rPr>
          <w:color w:val="000000"/>
          <w:spacing w:val="0"/>
          <w:w w:val="100"/>
          <w:position w:val="0"/>
        </w:rPr>
        <w:t>管理，切实落实环境保护、积极履行社会责任，同时不 断完善公司治理结构。报告期内，公司根据《公司法》《证券法》《上市公司章程指引》 等法律法规的要求建立。</w:t>
      </w:r>
    </w:p>
    <w:p>
      <w:pPr>
        <w:pStyle w:val="Style7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报告期内，公司组织机构职责分工明确，相互配合，健全清晰，制衡机制有效运 作；公司重视对投资者的合理投资回报，结合公司的盈利情况和业务未来发展战略的 实际需要，建立了对投资者持续、稳定的回报机制，保持利润分配政策的一致性、合 理性和稳定性；在与投资者交流方面，公司积极运用上证</w:t>
      </w:r>
      <w:r>
        <w:rPr>
          <w:color w:val="000000"/>
          <w:spacing w:val="0"/>
          <w:w w:val="100"/>
          <w:position w:val="0"/>
          <w:sz w:val="22"/>
          <w:szCs w:val="22"/>
        </w:rPr>
        <w:t>E</w:t>
      </w:r>
      <w:r>
        <w:rPr>
          <w:color w:val="000000"/>
          <w:spacing w:val="0"/>
          <w:w w:val="100"/>
          <w:position w:val="0"/>
        </w:rPr>
        <w:t>互动、邮箱、电话、投资 者调研及业绩说明会等多种渠道向市场提供信息，搭建公司管理层与投资者畅通的沟 通桥梁，保障股东和相关投资者的权益。</w:t>
      </w:r>
    </w:p>
    <w:p>
      <w:pPr>
        <w:pStyle w:val="Style7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公司高度重视社会责任，在保护员工权益方面，公司严格遵守《中华人民共和国 劳动法》等法律法规的要求，确保用人的规范性和合法合规性的原则，建立和完善人 事管理制度、薪酬体系和激励机制，实施股权激励计划，将员工个人回报与公司长期 目标有机融合，充分调动员工积极性和创造力。</w:t>
      </w:r>
    </w:p>
    <w:p>
      <w:pPr>
        <w:pStyle w:val="Style72"/>
        <w:keepNext w:val="0"/>
        <w:keepLines w:val="0"/>
        <w:widowControl w:val="0"/>
        <w:shd w:val="clear" w:color="auto" w:fill="auto"/>
        <w:bidi w:val="0"/>
        <w:spacing w:before="0" w:after="660" w:line="470" w:lineRule="exact"/>
        <w:ind w:left="0" w:right="0" w:firstLine="480"/>
        <w:jc w:val="both"/>
      </w:pPr>
      <w:r>
        <w:rPr>
          <w:color w:val="000000"/>
          <w:spacing w:val="0"/>
          <w:w w:val="100"/>
          <w:position w:val="0"/>
        </w:rPr>
        <w:t>公司注重环境保护，推行绿色办公，在环境保护方面，公司遵守国家和地方关于 环境的法律法规及相关要求，加强环境保护内部宣传，增强员工节能降耗、环境保护 的意识，推行绿色办公，以实际行动落实节能低碳理念。</w:t>
      </w:r>
    </w:p>
    <w:p>
      <w:pPr>
        <w:pStyle w:val="Style12"/>
        <w:keepNext/>
        <w:keepLines/>
        <w:widowControl w:val="0"/>
        <w:shd w:val="clear" w:color="auto" w:fill="auto"/>
        <w:tabs>
          <w:tab w:pos="833" w:val="left"/>
        </w:tabs>
        <w:bidi w:val="0"/>
        <w:spacing w:before="0" w:after="10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二</w:t>
      </w:r>
      <w:bookmarkEnd w:id="527"/>
      <w:r>
        <w:rPr>
          <w:color w:val="000000"/>
          <w:spacing w:val="0"/>
          <w:w w:val="100"/>
          <w:position w:val="0"/>
        </w:rPr>
        <w:t>、</w:t>
        <w:tab/>
        <w:t>环境信息情况</w:t>
      </w:r>
      <w:bookmarkEnd w:id="525"/>
      <w:bookmarkEnd w:id="526"/>
      <w:bookmarkEnd w:id="528"/>
    </w:p>
    <w:p>
      <w:pPr>
        <w:pStyle w:val="Style12"/>
        <w:keepNext/>
        <w:keepLines/>
        <w:widowControl w:val="0"/>
        <w:shd w:val="clear" w:color="auto" w:fill="auto"/>
        <w:bidi w:val="0"/>
        <w:spacing w:before="0" w:after="160" w:line="240" w:lineRule="auto"/>
        <w:ind w:left="0" w:right="0" w:firstLine="0"/>
        <w:jc w:val="left"/>
      </w:pPr>
      <w:bookmarkStart w:id="525" w:name="bookmark525"/>
      <w:bookmarkStart w:id="526" w:name="bookmark526"/>
      <w:bookmarkStart w:id="529" w:name="bookmark529"/>
      <w:bookmarkStart w:id="530" w:name="bookmark530"/>
      <w:r>
        <w:rPr>
          <w:rFonts w:ascii="Calibri" w:eastAsia="Calibri" w:hAnsi="Calibri" w:cs="Calibri"/>
          <w:color w:val="000000"/>
          <w:spacing w:val="0"/>
          <w:w w:val="100"/>
          <w:position w:val="0"/>
          <w:sz w:val="24"/>
          <w:szCs w:val="24"/>
        </w:rPr>
        <w:t>（</w:t>
      </w:r>
      <w:bookmarkEnd w:id="529"/>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是否属于环境保护部门公布的重点排污单位</w:t>
      </w:r>
      <w:bookmarkEnd w:id="525"/>
      <w:bookmarkEnd w:id="526"/>
      <w:bookmarkEnd w:id="530"/>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口是</w:t>
      </w:r>
      <w:r>
        <w:rPr>
          <w:color w:val="000000"/>
          <w:spacing w:val="0"/>
          <w:w w:val="100"/>
          <w:position w:val="0"/>
          <w:sz w:val="22"/>
          <w:szCs w:val="22"/>
        </w:rPr>
        <w:t>J</w:t>
      </w:r>
      <w:r>
        <w:rPr>
          <w:color w:val="000000"/>
          <w:spacing w:val="0"/>
          <w:w w:val="100"/>
          <w:position w:val="0"/>
        </w:rPr>
        <w:t>否</w:t>
      </w:r>
    </w:p>
    <w:p>
      <w:pPr>
        <w:pStyle w:val="Style72"/>
        <w:keepNext w:val="0"/>
        <w:keepLines w:val="0"/>
        <w:widowControl w:val="0"/>
        <w:shd w:val="clear" w:color="auto" w:fill="auto"/>
        <w:bidi w:val="0"/>
        <w:spacing w:before="0" w:after="660" w:line="470" w:lineRule="exact"/>
        <w:ind w:left="0" w:right="0" w:firstLine="480"/>
        <w:jc w:val="both"/>
      </w:pPr>
      <w:r>
        <w:rPr>
          <w:color w:val="000000"/>
          <w:spacing w:val="0"/>
          <w:w w:val="100"/>
          <w:position w:val="0"/>
        </w:rPr>
        <w:t xml:space="preserve">公司主营业务不属于国家规定的重污染行业，其生产经营活动不涉及环境污染情 形，不涉及相关的环境污染物及处理设施。公司无噪声污染、无工艺废水；固体废弃 </w:t>
      </w:r>
      <w:r>
        <w:rPr>
          <w:color w:val="000000"/>
          <w:spacing w:val="0"/>
          <w:w w:val="100"/>
          <w:position w:val="0"/>
        </w:rPr>
        <w:t>物主要为生活垃圾，由当地环卫部门统一清运，生活污水排入市政污水管网后由水处 理厂集中处理。</w:t>
      </w:r>
    </w:p>
    <w:p>
      <w:pPr>
        <w:pStyle w:val="Style12"/>
        <w:keepNext/>
        <w:keepLines/>
        <w:widowControl w:val="0"/>
        <w:shd w:val="clear" w:color="auto" w:fill="auto"/>
        <w:tabs>
          <w:tab w:pos="584" w:val="left"/>
        </w:tabs>
        <w:bidi w:val="0"/>
        <w:spacing w:before="0" w:after="10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color w:val="000000"/>
          <w:spacing w:val="0"/>
          <w:w w:val="100"/>
          <w:position w:val="0"/>
        </w:rPr>
        <w:t>二）</w:t>
        <w:tab/>
        <w:t>报告期内因环境问题受到行政处罚的情况</w:t>
      </w:r>
      <w:bookmarkEnd w:id="531"/>
      <w:bookmarkEnd w:id="532"/>
      <w:bookmarkEnd w:id="534"/>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12"/>
        <w:keepNext/>
        <w:keepLines/>
        <w:widowControl w:val="0"/>
        <w:shd w:val="clear" w:color="auto" w:fill="auto"/>
        <w:tabs>
          <w:tab w:pos="584" w:val="left"/>
        </w:tabs>
        <w:bidi w:val="0"/>
        <w:spacing w:before="0" w:after="60" w:line="240" w:lineRule="auto"/>
        <w:ind w:left="0" w:right="0" w:firstLine="0"/>
        <w:jc w:val="left"/>
      </w:pPr>
      <w:bookmarkStart w:id="535" w:name="bookmark535"/>
      <w:bookmarkStart w:id="536" w:name="bookmark536"/>
      <w:bookmarkStart w:id="537" w:name="bookmark537"/>
      <w:bookmarkStart w:id="538" w:name="bookmark538"/>
      <w:r>
        <w:rPr>
          <w:rFonts w:ascii="Calibri" w:eastAsia="Calibri" w:hAnsi="Calibri" w:cs="Calibri"/>
          <w:color w:val="000000"/>
          <w:spacing w:val="0"/>
          <w:w w:val="100"/>
          <w:position w:val="0"/>
          <w:sz w:val="24"/>
          <w:szCs w:val="24"/>
        </w:rPr>
        <w:t>（</w:t>
      </w:r>
      <w:bookmarkEnd w:id="537"/>
      <w:r>
        <w:rPr>
          <w:color w:val="000000"/>
          <w:spacing w:val="0"/>
          <w:w w:val="100"/>
          <w:position w:val="0"/>
        </w:rPr>
        <w:t>三</w:t>
      </w:r>
      <w:r>
        <w:rPr>
          <w:color w:val="000000"/>
          <w:spacing w:val="0"/>
          <w:w w:val="100"/>
          <w:position w:val="0"/>
          <w:sz w:val="26"/>
          <w:szCs w:val="26"/>
        </w:rPr>
        <w:t>）</w:t>
      </w:r>
      <w:r>
        <w:rPr>
          <w:rFonts w:ascii="Calibri" w:eastAsia="Calibri" w:hAnsi="Calibri" w:cs="Calibri"/>
          <w:color w:val="000000"/>
          <w:spacing w:val="0"/>
          <w:w w:val="100"/>
          <w:position w:val="0"/>
          <w:sz w:val="24"/>
          <w:szCs w:val="24"/>
        </w:rPr>
        <w:tab/>
      </w:r>
      <w:r>
        <w:rPr>
          <w:color w:val="000000"/>
          <w:spacing w:val="0"/>
          <w:w w:val="100"/>
          <w:position w:val="0"/>
        </w:rPr>
        <w:t>资源能耗及排放物信息</w:t>
      </w:r>
      <w:bookmarkEnd w:id="535"/>
      <w:bookmarkEnd w:id="536"/>
      <w:bookmarkEnd w:id="538"/>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47"/>
        </w:numPr>
        <w:shd w:val="clear" w:color="auto" w:fill="auto"/>
        <w:tabs>
          <w:tab w:pos="344" w:val="left"/>
        </w:tabs>
        <w:bidi w:val="0"/>
        <w:spacing w:before="0" w:after="100" w:line="240" w:lineRule="auto"/>
        <w:ind w:left="0" w:right="0" w:firstLine="0"/>
        <w:jc w:val="left"/>
      </w:pPr>
      <w:bookmarkStart w:id="539" w:name="bookmark539"/>
      <w:bookmarkStart w:id="540" w:name="bookmark540"/>
      <w:bookmarkStart w:id="541" w:name="bookmark541"/>
      <w:bookmarkStart w:id="542" w:name="bookmark542"/>
      <w:bookmarkEnd w:id="541"/>
      <w:r>
        <w:rPr>
          <w:color w:val="000000"/>
          <w:spacing w:val="0"/>
          <w:w w:val="100"/>
          <w:position w:val="0"/>
        </w:rPr>
        <w:t>温室气体排放情况</w:t>
      </w:r>
      <w:bookmarkEnd w:id="539"/>
      <w:bookmarkEnd w:id="540"/>
      <w:bookmarkEnd w:id="542"/>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47"/>
        </w:numPr>
        <w:shd w:val="clear" w:color="auto" w:fill="auto"/>
        <w:tabs>
          <w:tab w:pos="358" w:val="left"/>
        </w:tabs>
        <w:bidi w:val="0"/>
        <w:spacing w:before="0" w:after="100" w:line="240" w:lineRule="auto"/>
        <w:ind w:left="0" w:right="0" w:firstLine="0"/>
        <w:jc w:val="left"/>
      </w:pPr>
      <w:bookmarkStart w:id="543" w:name="bookmark543"/>
      <w:bookmarkStart w:id="544" w:name="bookmark544"/>
      <w:bookmarkStart w:id="545" w:name="bookmark545"/>
      <w:bookmarkStart w:id="546" w:name="bookmark546"/>
      <w:bookmarkEnd w:id="545"/>
      <w:r>
        <w:rPr>
          <w:color w:val="000000"/>
          <w:spacing w:val="0"/>
          <w:w w:val="100"/>
          <w:position w:val="0"/>
        </w:rPr>
        <w:t>能源资源消耗情况</w:t>
      </w:r>
      <w:bookmarkEnd w:id="543"/>
      <w:bookmarkEnd w:id="544"/>
      <w:bookmarkEnd w:id="546"/>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47"/>
        </w:numPr>
        <w:shd w:val="clear" w:color="auto" w:fill="auto"/>
        <w:tabs>
          <w:tab w:pos="358" w:val="left"/>
        </w:tabs>
        <w:bidi w:val="0"/>
        <w:spacing w:before="0" w:after="100" w:line="240" w:lineRule="auto"/>
        <w:ind w:left="0" w:right="0" w:firstLine="0"/>
        <w:jc w:val="left"/>
      </w:pPr>
      <w:bookmarkStart w:id="547" w:name="bookmark547"/>
      <w:bookmarkStart w:id="548" w:name="bookmark548"/>
      <w:bookmarkStart w:id="549" w:name="bookmark549"/>
      <w:bookmarkStart w:id="550" w:name="bookmark550"/>
      <w:bookmarkEnd w:id="549"/>
      <w:r>
        <w:rPr>
          <w:color w:val="000000"/>
          <w:spacing w:val="0"/>
          <w:w w:val="100"/>
          <w:position w:val="0"/>
        </w:rPr>
        <w:t>废弃物与污染物排放情况</w:t>
      </w:r>
      <w:bookmarkEnd w:id="547"/>
      <w:bookmarkEnd w:id="548"/>
      <w:bookmarkEnd w:id="550"/>
    </w:p>
    <w:p>
      <w:pPr>
        <w:pStyle w:val="Style7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60" w:line="240" w:lineRule="auto"/>
        <w:ind w:left="0" w:right="0" w:firstLine="0"/>
        <w:jc w:val="left"/>
      </w:pPr>
      <w:bookmarkStart w:id="551" w:name="bookmark551"/>
      <w:bookmarkStart w:id="552" w:name="bookmark552"/>
      <w:bookmarkStart w:id="553" w:name="bookmark553"/>
      <w:r>
        <w:rPr>
          <w:color w:val="000000"/>
          <w:spacing w:val="0"/>
          <w:w w:val="100"/>
          <w:position w:val="0"/>
        </w:rPr>
        <w:t>公司环保管理制度等情况</w:t>
      </w:r>
      <w:bookmarkEnd w:id="551"/>
      <w:bookmarkEnd w:id="552"/>
      <w:bookmarkEnd w:id="553"/>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360" w:line="475" w:lineRule="exact"/>
        <w:ind w:left="0" w:right="0" w:firstLine="480"/>
        <w:jc w:val="left"/>
      </w:pPr>
      <w:r>
        <w:rPr>
          <w:color w:val="000000"/>
          <w:spacing w:val="0"/>
          <w:w w:val="100"/>
          <w:position w:val="0"/>
        </w:rPr>
        <w:t>公司加强内部节能降耗管理，杜绝浪费，降低成本，合理配置和利用能源，提 高其利用率。同时，公司积极倡导全体员工节能减排，低碳生活和工作。</w:t>
      </w:r>
    </w:p>
    <w:p>
      <w:pPr>
        <w:pStyle w:val="Style12"/>
        <w:keepNext/>
        <w:keepLines/>
        <w:widowControl w:val="0"/>
        <w:shd w:val="clear" w:color="auto" w:fill="auto"/>
        <w:tabs>
          <w:tab w:pos="584" w:val="left"/>
        </w:tabs>
        <w:bidi w:val="0"/>
        <w:spacing w:before="0" w:after="0" w:line="470" w:lineRule="exact"/>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color w:val="000000"/>
          <w:spacing w:val="0"/>
          <w:w w:val="100"/>
          <w:position w:val="0"/>
        </w:rPr>
        <w:t>四）</w:t>
        <w:tab/>
        <w:t>在报告期内为减少其碳排放所采取的措施及效果</w:t>
      </w:r>
      <w:bookmarkEnd w:id="554"/>
      <w:bookmarkEnd w:id="555"/>
      <w:bookmarkEnd w:id="557"/>
    </w:p>
    <w:p>
      <w:pPr>
        <w:pStyle w:val="Style72"/>
        <w:keepNext w:val="0"/>
        <w:keepLines w:val="0"/>
        <w:widowControl w:val="0"/>
        <w:shd w:val="clear" w:color="auto" w:fill="auto"/>
        <w:bidi w:val="0"/>
        <w:spacing w:before="0" w:after="520" w:line="470"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84" w:val="left"/>
        </w:tabs>
        <w:bidi w:val="0"/>
        <w:spacing w:before="0" w:after="60" w:line="240" w:lineRule="auto"/>
        <w:ind w:left="0" w:right="0" w:firstLine="0"/>
        <w:jc w:val="left"/>
      </w:pPr>
      <w:bookmarkStart w:id="558" w:name="bookmark558"/>
      <w:bookmarkStart w:id="559" w:name="bookmark559"/>
      <w:bookmarkStart w:id="560" w:name="bookmark560"/>
      <w:bookmarkStart w:id="561" w:name="bookmark561"/>
      <w:r>
        <w:rPr>
          <w:rFonts w:ascii="Calibri" w:eastAsia="Calibri" w:hAnsi="Calibri" w:cs="Calibri"/>
          <w:color w:val="000000"/>
          <w:spacing w:val="0"/>
          <w:w w:val="100"/>
          <w:position w:val="0"/>
          <w:sz w:val="24"/>
          <w:szCs w:val="24"/>
        </w:rPr>
        <w:t>（</w:t>
      </w:r>
      <w:bookmarkEnd w:id="560"/>
      <w:r>
        <w:rPr>
          <w:color w:val="000000"/>
          <w:spacing w:val="0"/>
          <w:w w:val="100"/>
          <w:position w:val="0"/>
        </w:rPr>
        <w:t>五</w:t>
      </w:r>
      <w:r>
        <w:rPr>
          <w:rFonts w:ascii="Calibri" w:eastAsia="Calibri" w:hAnsi="Calibri" w:cs="Calibri"/>
          <w:color w:val="000000"/>
          <w:spacing w:val="0"/>
          <w:w w:val="100"/>
          <w:position w:val="0"/>
          <w:sz w:val="24"/>
          <w:szCs w:val="24"/>
        </w:rPr>
        <w:t>）</w:t>
        <w:tab/>
      </w:r>
      <w:r>
        <w:rPr>
          <w:color w:val="000000"/>
          <w:spacing w:val="0"/>
          <w:w w:val="100"/>
          <w:position w:val="0"/>
        </w:rPr>
        <w:t>碳减排方面的新技术、新产品、新服务情况</w:t>
      </w:r>
      <w:bookmarkEnd w:id="558"/>
      <w:bookmarkEnd w:id="559"/>
      <w:bookmarkEnd w:id="561"/>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84" w:val="left"/>
        </w:tabs>
        <w:bidi w:val="0"/>
        <w:spacing w:before="0" w:after="10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color w:val="000000"/>
          <w:spacing w:val="0"/>
          <w:w w:val="100"/>
          <w:position w:val="0"/>
        </w:rPr>
        <w:t>六）</w:t>
        <w:tab/>
        <w:t>有利于保护生态、防治污染、履行环境责任的相关信息</w:t>
      </w:r>
      <w:bookmarkEnd w:id="562"/>
      <w:bookmarkEnd w:id="563"/>
      <w:bookmarkEnd w:id="565"/>
    </w:p>
    <w:p>
      <w:pPr>
        <w:pStyle w:val="Style7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0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三</w:t>
      </w:r>
      <w:bookmarkEnd w:id="568"/>
      <w:r>
        <w:rPr>
          <w:color w:val="000000"/>
          <w:spacing w:val="0"/>
          <w:w w:val="100"/>
          <w:position w:val="0"/>
        </w:rPr>
        <w:t>、社会责任工作情况</w:t>
      </w:r>
      <w:bookmarkEnd w:id="566"/>
      <w:bookmarkEnd w:id="567"/>
      <w:bookmarkEnd w:id="569"/>
    </w:p>
    <w:p>
      <w:pPr>
        <w:pStyle w:val="Style12"/>
        <w:keepNext/>
        <w:keepLines/>
        <w:widowControl w:val="0"/>
        <w:shd w:val="clear" w:color="auto" w:fill="auto"/>
        <w:bidi w:val="0"/>
        <w:spacing w:before="0" w:after="0" w:line="240" w:lineRule="auto"/>
        <w:ind w:left="0" w:right="0" w:firstLine="0"/>
        <w:jc w:val="left"/>
      </w:pPr>
      <w:bookmarkStart w:id="566" w:name="bookmark566"/>
      <w:bookmarkStart w:id="567" w:name="bookmark567"/>
      <w:bookmarkStart w:id="570" w:name="bookmark570"/>
      <w:bookmarkStart w:id="571" w:name="bookmark571"/>
      <w:r>
        <w:rPr>
          <w:color w:val="000000"/>
          <w:spacing w:val="0"/>
          <w:w w:val="100"/>
          <w:position w:val="0"/>
        </w:rPr>
        <w:t>（</w:t>
      </w:r>
      <w:bookmarkEnd w:id="570"/>
      <w:r>
        <w:rPr>
          <w:color w:val="000000"/>
          <w:spacing w:val="0"/>
          <w:w w:val="100"/>
          <w:position w:val="0"/>
        </w:rPr>
        <w:t>一）主营业务社会贡献与行业关键指标</w:t>
      </w:r>
      <w:bookmarkEnd w:id="566"/>
      <w:bookmarkEnd w:id="567"/>
      <w:bookmarkEnd w:id="571"/>
    </w:p>
    <w:p>
      <w:pPr>
        <w:pStyle w:val="Style72"/>
        <w:keepNext w:val="0"/>
        <w:keepLines w:val="0"/>
        <w:widowControl w:val="0"/>
        <w:shd w:val="clear" w:color="auto" w:fill="auto"/>
        <w:bidi w:val="0"/>
        <w:spacing w:before="0" w:after="440" w:line="470" w:lineRule="exact"/>
        <w:ind w:left="0" w:right="0" w:firstLine="480"/>
        <w:jc w:val="left"/>
      </w:pPr>
      <w:r>
        <w:rPr>
          <w:color w:val="000000"/>
          <w:spacing w:val="0"/>
          <w:w w:val="100"/>
          <w:position w:val="0"/>
        </w:rPr>
        <w:t xml:space="preserve">公司的主营业务发展需要大量的专业技术人员，随着公司业务持续发展，为他们 提供了更多的就业机会，积极为社会的安定团结做出贡献。同时，公司积极参与社会 </w:t>
      </w:r>
      <w:r>
        <w:rPr>
          <w:color w:val="000000"/>
          <w:spacing w:val="0"/>
          <w:w w:val="100"/>
          <w:position w:val="0"/>
        </w:rPr>
        <w:t>公益活动，支持教育事业的发展。公司与多家大学联合开展多层次的校企合作，公司 与上海大学、华东交通大学、上海第二工业大学、江苏大学、贵州大学等多所学校合 作进行针对大学生的实习、实训和课程置换，并积极参与专业硕士的联合培养。</w:t>
      </w:r>
    </w:p>
    <w:p>
      <w:pPr>
        <w:pStyle w:val="Style12"/>
        <w:keepNext/>
        <w:keepLines/>
        <w:widowControl w:val="0"/>
        <w:shd w:val="clear" w:color="auto" w:fill="auto"/>
        <w:tabs>
          <w:tab w:pos="571" w:val="left"/>
        </w:tabs>
        <w:bidi w:val="0"/>
        <w:spacing w:before="0" w:after="440" w:line="468" w:lineRule="exact"/>
        <w:ind w:left="0" w:right="0" w:firstLine="0"/>
        <w:jc w:val="both"/>
      </w:pPr>
      <w:bookmarkStart w:id="572" w:name="bookmark572"/>
      <w:bookmarkStart w:id="573" w:name="bookmark573"/>
      <w:bookmarkStart w:id="574" w:name="bookmark574"/>
      <w:bookmarkStart w:id="575" w:name="bookmark575"/>
      <w:r>
        <w:rPr>
          <w:color w:val="000000"/>
          <w:spacing w:val="0"/>
          <w:w w:val="100"/>
          <w:position w:val="0"/>
        </w:rPr>
        <w:t>（</w:t>
      </w:r>
      <w:bookmarkEnd w:id="574"/>
      <w:r>
        <w:rPr>
          <w:color w:val="000000"/>
          <w:spacing w:val="0"/>
          <w:w w:val="100"/>
          <w:position w:val="0"/>
        </w:rPr>
        <w:t>二）</w:t>
        <w:tab/>
        <w:t>从事公益慈善活动的类型及贡献</w:t>
      </w:r>
      <w:bookmarkEnd w:id="572"/>
      <w:bookmarkEnd w:id="573"/>
      <w:bookmarkEnd w:id="575"/>
    </w:p>
    <w:p>
      <w:pPr>
        <w:pStyle w:val="Style12"/>
        <w:keepNext/>
        <w:keepLines/>
        <w:widowControl w:val="0"/>
        <w:numPr>
          <w:ilvl w:val="0"/>
          <w:numId w:val="49"/>
        </w:numPr>
        <w:shd w:val="clear" w:color="auto" w:fill="auto"/>
        <w:tabs>
          <w:tab w:pos="407" w:val="left"/>
        </w:tabs>
        <w:bidi w:val="0"/>
        <w:spacing w:before="0" w:after="140" w:line="240" w:lineRule="auto"/>
        <w:ind w:left="0" w:right="0" w:firstLine="0"/>
        <w:jc w:val="both"/>
      </w:pPr>
      <w:bookmarkStart w:id="572" w:name="bookmark572"/>
      <w:bookmarkStart w:id="573" w:name="bookmark573"/>
      <w:bookmarkStart w:id="576" w:name="bookmark576"/>
      <w:bookmarkStart w:id="577" w:name="bookmark577"/>
      <w:bookmarkEnd w:id="576"/>
      <w:r>
        <w:rPr>
          <w:color w:val="000000"/>
          <w:spacing w:val="0"/>
          <w:w w:val="100"/>
          <w:position w:val="0"/>
        </w:rPr>
        <w:t>从事公益慈善活动的具体情况</w:t>
      </w:r>
      <w:bookmarkEnd w:id="572"/>
      <w:bookmarkEnd w:id="573"/>
      <w:bookmarkEnd w:id="577"/>
    </w:p>
    <w:p>
      <w:pPr>
        <w:pStyle w:val="Style7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49"/>
        </w:numPr>
        <w:shd w:val="clear" w:color="auto" w:fill="auto"/>
        <w:tabs>
          <w:tab w:pos="407" w:val="left"/>
        </w:tabs>
        <w:bidi w:val="0"/>
        <w:spacing w:before="0" w:after="140" w:line="240" w:lineRule="auto"/>
        <w:ind w:left="0" w:right="0" w:firstLine="0"/>
        <w:jc w:val="both"/>
      </w:pPr>
      <w:bookmarkStart w:id="578" w:name="bookmark578"/>
      <w:bookmarkStart w:id="579" w:name="bookmark579"/>
      <w:bookmarkStart w:id="580" w:name="bookmark580"/>
      <w:bookmarkStart w:id="581" w:name="bookmark581"/>
      <w:bookmarkEnd w:id="580"/>
      <w:r>
        <w:rPr>
          <w:color w:val="000000"/>
          <w:spacing w:val="0"/>
          <w:w w:val="100"/>
          <w:position w:val="0"/>
        </w:rPr>
        <w:t>巩固拓展脱贫攻坚成果、乡村振兴等工作具体情况</w:t>
      </w:r>
      <w:bookmarkEnd w:id="578"/>
      <w:bookmarkEnd w:id="579"/>
      <w:bookmarkEnd w:id="581"/>
    </w:p>
    <w:p>
      <w:pPr>
        <w:pStyle w:val="Style72"/>
        <w:keepNext w:val="0"/>
        <w:keepLines w:val="0"/>
        <w:widowControl w:val="0"/>
        <w:shd w:val="clear" w:color="auto" w:fill="auto"/>
        <w:bidi w:val="0"/>
        <w:spacing w:before="0" w:after="50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71" w:val="left"/>
        </w:tabs>
        <w:bidi w:val="0"/>
        <w:spacing w:before="0" w:after="0" w:line="240" w:lineRule="auto"/>
        <w:ind w:left="0" w:right="0" w:firstLine="0"/>
        <w:jc w:val="both"/>
      </w:pPr>
      <w:bookmarkStart w:id="582" w:name="bookmark582"/>
      <w:bookmarkStart w:id="583" w:name="bookmark583"/>
      <w:bookmarkStart w:id="584" w:name="bookmark584"/>
      <w:bookmarkStart w:id="585" w:name="bookmark585"/>
      <w:r>
        <w:rPr>
          <w:rFonts w:ascii="Calibri" w:eastAsia="Calibri" w:hAnsi="Calibri" w:cs="Calibri"/>
          <w:color w:val="000000"/>
          <w:spacing w:val="0"/>
          <w:w w:val="100"/>
          <w:position w:val="0"/>
          <w:sz w:val="24"/>
          <w:szCs w:val="24"/>
        </w:rPr>
        <w:t>（</w:t>
      </w:r>
      <w:bookmarkEnd w:id="584"/>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股东和债权人权益保护情况</w:t>
      </w:r>
      <w:bookmarkEnd w:id="582"/>
      <w:bookmarkEnd w:id="583"/>
      <w:bookmarkEnd w:id="585"/>
    </w:p>
    <w:p>
      <w:pPr>
        <w:pStyle w:val="Style72"/>
        <w:keepNext w:val="0"/>
        <w:keepLines w:val="0"/>
        <w:widowControl w:val="0"/>
        <w:shd w:val="clear" w:color="auto" w:fill="auto"/>
        <w:bidi w:val="0"/>
        <w:spacing w:before="0" w:after="640" w:line="469" w:lineRule="exact"/>
        <w:ind w:left="0" w:right="0" w:firstLine="480"/>
        <w:jc w:val="both"/>
      </w:pPr>
      <w:r>
        <w:rPr>
          <w:color w:val="000000"/>
          <w:spacing w:val="0"/>
          <w:w w:val="100"/>
          <w:position w:val="0"/>
        </w:rPr>
        <w:t>报告期内，公司按照《公司法》、《证券法》和《上海证券交易所科创板股票上 市规则》等有关法律、法规和规范性文件要求，不断对公司法人治理结构进行优化及 完善，以保证规范运作。公司建立了《信息披露管理制度》等信息披露管理体系，严 格执行信息披露义务，做到信息披露工作的真实、准确、及时、完整，保证所有股东 均有平等的机会获得信息。公司按照分红政策的要求制定分红方案，重视对投资者的 合理回报，以维护广大股东合法权益，保护投资者权益。公司通过签订合同、定期付 款保障债权人权益，利用互通互访的交流形式，加强与债权人及时的信息联系，创造 公平合作、共同发展的发展环境。</w:t>
      </w:r>
    </w:p>
    <w:p>
      <w:pPr>
        <w:pStyle w:val="Style12"/>
        <w:keepNext/>
        <w:keepLines/>
        <w:widowControl w:val="0"/>
        <w:shd w:val="clear" w:color="auto" w:fill="auto"/>
        <w:tabs>
          <w:tab w:pos="547" w:val="left"/>
        </w:tabs>
        <w:bidi w:val="0"/>
        <w:spacing w:before="0" w:after="0" w:line="240" w:lineRule="auto"/>
        <w:ind w:left="0" w:right="0" w:firstLine="0"/>
        <w:jc w:val="left"/>
      </w:pPr>
      <w:bookmarkStart w:id="586" w:name="bookmark586"/>
      <w:bookmarkStart w:id="587" w:name="bookmark587"/>
      <w:bookmarkStart w:id="588" w:name="bookmark588"/>
      <w:bookmarkStart w:id="589" w:name="bookmark589"/>
      <w:r>
        <w:rPr>
          <w:rFonts w:ascii="Calibri" w:eastAsia="Calibri" w:hAnsi="Calibri" w:cs="Calibri"/>
          <w:color w:val="000000"/>
          <w:spacing w:val="0"/>
          <w:w w:val="100"/>
          <w:position w:val="0"/>
          <w:sz w:val="24"/>
          <w:szCs w:val="24"/>
        </w:rPr>
        <w:t>（</w:t>
      </w:r>
      <w:bookmarkEnd w:id="588"/>
      <w:r>
        <w:rPr>
          <w:color w:val="000000"/>
          <w:spacing w:val="0"/>
          <w:w w:val="100"/>
          <w:position w:val="0"/>
        </w:rPr>
        <w:t>四</w:t>
      </w:r>
      <w:r>
        <w:rPr>
          <w:rFonts w:ascii="Calibri" w:eastAsia="Calibri" w:hAnsi="Calibri" w:cs="Calibri"/>
          <w:color w:val="000000"/>
          <w:spacing w:val="0"/>
          <w:w w:val="100"/>
          <w:position w:val="0"/>
          <w:sz w:val="24"/>
          <w:szCs w:val="24"/>
        </w:rPr>
        <w:t>）</w:t>
        <w:tab/>
      </w:r>
      <w:r>
        <w:rPr>
          <w:color w:val="000000"/>
          <w:spacing w:val="0"/>
          <w:w w:val="100"/>
          <w:position w:val="0"/>
        </w:rPr>
        <w:t>职工权益保护情况</w:t>
      </w:r>
      <w:bookmarkEnd w:id="586"/>
      <w:bookmarkEnd w:id="587"/>
      <w:bookmarkEnd w:id="589"/>
    </w:p>
    <w:p>
      <w:pPr>
        <w:pStyle w:val="Style72"/>
        <w:keepNext w:val="0"/>
        <w:keepLines w:val="0"/>
        <w:widowControl w:val="0"/>
        <w:shd w:val="clear" w:color="auto" w:fill="auto"/>
        <w:bidi w:val="0"/>
        <w:spacing w:before="0" w:after="600" w:line="468" w:lineRule="exact"/>
        <w:ind w:left="0" w:right="0" w:firstLine="480"/>
        <w:jc w:val="both"/>
      </w:pPr>
      <w:r>
        <w:rPr>
          <w:color w:val="000000"/>
          <w:spacing w:val="0"/>
          <w:w w:val="100"/>
          <w:position w:val="0"/>
        </w:rPr>
        <w:t>公司遵守《劳动法》和《劳动合同法》等法律、法规和规范性文件的要求，不断 健全人力资源管理体系、完善薪酬及激励机制，通过劳动合同签订和社会保险全员覆 盖等方式，对员工的薪酬、福利、工作时间、休假、劳动保护等员工权益进行了制度 规定和有力保护。公司坚持“日新以致远”的理念，“快乐工作、幸福生活”的企业 文化、为员工提供安全、舒适的工作环境，关注员工身心健康。疫情期间，公司按照 国家和当地政府的相关要求，在严格落实疫情防控要求的同时，为员工提供日常工作 使用的口罩、防护服、消毒酒精等防疫物资，尽最大可能为员工提供劳动保障。</w:t>
      </w:r>
    </w:p>
    <w:p>
      <w:pPr>
        <w:pStyle w:val="Style72"/>
        <w:keepNext w:val="0"/>
        <w:keepLines w:val="0"/>
        <w:widowControl w:val="0"/>
        <w:shd w:val="clear" w:color="auto" w:fill="auto"/>
        <w:bidi w:val="0"/>
        <w:spacing w:before="0" w:after="440" w:line="240" w:lineRule="auto"/>
        <w:ind w:left="0" w:right="0" w:firstLine="0"/>
        <w:jc w:val="left"/>
      </w:pPr>
      <w:r>
        <w:rPr>
          <w:b/>
          <w:bCs/>
          <w:color w:val="000000"/>
          <w:spacing w:val="0"/>
          <w:w w:val="100"/>
          <w:position w:val="0"/>
        </w:rPr>
        <w:t>员工持股情况</w:t>
      </w:r>
    </w:p>
    <w:tbl>
      <w:tblPr>
        <w:tblOverlap w:val="never"/>
        <w:jc w:val="center"/>
        <w:tblLayout w:type="fixed"/>
      </w:tblPr>
      <w:tblGrid>
        <w:gridCol w:w="4651"/>
        <w:gridCol w:w="4262"/>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491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员工持股人数占公司员工总数比例（%）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7.92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员工持股数量（万股）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1,411.5</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员工持股数量占总股本比例（%）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7.75</w:t>
            </w:r>
          </w:p>
        </w:tc>
      </w:tr>
    </w:tbl>
    <w:p>
      <w:pPr>
        <w:pStyle w:val="Style26"/>
        <w:keepNext w:val="0"/>
        <w:keepLines w:val="0"/>
        <w:widowControl w:val="0"/>
        <w:shd w:val="clear" w:color="auto" w:fill="auto"/>
        <w:bidi w:val="0"/>
        <w:spacing w:before="0" w:after="0" w:line="475" w:lineRule="exact"/>
        <w:ind w:left="0" w:right="0" w:firstLine="0"/>
        <w:jc w:val="left"/>
      </w:pPr>
      <w:r>
        <w:rPr>
          <w:b w:val="0"/>
          <w:bCs w:val="0"/>
          <w:color w:val="000000"/>
          <w:spacing w:val="0"/>
          <w:w w:val="100"/>
          <w:position w:val="0"/>
        </w:rPr>
        <w:t>注</w:t>
      </w:r>
      <w:r>
        <w:rPr>
          <w:b w:val="0"/>
          <w:bCs w:val="0"/>
          <w:color w:val="000000"/>
          <w:spacing w:val="0"/>
          <w:w w:val="100"/>
          <w:position w:val="0"/>
          <w:sz w:val="22"/>
          <w:szCs w:val="22"/>
        </w:rPr>
        <w:t>1：</w:t>
      </w:r>
      <w:r>
        <w:rPr>
          <w:b w:val="0"/>
          <w:bCs w:val="0"/>
          <w:color w:val="000000"/>
          <w:spacing w:val="0"/>
          <w:w w:val="100"/>
          <w:position w:val="0"/>
        </w:rPr>
        <w:t>上述员工持股统计口径为公司通过</w:t>
      </w:r>
      <w:r>
        <w:rPr>
          <w:b w:val="0"/>
          <w:bCs w:val="0"/>
          <w:color w:val="000000"/>
          <w:spacing w:val="0"/>
          <w:w w:val="100"/>
          <w:position w:val="0"/>
          <w:sz w:val="22"/>
          <w:szCs w:val="22"/>
        </w:rPr>
        <w:t>2021</w:t>
      </w:r>
      <w:r>
        <w:rPr>
          <w:b w:val="0"/>
          <w:bCs w:val="0"/>
          <w:color w:val="000000"/>
          <w:spacing w:val="0"/>
          <w:w w:val="100"/>
          <w:position w:val="0"/>
        </w:rPr>
        <w:t>年限制性股票激励计划、</w:t>
      </w:r>
      <w:r>
        <w:rPr>
          <w:b w:val="0"/>
          <w:bCs w:val="0"/>
          <w:color w:val="000000"/>
          <w:spacing w:val="0"/>
          <w:w w:val="100"/>
          <w:position w:val="0"/>
          <w:sz w:val="22"/>
          <w:szCs w:val="22"/>
        </w:rPr>
        <w:t>2021</w:t>
      </w:r>
      <w:r>
        <w:rPr>
          <w:b w:val="0"/>
          <w:bCs w:val="0"/>
          <w:color w:val="000000"/>
          <w:spacing w:val="0"/>
          <w:w w:val="100"/>
          <w:position w:val="0"/>
        </w:rPr>
        <w:t>年第二 期限制性股票激励计划累计向报告期末在册员工授予情况，不包含员工在二级市场自 行买卖的情形。</w:t>
      </w:r>
    </w:p>
    <w:p>
      <w:pPr>
        <w:pStyle w:val="Style72"/>
        <w:keepNext w:val="0"/>
        <w:keepLines w:val="0"/>
        <w:widowControl w:val="0"/>
        <w:shd w:val="clear" w:color="auto" w:fill="auto"/>
        <w:bidi w:val="0"/>
        <w:spacing w:before="0" w:after="560" w:line="466" w:lineRule="exact"/>
        <w:ind w:left="0" w:right="0" w:firstLine="0"/>
        <w:jc w:val="both"/>
      </w:pPr>
      <w:r>
        <w:rPr>
          <w:color w:val="000000"/>
          <w:spacing w:val="0"/>
          <w:w w:val="100"/>
          <w:position w:val="0"/>
        </w:rPr>
        <w:t>注</w:t>
      </w:r>
      <w:r>
        <w:rPr>
          <w:color w:val="000000"/>
          <w:spacing w:val="0"/>
          <w:w w:val="100"/>
          <w:position w:val="0"/>
          <w:sz w:val="22"/>
          <w:szCs w:val="22"/>
        </w:rPr>
        <w:t>2：</w:t>
      </w:r>
      <w:r>
        <w:rPr>
          <w:color w:val="000000"/>
          <w:spacing w:val="0"/>
          <w:w w:val="100"/>
          <w:position w:val="0"/>
        </w:rPr>
        <w:t>员工持股数量占比的计算公式分母为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 xml:space="preserve">日的公司股本总额 </w:t>
      </w:r>
      <w:r>
        <w:rPr>
          <w:color w:val="000000"/>
          <w:spacing w:val="0"/>
          <w:w w:val="100"/>
          <w:position w:val="0"/>
          <w:sz w:val="22"/>
          <w:szCs w:val="22"/>
        </w:rPr>
        <w:t xml:space="preserve">182,022,280 </w:t>
      </w:r>
      <w:r>
        <w:rPr>
          <w:color w:val="000000"/>
          <w:spacing w:val="0"/>
          <w:w w:val="100"/>
          <w:position w:val="0"/>
        </w:rPr>
        <w:t>股。</w:t>
      </w:r>
    </w:p>
    <w:p>
      <w:pPr>
        <w:pStyle w:val="Style12"/>
        <w:keepNext/>
        <w:keepLines/>
        <w:widowControl w:val="0"/>
        <w:shd w:val="clear" w:color="auto" w:fill="auto"/>
        <w:tabs>
          <w:tab w:pos="560" w:val="left"/>
        </w:tabs>
        <w:bidi w:val="0"/>
        <w:spacing w:before="0" w:after="0" w:line="469" w:lineRule="exact"/>
        <w:ind w:left="0" w:right="0" w:firstLine="0"/>
        <w:jc w:val="both"/>
      </w:pPr>
      <w:bookmarkStart w:id="590" w:name="bookmark590"/>
      <w:bookmarkStart w:id="591" w:name="bookmark591"/>
      <w:bookmarkStart w:id="592" w:name="bookmark592"/>
      <w:bookmarkStart w:id="593" w:name="bookmark593"/>
      <w:r>
        <w:rPr>
          <w:rFonts w:ascii="Calibri" w:eastAsia="Calibri" w:hAnsi="Calibri" w:cs="Calibri"/>
          <w:color w:val="000000"/>
          <w:spacing w:val="0"/>
          <w:w w:val="100"/>
          <w:position w:val="0"/>
          <w:sz w:val="24"/>
          <w:szCs w:val="24"/>
        </w:rPr>
        <w:t>（</w:t>
      </w:r>
      <w:bookmarkEnd w:id="592"/>
      <w:r>
        <w:rPr>
          <w:color w:val="000000"/>
          <w:spacing w:val="0"/>
          <w:w w:val="100"/>
          <w:position w:val="0"/>
        </w:rPr>
        <w:t>五</w:t>
      </w:r>
      <w:r>
        <w:rPr>
          <w:rFonts w:ascii="Calibri" w:eastAsia="Calibri" w:hAnsi="Calibri" w:cs="Calibri"/>
          <w:color w:val="000000"/>
          <w:spacing w:val="0"/>
          <w:w w:val="100"/>
          <w:position w:val="0"/>
          <w:sz w:val="24"/>
          <w:szCs w:val="24"/>
        </w:rPr>
        <w:t>）</w:t>
        <w:tab/>
      </w:r>
      <w:r>
        <w:rPr>
          <w:color w:val="000000"/>
          <w:spacing w:val="0"/>
          <w:w w:val="100"/>
          <w:position w:val="0"/>
        </w:rPr>
        <w:t>供应商、客户和消费者权益保护情况</w:t>
      </w:r>
      <w:bookmarkEnd w:id="590"/>
      <w:bookmarkEnd w:id="591"/>
      <w:bookmarkEnd w:id="593"/>
    </w:p>
    <w:p>
      <w:pPr>
        <w:pStyle w:val="Style72"/>
        <w:keepNext w:val="0"/>
        <w:keepLines w:val="0"/>
        <w:widowControl w:val="0"/>
        <w:shd w:val="clear" w:color="auto" w:fill="auto"/>
        <w:bidi w:val="0"/>
        <w:spacing w:before="0" w:line="467" w:lineRule="exact"/>
        <w:ind w:left="0" w:right="0" w:firstLine="480"/>
        <w:jc w:val="both"/>
      </w:pPr>
      <w:r>
        <w:rPr>
          <w:color w:val="000000"/>
          <w:spacing w:val="0"/>
          <w:w w:val="100"/>
          <w:position w:val="0"/>
        </w:rPr>
        <w:t>公司制定了《项目对外采购内控流程》和</w:t>
      </w:r>
      <w:r>
        <w:rPr>
          <w:color w:val="000000"/>
          <w:spacing w:val="0"/>
          <w:w w:val="100"/>
          <w:position w:val="0"/>
        </w:rPr>
        <w:t>《</w:t>
      </w:r>
      <w:r>
        <w:rPr>
          <w:color w:val="000000"/>
          <w:spacing w:val="0"/>
          <w:w w:val="100"/>
          <w:position w:val="0"/>
          <w:sz w:val="22"/>
          <w:szCs w:val="22"/>
        </w:rPr>
        <w:t>STANDARD</w:t>
      </w:r>
      <w:r>
        <w:rPr>
          <w:color w:val="000000"/>
          <w:spacing w:val="0"/>
          <w:w w:val="100"/>
          <w:position w:val="0"/>
        </w:rPr>
        <w:t>新致开发过程标准-项目采 购决策》，并在采购流程中得到了有效的执行，由公司各级负责人对公司的技术人员 和供应商派出人员进行统一管理，按照公司质量控制体系的规定对项目开发过程进行 统一管理，确保项目保质保量地完成，满足客户的需求。</w:t>
      </w:r>
    </w:p>
    <w:p>
      <w:pPr>
        <w:pStyle w:val="Style12"/>
        <w:keepNext/>
        <w:keepLines/>
        <w:widowControl w:val="0"/>
        <w:shd w:val="clear" w:color="auto" w:fill="auto"/>
        <w:tabs>
          <w:tab w:pos="560" w:val="left"/>
        </w:tabs>
        <w:bidi w:val="0"/>
        <w:spacing w:before="0" w:after="0" w:line="469" w:lineRule="exact"/>
        <w:ind w:left="0" w:right="0" w:firstLine="0"/>
        <w:jc w:val="left"/>
      </w:pPr>
      <w:bookmarkStart w:id="594" w:name="bookmark594"/>
      <w:bookmarkStart w:id="595" w:name="bookmark595"/>
      <w:bookmarkStart w:id="596" w:name="bookmark596"/>
      <w:bookmarkStart w:id="597" w:name="bookmark597"/>
      <w:r>
        <w:rPr>
          <w:rFonts w:ascii="Calibri" w:eastAsia="Calibri" w:hAnsi="Calibri" w:cs="Calibri"/>
          <w:color w:val="000000"/>
          <w:spacing w:val="0"/>
          <w:w w:val="100"/>
          <w:position w:val="0"/>
          <w:sz w:val="24"/>
          <w:szCs w:val="24"/>
        </w:rPr>
        <w:t>（</w:t>
      </w:r>
      <w:bookmarkEnd w:id="596"/>
      <w:r>
        <w:rPr>
          <w:color w:val="000000"/>
          <w:spacing w:val="0"/>
          <w:w w:val="100"/>
          <w:position w:val="0"/>
        </w:rPr>
        <w:t>六</w:t>
      </w:r>
      <w:r>
        <w:rPr>
          <w:rFonts w:ascii="Calibri" w:eastAsia="Calibri" w:hAnsi="Calibri" w:cs="Calibri"/>
          <w:color w:val="000000"/>
          <w:spacing w:val="0"/>
          <w:w w:val="100"/>
          <w:position w:val="0"/>
          <w:sz w:val="24"/>
          <w:szCs w:val="24"/>
        </w:rPr>
        <w:t>）</w:t>
        <w:tab/>
      </w:r>
      <w:r>
        <w:rPr>
          <w:color w:val="000000"/>
          <w:spacing w:val="0"/>
          <w:w w:val="100"/>
          <w:position w:val="0"/>
        </w:rPr>
        <w:t>产品安全保障情况</w:t>
      </w:r>
      <w:bookmarkEnd w:id="594"/>
      <w:bookmarkEnd w:id="595"/>
      <w:bookmarkEnd w:id="597"/>
    </w:p>
    <w:p>
      <w:pPr>
        <w:pStyle w:val="Style7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公司拥有一整套先进的项目质量控制体系。公司根据</w:t>
      </w:r>
      <w:r>
        <w:rPr>
          <w:color w:val="000000"/>
          <w:spacing w:val="0"/>
          <w:w w:val="100"/>
          <w:position w:val="0"/>
          <w:sz w:val="22"/>
          <w:szCs w:val="22"/>
        </w:rPr>
        <w:t>CMMI for development</w:t>
      </w:r>
      <w:r>
        <w:rPr>
          <w:color w:val="000000"/>
          <w:spacing w:val="0"/>
          <w:w w:val="100"/>
          <w:position w:val="0"/>
        </w:rPr>
        <w:t xml:space="preserve">的 </w:t>
      </w:r>
      <w:r>
        <w:rPr>
          <w:color w:val="000000"/>
          <w:spacing w:val="0"/>
          <w:w w:val="100"/>
          <w:position w:val="0"/>
          <w:sz w:val="22"/>
          <w:szCs w:val="22"/>
        </w:rPr>
        <w:t>5</w:t>
      </w:r>
      <w:r>
        <w:rPr>
          <w:color w:val="000000"/>
          <w:spacing w:val="0"/>
          <w:w w:val="100"/>
          <w:position w:val="0"/>
        </w:rPr>
        <w:t>级要求、</w:t>
      </w:r>
      <w:r>
        <w:rPr>
          <w:color w:val="000000"/>
          <w:spacing w:val="0"/>
          <w:w w:val="100"/>
          <w:position w:val="0"/>
          <w:sz w:val="22"/>
          <w:szCs w:val="22"/>
        </w:rPr>
        <w:t>ISO9001</w:t>
      </w:r>
      <w:r>
        <w:rPr>
          <w:color w:val="000000"/>
          <w:spacing w:val="0"/>
          <w:w w:val="100"/>
          <w:position w:val="0"/>
        </w:rPr>
        <w:t>和</w:t>
      </w:r>
      <w:r>
        <w:rPr>
          <w:color w:val="000000"/>
          <w:spacing w:val="0"/>
          <w:w w:val="100"/>
          <w:position w:val="0"/>
          <w:sz w:val="22"/>
          <w:szCs w:val="22"/>
        </w:rPr>
        <w:t>ISO27001</w:t>
      </w:r>
      <w:r>
        <w:rPr>
          <w:color w:val="000000"/>
          <w:spacing w:val="0"/>
          <w:w w:val="100"/>
          <w:position w:val="0"/>
        </w:rPr>
        <w:t>的标准制定了新致</w:t>
      </w:r>
      <w:r>
        <w:rPr>
          <w:color w:val="000000"/>
          <w:spacing w:val="0"/>
          <w:w w:val="100"/>
          <w:position w:val="0"/>
          <w:sz w:val="22"/>
          <w:szCs w:val="22"/>
        </w:rPr>
        <w:t>STANDARD</w:t>
      </w:r>
      <w:r>
        <w:rPr>
          <w:color w:val="000000"/>
          <w:spacing w:val="0"/>
          <w:w w:val="100"/>
          <w:position w:val="0"/>
        </w:rPr>
        <w:t>规范作为质量控制的标 准。</w:t>
      </w:r>
      <w:r>
        <w:rPr>
          <w:color w:val="000000"/>
          <w:spacing w:val="0"/>
          <w:w w:val="100"/>
          <w:position w:val="0"/>
          <w:sz w:val="22"/>
          <w:szCs w:val="22"/>
        </w:rPr>
        <w:t>STANDARD</w:t>
      </w:r>
      <w:r>
        <w:rPr>
          <w:color w:val="000000"/>
          <w:spacing w:val="0"/>
          <w:w w:val="100"/>
          <w:position w:val="0"/>
        </w:rPr>
        <w:t>规范主要从需求管理、开发工程管理、项目跟踪、软件质量保证、测试 管理和配置管理等方面对所有项目进行过程裁剪和全面的分层管理。</w:t>
      </w:r>
    </w:p>
    <w:p>
      <w:pPr>
        <w:pStyle w:val="Style72"/>
        <w:keepNext w:val="0"/>
        <w:keepLines w:val="0"/>
        <w:widowControl w:val="0"/>
        <w:shd w:val="clear" w:color="auto" w:fill="auto"/>
        <w:bidi w:val="0"/>
        <w:spacing w:before="0" w:after="520" w:line="470" w:lineRule="exact"/>
        <w:ind w:left="0" w:right="0" w:firstLine="480"/>
        <w:jc w:val="both"/>
      </w:pPr>
      <w:r>
        <w:rPr>
          <w:color w:val="000000"/>
          <w:spacing w:val="0"/>
          <w:w w:val="100"/>
          <w:position w:val="0"/>
        </w:rPr>
        <w:t>公司获得了中国软件行业协会颁发的《软件服务商交付能力证书》，达到一级交 付能力。</w:t>
      </w:r>
    </w:p>
    <w:p>
      <w:pPr>
        <w:pStyle w:val="Style12"/>
        <w:keepNext/>
        <w:keepLines/>
        <w:widowControl w:val="0"/>
        <w:shd w:val="clear" w:color="auto" w:fill="auto"/>
        <w:tabs>
          <w:tab w:pos="584" w:val="left"/>
        </w:tabs>
        <w:bidi w:val="0"/>
        <w:spacing w:before="0" w:after="80" w:line="469" w:lineRule="exact"/>
        <w:ind w:left="0" w:right="0" w:firstLine="0"/>
        <w:jc w:val="both"/>
      </w:pPr>
      <w:bookmarkStart w:id="598" w:name="bookmark598"/>
      <w:bookmarkStart w:id="599" w:name="bookmark599"/>
      <w:bookmarkStart w:id="600" w:name="bookmark600"/>
      <w:bookmarkStart w:id="601" w:name="bookmark601"/>
      <w:r>
        <w:rPr>
          <w:color w:val="000000"/>
          <w:spacing w:val="0"/>
          <w:w w:val="100"/>
          <w:position w:val="0"/>
        </w:rPr>
        <w:t>（</w:t>
      </w:r>
      <w:bookmarkEnd w:id="600"/>
      <w:r>
        <w:rPr>
          <w:color w:val="000000"/>
          <w:spacing w:val="0"/>
          <w:w w:val="100"/>
          <w:position w:val="0"/>
        </w:rPr>
        <w:t>七）</w:t>
        <w:tab/>
        <w:t>在承担社会责任方面的其他情况</w:t>
      </w:r>
      <w:bookmarkEnd w:id="598"/>
      <w:bookmarkEnd w:id="599"/>
      <w:bookmarkEnd w:id="601"/>
    </w:p>
    <w:p>
      <w:pPr>
        <w:pStyle w:val="Style72"/>
        <w:keepNext w:val="0"/>
        <w:keepLines w:val="0"/>
        <w:widowControl w:val="0"/>
        <w:shd w:val="clear" w:color="auto" w:fill="auto"/>
        <w:bidi w:val="0"/>
        <w:spacing w:before="0" w:after="520" w:line="469"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80" w:line="469" w:lineRule="exact"/>
        <w:ind w:left="0" w:right="0" w:firstLine="0"/>
        <w:jc w:val="both"/>
      </w:pPr>
      <w:bookmarkStart w:id="602" w:name="bookmark602"/>
      <w:bookmarkStart w:id="603" w:name="bookmark603"/>
      <w:bookmarkStart w:id="604" w:name="bookmark604"/>
      <w:bookmarkStart w:id="605" w:name="bookmark605"/>
      <w:r>
        <w:rPr>
          <w:color w:val="000000"/>
          <w:spacing w:val="0"/>
          <w:w w:val="100"/>
          <w:position w:val="0"/>
        </w:rPr>
        <w:t>四</w:t>
      </w:r>
      <w:bookmarkEnd w:id="604"/>
      <w:r>
        <w:rPr>
          <w:color w:val="000000"/>
          <w:spacing w:val="0"/>
          <w:w w:val="100"/>
          <w:position w:val="0"/>
        </w:rPr>
        <w:t>、其他公司治理情况</w:t>
      </w:r>
      <w:bookmarkEnd w:id="602"/>
      <w:bookmarkEnd w:id="603"/>
      <w:bookmarkEnd w:id="605"/>
    </w:p>
    <w:p>
      <w:pPr>
        <w:pStyle w:val="Style12"/>
        <w:keepNext/>
        <w:keepLines/>
        <w:widowControl w:val="0"/>
        <w:shd w:val="clear" w:color="auto" w:fill="auto"/>
        <w:bidi w:val="0"/>
        <w:spacing w:before="0" w:after="0" w:line="469" w:lineRule="exact"/>
        <w:ind w:left="0" w:right="0" w:firstLine="0"/>
        <w:jc w:val="both"/>
      </w:pPr>
      <w:bookmarkStart w:id="602" w:name="bookmark602"/>
      <w:bookmarkStart w:id="603" w:name="bookmark603"/>
      <w:bookmarkStart w:id="606" w:name="bookmark606"/>
      <w:bookmarkStart w:id="607" w:name="bookmark607"/>
      <w:r>
        <w:rPr>
          <w:rFonts w:ascii="Calibri" w:eastAsia="Calibri" w:hAnsi="Calibri" w:cs="Calibri"/>
          <w:color w:val="000000"/>
          <w:spacing w:val="0"/>
          <w:w w:val="100"/>
          <w:position w:val="0"/>
          <w:sz w:val="24"/>
          <w:szCs w:val="24"/>
        </w:rPr>
        <w:t>（</w:t>
      </w:r>
      <w:bookmarkEnd w:id="606"/>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党建情况</w:t>
      </w:r>
      <w:bookmarkEnd w:id="602"/>
      <w:bookmarkEnd w:id="603"/>
      <w:bookmarkEnd w:id="607"/>
    </w:p>
    <w:p>
      <w:pPr>
        <w:pStyle w:val="Style72"/>
        <w:keepNext w:val="0"/>
        <w:keepLines w:val="0"/>
        <w:widowControl w:val="0"/>
        <w:shd w:val="clear" w:color="auto" w:fill="auto"/>
        <w:bidi w:val="0"/>
        <w:spacing w:before="0" w:line="469"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720" w:line="468" w:lineRule="exact"/>
        <w:ind w:left="0" w:right="0" w:firstLine="480"/>
        <w:jc w:val="both"/>
      </w:pPr>
      <w:r>
        <w:rPr>
          <w:color w:val="000000"/>
          <w:spacing w:val="0"/>
          <w:w w:val="100"/>
          <w:position w:val="0"/>
        </w:rPr>
        <w:t>公司党总支现有在册党员</w:t>
      </w:r>
      <w:r>
        <w:rPr>
          <w:color w:val="000000"/>
          <w:spacing w:val="0"/>
          <w:w w:val="100"/>
          <w:position w:val="0"/>
          <w:sz w:val="22"/>
          <w:szCs w:val="22"/>
        </w:rPr>
        <w:t>66</w:t>
      </w:r>
      <w:r>
        <w:rPr>
          <w:color w:val="000000"/>
          <w:spacing w:val="0"/>
          <w:w w:val="100"/>
          <w:position w:val="0"/>
        </w:rPr>
        <w:t>人。在上级党组织中共上海市陆家嘴金融贸易区综 合委员会的指导引领下，总支组织党员积极开展党的理论学习，以加深对习近平新时 代中国特色社会主义思想的理解，加深对党的初心使命的感悟。同时，围绕公司中心 工作，组织号召党员立足本职，创新奉献，争创一流，为公司的科学和谐发展发挥党 员的先锋模范作用。</w:t>
      </w:r>
      <w:r>
        <w:rPr>
          <w:color w:val="000000"/>
          <w:spacing w:val="0"/>
          <w:w w:val="100"/>
          <w:position w:val="0"/>
          <w:sz w:val="22"/>
          <w:szCs w:val="22"/>
        </w:rPr>
        <w:t>2021</w:t>
      </w:r>
      <w:r>
        <w:rPr>
          <w:color w:val="000000"/>
          <w:spacing w:val="0"/>
          <w:w w:val="100"/>
          <w:position w:val="0"/>
        </w:rPr>
        <w:t>年，公司党总支还获得浦东新区社工委“先进基层党组织” 荣誉称号，获得陆家嘴金融城“先进基层党组织”荣誉称号，并有</w:t>
      </w:r>
      <w:r>
        <w:rPr>
          <w:color w:val="000000"/>
          <w:spacing w:val="0"/>
          <w:w w:val="100"/>
          <w:position w:val="0"/>
          <w:sz w:val="22"/>
          <w:szCs w:val="22"/>
        </w:rPr>
        <w:t>5</w:t>
      </w:r>
      <w:r>
        <w:rPr>
          <w:color w:val="000000"/>
          <w:spacing w:val="0"/>
          <w:w w:val="100"/>
          <w:position w:val="0"/>
        </w:rPr>
        <w:t>位党员获得优秀 个人荣誉。公司党总支发挥党组织的先进模范性，实现企业文化与党建工作有效结合、 互融互促，牢记嘱托，不忘初心，为企业发展的荣光之路，砥砺奋进。</w:t>
      </w:r>
    </w:p>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投资者关系及保护</w:t>
      </w:r>
    </w:p>
    <w:tbl>
      <w:tblPr>
        <w:tblOverlap w:val="never"/>
        <w:jc w:val="center"/>
        <w:tblLayout w:type="fixed"/>
      </w:tblPr>
      <w:tblGrid>
        <w:gridCol w:w="3403"/>
        <w:gridCol w:w="1229"/>
        <w:gridCol w:w="420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次数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相关情况</w:t>
            </w:r>
          </w:p>
        </w:tc>
      </w:tr>
      <w:tr>
        <w:trPr>
          <w:trHeight w:val="249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召开业绩说明会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12</w:t>
            </w:r>
            <w:r>
              <w:rPr>
                <w:color w:val="000000"/>
                <w:spacing w:val="0"/>
                <w:w w:val="100"/>
                <w:position w:val="0"/>
              </w:rPr>
              <w:t>日（周三）上午在上证 路演中心以视频录播+网络文字互动的 方式召开</w:t>
            </w:r>
            <w:r>
              <w:rPr>
                <w:color w:val="000000"/>
                <w:spacing w:val="0"/>
                <w:w w:val="100"/>
                <w:position w:val="0"/>
                <w:sz w:val="22"/>
                <w:szCs w:val="22"/>
              </w:rPr>
              <w:t>2020</w:t>
            </w:r>
            <w:r>
              <w:rPr>
                <w:color w:val="000000"/>
                <w:spacing w:val="0"/>
                <w:w w:val="100"/>
                <w:position w:val="0"/>
              </w:rPr>
              <w:t>年度业绩说明会。</w:t>
            </w:r>
          </w:p>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w:t>
            </w:r>
            <w:r>
              <w:rPr>
                <w:color w:val="000000"/>
                <w:spacing w:val="0"/>
                <w:w w:val="100"/>
                <w:position w:val="0"/>
              </w:rPr>
              <w:t>日（周四）上午在上海 证券交易所“上证</w:t>
            </w:r>
            <w:r>
              <w:rPr>
                <w:color w:val="000000"/>
                <w:spacing w:val="0"/>
                <w:w w:val="100"/>
                <w:position w:val="0"/>
                <w:sz w:val="22"/>
                <w:szCs w:val="22"/>
              </w:rPr>
              <w:t>e</w:t>
            </w:r>
            <w:r>
              <w:rPr>
                <w:color w:val="000000"/>
                <w:spacing w:val="0"/>
                <w:w w:val="100"/>
                <w:position w:val="0"/>
              </w:rPr>
              <w:t>互动”网络平台 “上证</w:t>
            </w:r>
            <w:r>
              <w:rPr>
                <w:color w:val="000000"/>
                <w:spacing w:val="0"/>
                <w:w w:val="100"/>
                <w:position w:val="0"/>
                <w:sz w:val="22"/>
                <w:szCs w:val="22"/>
              </w:rPr>
              <w:t>e</w:t>
            </w:r>
            <w:r>
              <w:rPr>
                <w:color w:val="000000"/>
                <w:spacing w:val="0"/>
                <w:w w:val="100"/>
                <w:position w:val="0"/>
              </w:rPr>
              <w:t xml:space="preserve">访谈”栏目以网络文字互动 的方式召开 </w:t>
            </w:r>
            <w:r>
              <w:rPr>
                <w:color w:val="000000"/>
                <w:spacing w:val="0"/>
                <w:w w:val="100"/>
                <w:position w:val="0"/>
                <w:sz w:val="22"/>
                <w:szCs w:val="22"/>
              </w:rPr>
              <w:t xml:space="preserve">2021 </w:t>
            </w:r>
            <w:r>
              <w:rPr>
                <w:color w:val="000000"/>
                <w:spacing w:val="0"/>
                <w:w w:val="100"/>
                <w:position w:val="0"/>
              </w:rPr>
              <w:t>年半年度业绩说明 会。</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借助新媒体开展投资者关系管 理活动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官网设置投资者关系专栏</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300"/>
              <w:jc w:val="both"/>
            </w:pPr>
            <w:r>
              <w:rPr>
                <w:color w:val="000000"/>
                <w:spacing w:val="0"/>
                <w:w w:val="100"/>
                <w:position w:val="0"/>
                <w:sz w:val="22"/>
                <w:szCs w:val="22"/>
              </w:rPr>
              <w:t>V</w:t>
            </w:r>
            <w:r>
              <w:rPr>
                <w:color w:val="000000"/>
                <w:spacing w:val="0"/>
                <w:w w:val="100"/>
                <w:position w:val="0"/>
              </w:rPr>
              <w:t>是</w:t>
            </w:r>
          </w:p>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fldChar w:fldCharType="begin"/>
            </w:r>
            <w:r>
              <w:rPr/>
              <w:instrText> HYPERLINK "http://www.newtouch.com" </w:instrText>
            </w:r>
            <w:r>
              <w:fldChar w:fldCharType="separate"/>
            </w:r>
            <w:r>
              <w:rPr>
                <w:color w:val="000000"/>
                <w:spacing w:val="0"/>
                <w:w w:val="100"/>
                <w:position w:val="0"/>
                <w:sz w:val="22"/>
                <w:szCs w:val="22"/>
              </w:rPr>
              <w:t>http://www.newtouch.com</w:t>
            </w:r>
            <w:r>
              <w:fldChar w:fldCharType="end"/>
            </w:r>
          </w:p>
        </w:tc>
      </w:tr>
    </w:tbl>
    <w:p>
      <w:pPr>
        <w:widowControl w:val="0"/>
        <w:spacing w:after="119" w:line="1" w:lineRule="exact"/>
      </w:pPr>
    </w:p>
    <w:p>
      <w:pPr>
        <w:pStyle w:val="Style72"/>
        <w:keepNext w:val="0"/>
        <w:keepLines w:val="0"/>
        <w:widowControl w:val="0"/>
        <w:shd w:val="clear" w:color="auto" w:fill="auto"/>
        <w:bidi w:val="0"/>
        <w:spacing w:before="0" w:after="0" w:line="468" w:lineRule="exact"/>
        <w:ind w:left="0" w:right="0" w:firstLine="0"/>
        <w:jc w:val="both"/>
      </w:pPr>
      <w:r>
        <w:rPr>
          <w:color w:val="000000"/>
          <w:spacing w:val="0"/>
          <w:w w:val="100"/>
          <w:position w:val="0"/>
        </w:rPr>
        <w:t>开展投资者关系管理及保护的具体情况</w:t>
      </w:r>
    </w:p>
    <w:p>
      <w:pPr>
        <w:pStyle w:val="Style72"/>
        <w:keepNext w:val="0"/>
        <w:keepLines w:val="0"/>
        <w:widowControl w:val="0"/>
        <w:shd w:val="clear" w:color="auto" w:fill="auto"/>
        <w:bidi w:val="0"/>
        <w:spacing w:before="0" w:after="0" w:line="468"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报告期内，公司举行</w:t>
      </w:r>
      <w:r>
        <w:rPr>
          <w:color w:val="000000"/>
          <w:spacing w:val="0"/>
          <w:w w:val="100"/>
          <w:position w:val="0"/>
          <w:sz w:val="22"/>
          <w:szCs w:val="22"/>
        </w:rPr>
        <w:t>2020</w:t>
      </w:r>
      <w:r>
        <w:rPr>
          <w:color w:val="000000"/>
          <w:spacing w:val="0"/>
          <w:w w:val="100"/>
          <w:position w:val="0"/>
        </w:rPr>
        <w:t>年度业绩说明会及</w:t>
      </w:r>
      <w:r>
        <w:rPr>
          <w:color w:val="000000"/>
          <w:spacing w:val="0"/>
          <w:w w:val="100"/>
          <w:position w:val="0"/>
          <w:sz w:val="22"/>
          <w:szCs w:val="22"/>
        </w:rPr>
        <w:t>2021</w:t>
      </w:r>
      <w:r>
        <w:rPr>
          <w:color w:val="000000"/>
          <w:spacing w:val="0"/>
          <w:w w:val="100"/>
          <w:position w:val="0"/>
        </w:rPr>
        <w:t>年半年度业绩说明会。回复了 投资者提出的各类问题，保障了投资者知情权，较好的传递了公司发展逻辑及前景。 公司设置了董事会办公室（证券事务部）负责信息披露和投资者关系管理工作，主管 负责人为董事会秘书。为确保与投资者沟通渠道畅通，为投资者依法参与公司决策管 理提供便利条件，董事会秘书将负责接待投资者来访，回答投资者咨询，向投资者提 供公司披露的资料等。</w:t>
      </w:r>
    </w:p>
    <w:p>
      <w:pPr>
        <w:pStyle w:val="Style72"/>
        <w:keepNext w:val="0"/>
        <w:keepLines w:val="0"/>
        <w:widowControl w:val="0"/>
        <w:shd w:val="clear" w:color="auto" w:fill="auto"/>
        <w:bidi w:val="0"/>
        <w:spacing w:before="0" w:after="120" w:line="468" w:lineRule="exact"/>
        <w:ind w:left="0" w:right="0" w:firstLine="480"/>
        <w:jc w:val="both"/>
      </w:pPr>
      <w:r>
        <w:rPr>
          <w:color w:val="000000"/>
          <w:spacing w:val="0"/>
          <w:w w:val="100"/>
          <w:position w:val="0"/>
        </w:rPr>
        <w:t>公司高度重视投资者关系管理工作，公司信息披露的指定网站为上海证券交易所 网站</w:t>
      </w:r>
      <w:r>
        <w:rPr>
          <w:color w:val="000000"/>
          <w:spacing w:val="0"/>
          <w:w w:val="100"/>
          <w:position w:val="0"/>
          <w:sz w:val="22"/>
          <w:szCs w:val="22"/>
        </w:rPr>
        <w:t>（www.sse.com.cn）</w:t>
      </w:r>
      <w:r>
        <w:rPr>
          <w:color w:val="000000"/>
          <w:spacing w:val="0"/>
          <w:w w:val="100"/>
          <w:position w:val="0"/>
          <w:sz w:val="22"/>
          <w:szCs w:val="22"/>
        </w:rPr>
        <w:t>，</w:t>
      </w:r>
      <w:r>
        <w:rPr>
          <w:color w:val="000000"/>
          <w:spacing w:val="0"/>
          <w:w w:val="100"/>
          <w:position w:val="0"/>
        </w:rPr>
        <w:t>公司信息披露的指定报刊为《中国证券报》《上海证券报》</w:t>
      </w:r>
    </w:p>
    <w:p>
      <w:pPr>
        <w:pStyle w:val="Style72"/>
        <w:keepNext w:val="0"/>
        <w:keepLines w:val="0"/>
        <w:widowControl w:val="0"/>
        <w:shd w:val="clear" w:color="auto" w:fill="auto"/>
        <w:bidi w:val="0"/>
        <w:spacing w:before="0" w:after="460" w:line="468" w:lineRule="exact"/>
        <w:ind w:left="0" w:right="0" w:firstLine="0"/>
        <w:jc w:val="both"/>
      </w:pPr>
      <w:r>
        <w:rPr>
          <w:color w:val="000000"/>
          <w:spacing w:val="0"/>
          <w:w w:val="100"/>
          <w:position w:val="0"/>
        </w:rPr>
        <w:t>《证券时报》《证券日报》，确保公司所有股东能够公平地获取公司信息。同时，公 司设置投资者热线电话，由专人负责接听，专业、耐心地解答各类投资者的问题，指 派专人负责上证</w:t>
      </w:r>
      <w:r>
        <w:rPr>
          <w:color w:val="000000"/>
          <w:spacing w:val="0"/>
          <w:w w:val="100"/>
          <w:position w:val="0"/>
          <w:sz w:val="22"/>
          <w:szCs w:val="22"/>
        </w:rPr>
        <w:t>E</w:t>
      </w:r>
      <w:r>
        <w:rPr>
          <w:color w:val="000000"/>
          <w:spacing w:val="0"/>
          <w:w w:val="100"/>
          <w:position w:val="0"/>
        </w:rPr>
        <w:t>互动的投资者沟通交流工作，报告期内积极回复投资者各类提问， 积极维护公司与投资者良好关系，提高公司信息透明度，保障全体股东特别是中小股 东的合法权益。</w:t>
      </w:r>
    </w:p>
    <w:p>
      <w:pPr>
        <w:pStyle w:val="Style72"/>
        <w:keepNext w:val="0"/>
        <w:keepLines w:val="0"/>
        <w:widowControl w:val="0"/>
        <w:shd w:val="clear" w:color="auto" w:fill="auto"/>
        <w:bidi w:val="0"/>
        <w:spacing w:before="0" w:after="0" w:line="468" w:lineRule="exact"/>
        <w:ind w:left="0" w:right="0" w:firstLine="0"/>
        <w:jc w:val="both"/>
      </w:pPr>
      <w:r>
        <w:rPr>
          <w:color w:val="000000"/>
          <w:spacing w:val="0"/>
          <w:w w:val="100"/>
          <w:position w:val="0"/>
        </w:rPr>
        <w:t>其他方式与投资者沟通交流情况说明</w:t>
      </w:r>
    </w:p>
    <w:p>
      <w:pPr>
        <w:pStyle w:val="Style72"/>
        <w:keepNext w:val="0"/>
        <w:keepLines w:val="0"/>
        <w:widowControl w:val="0"/>
        <w:shd w:val="clear" w:color="auto" w:fill="auto"/>
        <w:bidi w:val="0"/>
        <w:spacing w:before="0" w:after="580" w:line="468"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30" w:val="left"/>
        </w:tabs>
        <w:bidi w:val="0"/>
        <w:spacing w:before="0" w:after="0" w:line="377" w:lineRule="auto"/>
        <w:ind w:left="0" w:right="0" w:firstLine="0"/>
        <w:jc w:val="both"/>
      </w:pPr>
      <w:bookmarkStart w:id="608" w:name="bookmark608"/>
      <w:bookmarkStart w:id="609" w:name="bookmark609"/>
      <w:bookmarkStart w:id="610" w:name="bookmark610"/>
      <w:bookmarkStart w:id="611" w:name="bookmark611"/>
      <w:r>
        <w:rPr>
          <w:rFonts w:ascii="Calibri" w:eastAsia="Calibri" w:hAnsi="Calibri" w:cs="Calibri"/>
          <w:color w:val="000000"/>
          <w:spacing w:val="0"/>
          <w:w w:val="100"/>
          <w:position w:val="0"/>
          <w:sz w:val="24"/>
          <w:szCs w:val="24"/>
        </w:rPr>
        <w:t>（</w:t>
      </w:r>
      <w:bookmarkEnd w:id="610"/>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信息披露透明度</w:t>
      </w:r>
      <w:bookmarkEnd w:id="608"/>
      <w:bookmarkEnd w:id="609"/>
      <w:bookmarkEnd w:id="611"/>
    </w:p>
    <w:p>
      <w:pPr>
        <w:pStyle w:val="Style72"/>
        <w:keepNext w:val="0"/>
        <w:keepLines w:val="0"/>
        <w:widowControl w:val="0"/>
        <w:shd w:val="clear" w:color="auto" w:fill="auto"/>
        <w:bidi w:val="0"/>
        <w:spacing w:before="0" w:after="0" w:line="468"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公司高度重视信息披露工作，严格根据《公司法》《上市公司信息披露管理办法》 《上海证券交易所科创板股票上市规则》等有关法律法规的规定和要求，制定《信息 披露管理办法》，加强信息披露事务管理，保证信息真实、准确、完整、及时、公平， 维护股东特别是社会公众股东的合法权益。通过充分的信息披露，不断提升公司信息 披露透明度。</w:t>
      </w:r>
    </w:p>
    <w:p>
      <w:pPr>
        <w:pStyle w:val="Style72"/>
        <w:keepNext w:val="0"/>
        <w:keepLines w:val="0"/>
        <w:widowControl w:val="0"/>
        <w:shd w:val="clear" w:color="auto" w:fill="auto"/>
        <w:bidi w:val="0"/>
        <w:spacing w:before="0" w:after="700" w:line="468" w:lineRule="exact"/>
        <w:ind w:left="0" w:right="0" w:firstLine="480"/>
        <w:jc w:val="both"/>
      </w:pPr>
      <w:r>
        <w:rPr>
          <w:color w:val="000000"/>
          <w:spacing w:val="0"/>
          <w:w w:val="100"/>
          <w:position w:val="0"/>
        </w:rPr>
        <w:t>公司公开披露的信息在第一时间报送上海证券交易所，除按照强制性规定披露信 息外，主动、及时披露所有可能对股东和其他利益相关者决策产生实质性影响的信息， 并保证所有股东有平等的机会获得信息。公司依照相关法律、法规和《公司章程》的 有关规定，真实、准确、完整、及时地披露公司重大信息，避免选择性信息披露情况 的发生，维护中小投资者利益。</w:t>
      </w:r>
    </w:p>
    <w:p>
      <w:pPr>
        <w:pStyle w:val="Style12"/>
        <w:keepNext/>
        <w:keepLines/>
        <w:widowControl w:val="0"/>
        <w:shd w:val="clear" w:color="auto" w:fill="auto"/>
        <w:tabs>
          <w:tab w:pos="530" w:val="left"/>
        </w:tabs>
        <w:bidi w:val="0"/>
        <w:spacing w:before="0" w:after="0" w:line="377" w:lineRule="auto"/>
        <w:ind w:left="0" w:right="0" w:firstLine="0"/>
        <w:jc w:val="left"/>
      </w:pPr>
      <w:bookmarkStart w:id="612" w:name="bookmark612"/>
      <w:bookmarkStart w:id="613" w:name="bookmark613"/>
      <w:bookmarkStart w:id="614" w:name="bookmark614"/>
      <w:bookmarkStart w:id="615" w:name="bookmark615"/>
      <w:r>
        <w:rPr>
          <w:rFonts w:ascii="Calibri" w:eastAsia="Calibri" w:hAnsi="Calibri" w:cs="Calibri"/>
          <w:color w:val="000000"/>
          <w:spacing w:val="0"/>
          <w:w w:val="100"/>
          <w:position w:val="0"/>
          <w:sz w:val="24"/>
          <w:szCs w:val="24"/>
        </w:rPr>
        <w:t>（</w:t>
      </w:r>
      <w:bookmarkEnd w:id="614"/>
      <w:r>
        <w:rPr>
          <w:color w:val="000000"/>
          <w:spacing w:val="0"/>
          <w:w w:val="100"/>
          <w:position w:val="0"/>
        </w:rPr>
        <w:t>四</w:t>
      </w:r>
      <w:r>
        <w:rPr>
          <w:rFonts w:ascii="Calibri" w:eastAsia="Calibri" w:hAnsi="Calibri" w:cs="Calibri"/>
          <w:color w:val="000000"/>
          <w:spacing w:val="0"/>
          <w:w w:val="100"/>
          <w:position w:val="0"/>
          <w:sz w:val="24"/>
          <w:szCs w:val="24"/>
        </w:rPr>
        <w:t>）</w:t>
        <w:tab/>
      </w:r>
      <w:r>
        <w:rPr>
          <w:color w:val="000000"/>
          <w:spacing w:val="0"/>
          <w:w w:val="100"/>
          <w:position w:val="0"/>
        </w:rPr>
        <w:t>知识产权及信息安全保护</w:t>
      </w:r>
      <w:bookmarkEnd w:id="612"/>
      <w:bookmarkEnd w:id="613"/>
      <w:bookmarkEnd w:id="615"/>
    </w:p>
    <w:p>
      <w:pPr>
        <w:pStyle w:val="Style7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580" w:line="466" w:lineRule="exact"/>
        <w:ind w:left="0" w:right="0" w:firstLine="480"/>
        <w:jc w:val="both"/>
      </w:pPr>
      <w:r>
        <w:rPr>
          <w:color w:val="000000"/>
          <w:spacing w:val="0"/>
          <w:w w:val="100"/>
          <w:position w:val="0"/>
        </w:rPr>
        <w:t>公司拥有独立的知识产权。针对核心技术，公司制定了严格的知识产权保护措施 和制度，已形成一套包括专利、非专利技术、商标、软件著作权保护措施的知识产权 保护体系，切实保护公司的创新成果。从知识产权培训、专利奖励、加强产学研合作、 建立企业知识产权专人专岗等方面着手，不断实现专利申请数量和质量的突破。</w:t>
      </w:r>
      <w:r>
        <w:rPr>
          <w:color w:val="000000"/>
          <w:spacing w:val="0"/>
          <w:w w:val="100"/>
          <w:position w:val="0"/>
          <w:sz w:val="22"/>
          <w:szCs w:val="22"/>
        </w:rPr>
        <w:t xml:space="preserve">2021 </w:t>
      </w:r>
      <w:r>
        <w:rPr>
          <w:color w:val="000000"/>
          <w:spacing w:val="0"/>
          <w:w w:val="100"/>
          <w:position w:val="0"/>
        </w:rPr>
        <w:t>年知识产权相关成果见“第三节管理层讨论与分析”之“（四）核心技术与研发进展”。</w:t>
      </w:r>
    </w:p>
    <w:p>
      <w:pPr>
        <w:pStyle w:val="Style72"/>
        <w:keepNext w:val="0"/>
        <w:keepLines w:val="0"/>
        <w:widowControl w:val="0"/>
        <w:shd w:val="clear" w:color="auto" w:fill="auto"/>
        <w:bidi w:val="0"/>
        <w:spacing w:before="0" w:after="720" w:line="469" w:lineRule="exact"/>
        <w:ind w:left="0" w:right="0" w:firstLine="480"/>
        <w:jc w:val="both"/>
      </w:pPr>
      <w:r>
        <w:rPr>
          <w:color w:val="000000"/>
          <w:spacing w:val="0"/>
          <w:w w:val="100"/>
          <w:position w:val="0"/>
        </w:rPr>
        <w:t>公司高度重视信息安全保护工作，公司已通过</w:t>
      </w:r>
      <w:r>
        <w:rPr>
          <w:color w:val="000000"/>
          <w:spacing w:val="0"/>
          <w:w w:val="100"/>
          <w:position w:val="0"/>
          <w:sz w:val="22"/>
          <w:szCs w:val="22"/>
        </w:rPr>
        <w:t>ISO27001:2013</w:t>
      </w:r>
      <w:r>
        <w:rPr>
          <w:color w:val="000000"/>
          <w:spacing w:val="0"/>
          <w:w w:val="100"/>
          <w:position w:val="0"/>
        </w:rPr>
        <w:t>信息安全管理体系 认证，公司制定并实施的《保密制度》对公司技术秘密和商业秘密的范围以及相应的 保密措施进行了详细规定。在员工管理方面，公司与全部核心技术人员及相关研发人 员均签署了《保密协议》及《竞业禁止协议》，对上述人员在任职期间及离职的保密 义务做了约束性的约定。一方面，公司尊重同行业其他公司的知识产权，积极规避知 识产权纠纷。另一方面，公司建立完善知识产权和商业秘密保护和内部管理制度，避 免核心技术和商业秘密被恶意窃取或流失。</w:t>
      </w:r>
    </w:p>
    <w:p>
      <w:pPr>
        <w:pStyle w:val="Style12"/>
        <w:keepNext/>
        <w:keepLines/>
        <w:widowControl w:val="0"/>
        <w:shd w:val="clear" w:color="auto" w:fill="auto"/>
        <w:tabs>
          <w:tab w:pos="560" w:val="left"/>
        </w:tabs>
        <w:bidi w:val="0"/>
        <w:spacing w:before="0" w:after="0" w:line="379" w:lineRule="auto"/>
        <w:ind w:left="0" w:right="0" w:firstLine="0"/>
        <w:jc w:val="both"/>
      </w:pPr>
      <w:bookmarkStart w:id="616" w:name="bookmark616"/>
      <w:bookmarkStart w:id="617" w:name="bookmark617"/>
      <w:bookmarkStart w:id="618" w:name="bookmark618"/>
      <w:bookmarkStart w:id="619" w:name="bookmark619"/>
      <w:r>
        <w:rPr>
          <w:rFonts w:ascii="Calibri" w:eastAsia="Calibri" w:hAnsi="Calibri" w:cs="Calibri"/>
          <w:color w:val="000000"/>
          <w:spacing w:val="0"/>
          <w:w w:val="100"/>
          <w:position w:val="0"/>
          <w:sz w:val="24"/>
          <w:szCs w:val="24"/>
        </w:rPr>
        <w:t>（</w:t>
      </w:r>
      <w:bookmarkEnd w:id="618"/>
      <w:r>
        <w:rPr>
          <w:color w:val="000000"/>
          <w:spacing w:val="0"/>
          <w:w w:val="100"/>
          <w:position w:val="0"/>
        </w:rPr>
        <w:t>五</w:t>
      </w:r>
      <w:r>
        <w:rPr>
          <w:rFonts w:ascii="Calibri" w:eastAsia="Calibri" w:hAnsi="Calibri" w:cs="Calibri"/>
          <w:color w:val="000000"/>
          <w:spacing w:val="0"/>
          <w:w w:val="100"/>
          <w:position w:val="0"/>
          <w:sz w:val="24"/>
          <w:szCs w:val="24"/>
        </w:rPr>
        <w:t>）</w:t>
        <w:tab/>
      </w:r>
      <w:r>
        <w:rPr>
          <w:color w:val="000000"/>
          <w:spacing w:val="0"/>
          <w:w w:val="100"/>
          <w:position w:val="0"/>
        </w:rPr>
        <w:t>机构投资者参与公司治理情况</w:t>
      </w:r>
      <w:bookmarkEnd w:id="616"/>
      <w:bookmarkEnd w:id="617"/>
      <w:bookmarkEnd w:id="619"/>
    </w:p>
    <w:p>
      <w:pPr>
        <w:pStyle w:val="Style72"/>
        <w:keepNext w:val="0"/>
        <w:keepLines w:val="0"/>
        <w:widowControl w:val="0"/>
        <w:shd w:val="clear" w:color="auto" w:fill="auto"/>
        <w:bidi w:val="0"/>
        <w:spacing w:before="0" w:after="720" w:line="469"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60" w:val="left"/>
        </w:tabs>
        <w:bidi w:val="0"/>
        <w:spacing w:before="0" w:after="0" w:line="379" w:lineRule="auto"/>
        <w:ind w:left="0" w:right="0" w:firstLine="0"/>
        <w:jc w:val="both"/>
      </w:pPr>
      <w:bookmarkStart w:id="620" w:name="bookmark620"/>
      <w:bookmarkStart w:id="621" w:name="bookmark621"/>
      <w:bookmarkStart w:id="622" w:name="bookmark622"/>
      <w:bookmarkStart w:id="623" w:name="bookmark623"/>
      <w:r>
        <w:rPr>
          <w:rFonts w:ascii="Calibri" w:eastAsia="Calibri" w:hAnsi="Calibri" w:cs="Calibri"/>
          <w:color w:val="000000"/>
          <w:spacing w:val="0"/>
          <w:w w:val="100"/>
          <w:position w:val="0"/>
          <w:sz w:val="24"/>
          <w:szCs w:val="24"/>
        </w:rPr>
        <w:t>（</w:t>
      </w:r>
      <w:bookmarkEnd w:id="622"/>
      <w:r>
        <w:rPr>
          <w:color w:val="000000"/>
          <w:spacing w:val="0"/>
          <w:w w:val="100"/>
          <w:position w:val="0"/>
        </w:rPr>
        <w:t>六</w:t>
      </w:r>
      <w:r>
        <w:rPr>
          <w:rFonts w:ascii="Calibri" w:eastAsia="Calibri" w:hAnsi="Calibri" w:cs="Calibri"/>
          <w:color w:val="000000"/>
          <w:spacing w:val="0"/>
          <w:w w:val="100"/>
          <w:position w:val="0"/>
          <w:sz w:val="24"/>
          <w:szCs w:val="24"/>
        </w:rPr>
        <w:t>）</w:t>
        <w:tab/>
      </w:r>
      <w:r>
        <w:rPr>
          <w:color w:val="000000"/>
          <w:spacing w:val="0"/>
          <w:w w:val="100"/>
          <w:position w:val="0"/>
        </w:rPr>
        <w:t>其他公司治理情况</w:t>
      </w:r>
      <w:bookmarkEnd w:id="620"/>
      <w:bookmarkEnd w:id="621"/>
      <w:bookmarkEnd w:id="623"/>
    </w:p>
    <w:p>
      <w:pPr>
        <w:pStyle w:val="Style72"/>
        <w:keepNext w:val="0"/>
        <w:keepLines w:val="0"/>
        <w:widowControl w:val="0"/>
        <w:shd w:val="clear" w:color="auto" w:fill="auto"/>
        <w:bidi w:val="0"/>
        <w:spacing w:before="0" w:after="0" w:line="469" w:lineRule="exact"/>
        <w:ind w:left="0" w:right="0" w:firstLine="0"/>
        <w:jc w:val="both"/>
        <w:sectPr>
          <w:footnotePr>
            <w:pos w:val="pageBottom"/>
            <w:numFmt w:val="decimal"/>
            <w:numRestart w:val="continuous"/>
          </w:footnotePr>
          <w:pgSz w:w="11900" w:h="16840"/>
          <w:pgMar w:top="1290" w:right="1112" w:bottom="1482" w:left="1673" w:header="0" w:footer="3" w:gutter="0"/>
          <w:cols w:space="720"/>
          <w:noEndnote/>
          <w:rtlGutter w:val="0"/>
          <w:docGrid w:linePitch="360"/>
        </w:sectPr>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8"/>
        <w:keepNext/>
        <w:keepLines/>
        <w:widowControl w:val="0"/>
        <w:shd w:val="clear" w:color="auto" w:fill="auto"/>
        <w:bidi w:val="0"/>
        <w:spacing w:before="140" w:after="280" w:line="240" w:lineRule="auto"/>
        <w:ind w:left="0" w:right="0" w:firstLine="0"/>
        <w:jc w:val="center"/>
      </w:pPr>
      <w:bookmarkStart w:id="624" w:name="bookmark624"/>
      <w:bookmarkStart w:id="625" w:name="bookmark625"/>
      <w:bookmarkStart w:id="626" w:name="bookmark626"/>
      <w:bookmarkStart w:id="627" w:name="bookmark627"/>
      <w:r>
        <w:rPr>
          <w:color w:val="000000"/>
          <w:spacing w:val="0"/>
          <w:w w:val="100"/>
          <w:position w:val="0"/>
        </w:rPr>
        <w:t>第六节重要事项</w:t>
      </w:r>
      <w:bookmarkEnd w:id="625"/>
      <w:bookmarkEnd w:id="626"/>
      <w:bookmarkEnd w:id="627"/>
      <w:bookmarkEnd w:id="624"/>
    </w:p>
    <w:p>
      <w:pPr>
        <w:pStyle w:val="Style12"/>
        <w:keepNext/>
        <w:keepLines/>
        <w:widowControl w:val="0"/>
        <w:shd w:val="clear" w:color="auto" w:fill="auto"/>
        <w:bidi w:val="0"/>
        <w:spacing w:before="0" w:after="10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一</w:t>
      </w:r>
      <w:bookmarkEnd w:id="630"/>
      <w:r>
        <w:rPr>
          <w:color w:val="000000"/>
          <w:spacing w:val="0"/>
          <w:w w:val="100"/>
          <w:position w:val="0"/>
        </w:rPr>
        <w:t>、承诺事项履行情况</w:t>
      </w:r>
      <w:bookmarkEnd w:id="628"/>
      <w:bookmarkEnd w:id="629"/>
      <w:bookmarkEnd w:id="631"/>
    </w:p>
    <w:p>
      <w:pPr>
        <w:pStyle w:val="Style12"/>
        <w:keepNext/>
        <w:keepLines/>
        <w:widowControl w:val="0"/>
        <w:shd w:val="clear" w:color="auto" w:fill="auto"/>
        <w:bidi w:val="0"/>
        <w:spacing w:before="0" w:after="160" w:line="240" w:lineRule="auto"/>
        <w:ind w:left="0" w:right="0" w:firstLine="0"/>
        <w:jc w:val="left"/>
      </w:pPr>
      <w:bookmarkStart w:id="628" w:name="bookmark628"/>
      <w:bookmarkStart w:id="629" w:name="bookmark629"/>
      <w:bookmarkStart w:id="632" w:name="bookmark632"/>
      <w:bookmarkStart w:id="633" w:name="bookmark633"/>
      <w:r>
        <w:rPr>
          <w:rFonts w:ascii="Calibri" w:eastAsia="Calibri" w:hAnsi="Calibri" w:cs="Calibri"/>
          <w:color w:val="000000"/>
          <w:spacing w:val="0"/>
          <w:w w:val="100"/>
          <w:position w:val="0"/>
          <w:sz w:val="24"/>
          <w:szCs w:val="24"/>
        </w:rPr>
        <w:t>（</w:t>
      </w:r>
      <w:bookmarkEnd w:id="632"/>
      <w:r>
        <w:rPr>
          <w:color w:val="000000"/>
          <w:spacing w:val="0"/>
          <w:w w:val="100"/>
          <w:position w:val="0"/>
        </w:rPr>
        <w:t>一</w:t>
      </w:r>
      <w:r>
        <w:rPr>
          <w:color w:val="000000"/>
          <w:spacing w:val="0"/>
          <w:w w:val="100"/>
          <w:position w:val="0"/>
          <w:sz w:val="26"/>
          <w:szCs w:val="26"/>
        </w:rPr>
        <w:t>）</w:t>
      </w:r>
      <w:r>
        <w:rPr>
          <w:color w:val="000000"/>
          <w:spacing w:val="0"/>
          <w:w w:val="100"/>
          <w:position w:val="0"/>
        </w:rPr>
        <w:t>公司实际控制人、股东、关联方、收购人以及公司等承诺相关方在报告期内或持续到报告期内的承诺事项</w:t>
      </w:r>
      <w:bookmarkEnd w:id="628"/>
      <w:bookmarkEnd w:id="629"/>
      <w:bookmarkEnd w:id="633"/>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826"/>
        <w:gridCol w:w="696"/>
        <w:gridCol w:w="1814"/>
        <w:gridCol w:w="6139"/>
        <w:gridCol w:w="1114"/>
        <w:gridCol w:w="696"/>
        <w:gridCol w:w="701"/>
        <w:gridCol w:w="974"/>
        <w:gridCol w:w="931"/>
      </w:tblGrid>
      <w:tr>
        <w:trPr>
          <w:trHeight w:val="250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间及期 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4"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如未 能及 时履 行应 说明 下一 步计 划</w:t>
            </w:r>
          </w:p>
        </w:tc>
      </w:tr>
      <w:tr>
        <w:trPr>
          <w:trHeight w:val="188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140" w:right="0" w:firstLine="0"/>
              <w:jc w:val="both"/>
              <w:rPr>
                <w:sz w:val="18"/>
                <w:szCs w:val="18"/>
              </w:rPr>
            </w:pPr>
            <w:r>
              <w:rPr>
                <w:color w:val="000000"/>
                <w:spacing w:val="0"/>
                <w:w w:val="100"/>
                <w:position w:val="0"/>
                <w:sz w:val="18"/>
                <w:szCs w:val="18"/>
              </w:rPr>
              <w:t>与首次 公开发 行相关 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股份 限售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控股股东前置通信、 实际控制人郭玮、股 东中件管理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自公司股票上市之日起</w:t>
            </w:r>
            <w:r>
              <w:rPr>
                <w:color w:val="000000"/>
                <w:spacing w:val="0"/>
                <w:w w:val="100"/>
                <w:position w:val="0"/>
                <w:sz w:val="16"/>
                <w:szCs w:val="16"/>
              </w:rPr>
              <w:t>36</w:t>
            </w:r>
            <w:r>
              <w:rPr>
                <w:color w:val="000000"/>
                <w:spacing w:val="0"/>
                <w:w w:val="100"/>
                <w:position w:val="0"/>
                <w:sz w:val="18"/>
                <w:szCs w:val="18"/>
              </w:rPr>
              <w:t>个月内，承诺人不转让或者委托他人管理承诺人 直接或间接持有的公司公开发行股票前已发行的股份，也不由公司回购该部 分股份。承诺人所持有的股票在上述锁定期满后两年内减持的，其减持价格 不低于发行价（如在此期间除权、除息的，将相应调整发行价）。公司上市 后</w:t>
            </w:r>
            <w:r>
              <w:rPr>
                <w:color w:val="000000"/>
                <w:spacing w:val="0"/>
                <w:w w:val="100"/>
                <w:position w:val="0"/>
                <w:sz w:val="16"/>
                <w:szCs w:val="16"/>
              </w:rPr>
              <w:t>6</w:t>
            </w:r>
            <w:r>
              <w:rPr>
                <w:color w:val="000000"/>
                <w:spacing w:val="0"/>
                <w:w w:val="100"/>
                <w:position w:val="0"/>
                <w:sz w:val="18"/>
                <w:szCs w:val="18"/>
              </w:rPr>
              <w:t>个月内，如公司股票连续</w:t>
            </w:r>
            <w:r>
              <w:rPr>
                <w:color w:val="000000"/>
                <w:spacing w:val="0"/>
                <w:w w:val="100"/>
                <w:position w:val="0"/>
                <w:sz w:val="16"/>
                <w:szCs w:val="16"/>
              </w:rPr>
              <w:t>20</w:t>
            </w:r>
            <w:r>
              <w:rPr>
                <w:color w:val="000000"/>
                <w:spacing w:val="0"/>
                <w:w w:val="100"/>
                <w:position w:val="0"/>
                <w:sz w:val="18"/>
                <w:szCs w:val="18"/>
              </w:rPr>
              <w:t>个交易日的收盘价均低于发行价（如在此 期间除权、除息的，将相应调整发行价），或者上市后</w:t>
            </w:r>
            <w:r>
              <w:rPr>
                <w:color w:val="000000"/>
                <w:spacing w:val="0"/>
                <w:w w:val="100"/>
                <w:position w:val="0"/>
                <w:sz w:val="16"/>
                <w:szCs w:val="16"/>
              </w:rPr>
              <w:t>6</w:t>
            </w:r>
            <w:r>
              <w:rPr>
                <w:color w:val="000000"/>
                <w:spacing w:val="0"/>
                <w:w w:val="100"/>
                <w:position w:val="0"/>
                <w:sz w:val="18"/>
                <w:szCs w:val="18"/>
              </w:rPr>
              <w:t>个月期末收盘价低 于发行价（如在此期间除权、除息的，将相应调整发行价），承诺人所持有 的公司股票锁定期自动延长</w:t>
            </w:r>
            <w:r>
              <w:rPr>
                <w:color w:val="000000"/>
                <w:spacing w:val="0"/>
                <w:w w:val="100"/>
                <w:position w:val="0"/>
                <w:sz w:val="16"/>
                <w:szCs w:val="16"/>
              </w:rPr>
              <w:t>6</w:t>
            </w:r>
            <w:r>
              <w:rPr>
                <w:color w:val="000000"/>
                <w:spacing w:val="0"/>
                <w:w w:val="100"/>
                <w:position w:val="0"/>
                <w:sz w:val="18"/>
                <w:szCs w:val="18"/>
              </w:rPr>
              <w:t>个月。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 自公司上市 之日起</w:t>
            </w:r>
            <w:r>
              <w:rPr>
                <w:color w:val="000000"/>
                <w:spacing w:val="0"/>
                <w:w w:val="100"/>
                <w:position w:val="0"/>
                <w:sz w:val="16"/>
                <w:szCs w:val="16"/>
              </w:rPr>
              <w:t xml:space="preserve">36 </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股份 限售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股东常春藤三期、日 照常春藤</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自发行人首次公开发行的股票在证券交易所上市之日起</w:t>
            </w:r>
            <w:r>
              <w:rPr>
                <w:color w:val="000000"/>
                <w:spacing w:val="0"/>
                <w:w w:val="100"/>
                <w:position w:val="0"/>
                <w:sz w:val="16"/>
                <w:szCs w:val="16"/>
              </w:rPr>
              <w:t>12</w:t>
            </w:r>
            <w:r>
              <w:rPr>
                <w:color w:val="000000"/>
                <w:spacing w:val="0"/>
                <w:w w:val="100"/>
                <w:position w:val="0"/>
                <w:sz w:val="18"/>
                <w:szCs w:val="18"/>
              </w:rPr>
              <w:t>个月内，承诺人 不转让或者委托他人管理其直接或间接持有的公司首次公开发行股票前已 发行的股份，也不由公司回购该部分股份；对于在申报前</w:t>
            </w:r>
            <w:r>
              <w:rPr>
                <w:color w:val="000000"/>
                <w:spacing w:val="0"/>
                <w:w w:val="100"/>
                <w:position w:val="0"/>
                <w:sz w:val="16"/>
                <w:szCs w:val="16"/>
              </w:rPr>
              <w:t>6</w:t>
            </w:r>
            <w:r>
              <w:rPr>
                <w:color w:val="000000"/>
                <w:spacing w:val="0"/>
                <w:w w:val="100"/>
                <w:position w:val="0"/>
                <w:sz w:val="18"/>
                <w:szCs w:val="18"/>
              </w:rPr>
              <w:t>个月内从控股股 东、实际控制人及其一致行动人处受让的股份，承诺人承诺自公司首次公开 发行的股票在证券交易所上市之日起</w:t>
            </w:r>
            <w:r>
              <w:rPr>
                <w:color w:val="000000"/>
                <w:spacing w:val="0"/>
                <w:w w:val="100"/>
                <w:position w:val="0"/>
                <w:sz w:val="16"/>
                <w:szCs w:val="16"/>
              </w:rPr>
              <w:t>36</w:t>
            </w:r>
            <w:r>
              <w:rPr>
                <w:color w:val="000000"/>
                <w:spacing w:val="0"/>
                <w:w w:val="100"/>
                <w:position w:val="0"/>
                <w:sz w:val="18"/>
                <w:szCs w:val="18"/>
              </w:rPr>
              <w:t>个月内，不转让或者委托他人管理 其直接或间接持有的公司首次公开发行股票前已发行的股份，也不由公司回 购该部分股份。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 自公司上市 之日起</w:t>
            </w:r>
            <w:r>
              <w:rPr>
                <w:color w:val="000000"/>
                <w:spacing w:val="0"/>
                <w:w w:val="100"/>
                <w:position w:val="0"/>
                <w:sz w:val="16"/>
                <w:szCs w:val="16"/>
              </w:rPr>
              <w:t xml:space="preserve">36 </w:t>
            </w:r>
            <w:r>
              <w:rPr>
                <w:color w:val="000000"/>
                <w:spacing w:val="0"/>
                <w:w w:val="100"/>
                <w:position w:val="0"/>
                <w:sz w:val="18"/>
                <w:szCs w:val="18"/>
              </w:rPr>
              <w:t>个月、</w:t>
            </w:r>
            <w:r>
              <w:rPr>
                <w:color w:val="000000"/>
                <w:spacing w:val="0"/>
                <w:w w:val="100"/>
                <w:position w:val="0"/>
                <w:sz w:val="16"/>
                <w:szCs w:val="16"/>
              </w:rPr>
              <w:t xml:space="preserve">12 </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82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160" w:right="0" w:firstLine="0"/>
              <w:jc w:val="left"/>
              <w:rPr>
                <w:sz w:val="18"/>
                <w:szCs w:val="18"/>
              </w:rPr>
            </w:pPr>
            <w:r>
              <w:rPr>
                <w:color w:val="000000"/>
                <w:spacing w:val="0"/>
                <w:w w:val="100"/>
                <w:position w:val="0"/>
                <w:sz w:val="18"/>
                <w:szCs w:val="18"/>
              </w:rPr>
              <w:t>股份 限售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股东旺道有限、昆山 常春藤、青岛常春 藤、</w:t>
            </w:r>
            <w:r>
              <w:rPr>
                <w:color w:val="000000"/>
                <w:spacing w:val="0"/>
                <w:w w:val="100"/>
                <w:position w:val="0"/>
                <w:sz w:val="16"/>
                <w:szCs w:val="16"/>
              </w:rPr>
              <w:t>OCIL</w:t>
            </w:r>
            <w:r>
              <w:rPr>
                <w:color w:val="000000"/>
                <w:spacing w:val="0"/>
                <w:w w:val="100"/>
                <w:position w:val="0"/>
                <w:sz w:val="18"/>
                <w:szCs w:val="18"/>
              </w:rPr>
              <w:t>、</w:t>
            </w:r>
            <w:r>
              <w:rPr>
                <w:color w:val="000000"/>
                <w:spacing w:val="0"/>
                <w:w w:val="100"/>
                <w:position w:val="0"/>
                <w:sz w:val="16"/>
                <w:szCs w:val="16"/>
              </w:rPr>
              <w:t>AL</w:t>
            </w:r>
            <w:r>
              <w:rPr>
                <w:color w:val="000000"/>
                <w:spacing w:val="0"/>
                <w:w w:val="100"/>
                <w:position w:val="0"/>
                <w:sz w:val="18"/>
                <w:szCs w:val="18"/>
              </w:rPr>
              <w:t>、</w:t>
            </w:r>
            <w:r>
              <w:rPr>
                <w:color w:val="000000"/>
                <w:spacing w:val="0"/>
                <w:w w:val="100"/>
                <w:position w:val="0"/>
                <w:sz w:val="16"/>
                <w:szCs w:val="16"/>
              </w:rPr>
              <w:t>CEL</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自公司首次公开发行的股票在证券交易所上市之日起</w:t>
            </w:r>
            <w:r>
              <w:rPr>
                <w:color w:val="000000"/>
                <w:spacing w:val="0"/>
                <w:w w:val="100"/>
                <w:position w:val="0"/>
                <w:sz w:val="16"/>
                <w:szCs w:val="16"/>
              </w:rPr>
              <w:t>12</w:t>
            </w:r>
            <w:r>
              <w:rPr>
                <w:color w:val="000000"/>
                <w:spacing w:val="0"/>
                <w:w w:val="100"/>
                <w:position w:val="0"/>
                <w:sz w:val="18"/>
                <w:szCs w:val="18"/>
              </w:rPr>
              <w:t>个月内，承诺人不 转让或者委托他人管理其直接或间接持有的公司首次公开发行股票前已发 行的股份，也不由公司回购该部分股份。</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6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2019 </w:t>
            </w:r>
            <w:r>
              <w:rPr>
                <w:color w:val="000000"/>
                <w:spacing w:val="0"/>
                <w:w w:val="100"/>
                <w:position w:val="0"/>
                <w:sz w:val="18"/>
                <w:szCs w:val="18"/>
              </w:rPr>
              <w:t xml:space="preserve">年 </w:t>
            </w:r>
            <w:r>
              <w:rPr>
                <w:rFonts w:ascii="Calibri" w:eastAsia="Calibri" w:hAnsi="Calibri" w:cs="Calibri"/>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Calibri" w:eastAsia="Calibri" w:hAnsi="Calibri" w:cs="Calibri"/>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826"/>
        <w:gridCol w:w="696"/>
        <w:gridCol w:w="1814"/>
        <w:gridCol w:w="6139"/>
        <w:gridCol w:w="1114"/>
        <w:gridCol w:w="696"/>
        <w:gridCol w:w="701"/>
        <w:gridCol w:w="974"/>
        <w:gridCol w:w="931"/>
      </w:tblGrid>
      <w:tr>
        <w:trPr>
          <w:trHeight w:val="211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点距投资、德州仰 岳、青岛仰岳、仰岳 晋汇、新疆东鹏、宁 波源阳、华翔集团、 贵州文旅、高鲲二 号、上海灏双、东数 创投、联通互联、上 海青望、</w:t>
            </w:r>
            <w:r>
              <w:rPr>
                <w:color w:val="000000"/>
                <w:spacing w:val="0"/>
                <w:w w:val="100"/>
                <w:position w:val="0"/>
                <w:sz w:val="16"/>
                <w:szCs w:val="16"/>
              </w:rPr>
              <w:t>TIS</w:t>
            </w:r>
            <w:r>
              <w:rPr>
                <w:color w:val="000000"/>
                <w:spacing w:val="0"/>
                <w:w w:val="100"/>
                <w:position w:val="0"/>
                <w:sz w:val="18"/>
                <w:szCs w:val="18"/>
              </w:rPr>
              <w:t>株式会 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60" w:after="200" w:line="240" w:lineRule="auto"/>
              <w:ind w:left="0" w:right="0" w:firstLine="0"/>
              <w:jc w:val="left"/>
              <w:rPr>
                <w:sz w:val="18"/>
                <w:szCs w:val="18"/>
              </w:rPr>
            </w:pPr>
            <w:r>
              <w:rPr>
                <w:color w:val="000000"/>
                <w:spacing w:val="0"/>
                <w:w w:val="100"/>
                <w:position w:val="0"/>
                <w:sz w:val="18"/>
                <w:szCs w:val="18"/>
              </w:rPr>
              <w:t>自公司上市</w:t>
            </w:r>
          </w:p>
          <w:p>
            <w:pPr>
              <w:pStyle w:val="Style24"/>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之日起</w:t>
            </w:r>
            <w:r>
              <w:rPr>
                <w:rFonts w:ascii="Calibri" w:eastAsia="Calibri" w:hAnsi="Calibri" w:cs="Calibri"/>
                <w:color w:val="000000"/>
                <w:spacing w:val="0"/>
                <w:w w:val="100"/>
                <w:position w:val="0"/>
                <w:sz w:val="18"/>
                <w:szCs w:val="18"/>
              </w:rPr>
              <w:t>12</w:t>
            </w:r>
          </w:p>
          <w:p>
            <w:pPr>
              <w:pStyle w:val="Style24"/>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股份 限售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公司董事、监事和高 级管理人员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自公司股票上市之日起</w:t>
            </w:r>
            <w:r>
              <w:rPr>
                <w:color w:val="000000"/>
                <w:spacing w:val="0"/>
                <w:w w:val="100"/>
                <w:position w:val="0"/>
                <w:sz w:val="16"/>
                <w:szCs w:val="16"/>
              </w:rPr>
              <w:t>12</w:t>
            </w:r>
            <w:r>
              <w:rPr>
                <w:color w:val="000000"/>
                <w:spacing w:val="0"/>
                <w:w w:val="100"/>
                <w:position w:val="0"/>
                <w:sz w:val="18"/>
                <w:szCs w:val="18"/>
              </w:rPr>
              <w:t>个月内，承诺人不转让或者委托他人管理承诺人 直接或者间接持有的公司公开发行股票前已发行的股份，也不由公司回购承 诺人直接或间接持有的公司首次公开发行股票前已发行的股份。承诺人所持 有的股票在上述锁定期满后两年内减持的，减持价格不低于发行价（如在此 期间除权、除息的，将相应调整发行价）。如公司上市后</w:t>
            </w:r>
            <w:r>
              <w:rPr>
                <w:color w:val="000000"/>
                <w:spacing w:val="0"/>
                <w:w w:val="100"/>
                <w:position w:val="0"/>
                <w:sz w:val="16"/>
                <w:szCs w:val="16"/>
              </w:rPr>
              <w:t>6</w:t>
            </w:r>
            <w:r>
              <w:rPr>
                <w:color w:val="000000"/>
                <w:spacing w:val="0"/>
                <w:w w:val="100"/>
                <w:position w:val="0"/>
                <w:sz w:val="18"/>
                <w:szCs w:val="18"/>
              </w:rPr>
              <w:t xml:space="preserve">个月内股票连续 </w:t>
            </w:r>
            <w:r>
              <w:rPr>
                <w:color w:val="000000"/>
                <w:spacing w:val="0"/>
                <w:w w:val="100"/>
                <w:position w:val="0"/>
                <w:sz w:val="16"/>
                <w:szCs w:val="16"/>
              </w:rPr>
              <w:t>20</w:t>
            </w:r>
            <w:r>
              <w:rPr>
                <w:color w:val="000000"/>
                <w:spacing w:val="0"/>
                <w:w w:val="100"/>
                <w:position w:val="0"/>
                <w:sz w:val="18"/>
                <w:szCs w:val="18"/>
              </w:rPr>
              <w:t>个交易日的收盘价均低于发行价（如在此期间除权、除息的，将相应调整 发行价），或者上市后</w:t>
            </w:r>
            <w:r>
              <w:rPr>
                <w:color w:val="000000"/>
                <w:spacing w:val="0"/>
                <w:w w:val="100"/>
                <w:position w:val="0"/>
                <w:sz w:val="16"/>
                <w:szCs w:val="16"/>
              </w:rPr>
              <w:t>6</w:t>
            </w:r>
            <w:r>
              <w:rPr>
                <w:color w:val="000000"/>
                <w:spacing w:val="0"/>
                <w:w w:val="100"/>
                <w:position w:val="0"/>
                <w:sz w:val="18"/>
                <w:szCs w:val="18"/>
              </w:rPr>
              <w:t>个月期末收盘价低于发行价（如在此期间除权、除 息的，将相应调整发行价）的，承诺人所持有的公司股票锁定期自动延长</w:t>
            </w:r>
            <w:r>
              <w:rPr>
                <w:color w:val="000000"/>
                <w:spacing w:val="0"/>
                <w:w w:val="100"/>
                <w:position w:val="0"/>
                <w:sz w:val="16"/>
                <w:szCs w:val="16"/>
              </w:rPr>
              <w:t xml:space="preserve">6 </w:t>
            </w:r>
            <w:r>
              <w:rPr>
                <w:color w:val="000000"/>
                <w:spacing w:val="0"/>
                <w:w w:val="100"/>
                <w:position w:val="0"/>
                <w:sz w:val="18"/>
                <w:szCs w:val="18"/>
              </w:rPr>
              <w:t>个月。上述锁定期满后，承诺人在担任公司董事、监事、高级管理人员期间， 每年通过集中竞价、大宗交易、协议转让等方式转让的股份不超过承诺人所 持有公司股票总数的</w:t>
            </w:r>
            <w:r>
              <w:rPr>
                <w:color w:val="000000"/>
                <w:spacing w:val="0"/>
                <w:w w:val="100"/>
                <w:position w:val="0"/>
                <w:sz w:val="16"/>
                <w:szCs w:val="16"/>
              </w:rPr>
              <w:t>25%；</w:t>
            </w:r>
            <w:r>
              <w:rPr>
                <w:color w:val="000000"/>
                <w:spacing w:val="0"/>
                <w:w w:val="100"/>
                <w:position w:val="0"/>
                <w:sz w:val="18"/>
                <w:szCs w:val="18"/>
              </w:rPr>
              <w:t>在承诺人离职后半年内不转让所持公司的股份。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 自公司上市 之日起</w:t>
            </w:r>
            <w:r>
              <w:rPr>
                <w:color w:val="000000"/>
                <w:spacing w:val="0"/>
                <w:w w:val="100"/>
                <w:position w:val="0"/>
                <w:sz w:val="16"/>
                <w:szCs w:val="16"/>
              </w:rPr>
              <w:t>12</w:t>
            </w:r>
          </w:p>
          <w:p>
            <w:pPr>
              <w:pStyle w:val="Style24"/>
              <w:keepNext w:val="0"/>
              <w:keepLines w:val="0"/>
              <w:widowControl w:val="0"/>
              <w:shd w:val="clear" w:color="auto" w:fill="auto"/>
              <w:bidi w:val="0"/>
              <w:spacing w:before="0" w:after="0" w:line="235" w:lineRule="exact"/>
              <w:ind w:left="0" w:right="0" w:firstLine="360"/>
              <w:jc w:val="left"/>
              <w:rPr>
                <w:sz w:val="18"/>
                <w:szCs w:val="18"/>
              </w:rPr>
            </w:pP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不适用</w:t>
            </w:r>
          </w:p>
        </w:tc>
      </w:tr>
      <w:tr>
        <w:trPr>
          <w:trHeight w:val="141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股份 限售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公司核心技术人员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公司股票上市之日起</w:t>
            </w:r>
            <w:r>
              <w:rPr>
                <w:color w:val="000000"/>
                <w:spacing w:val="0"/>
                <w:w w:val="100"/>
                <w:position w:val="0"/>
                <w:sz w:val="16"/>
                <w:szCs w:val="16"/>
              </w:rPr>
              <w:t>12</w:t>
            </w:r>
            <w:r>
              <w:rPr>
                <w:color w:val="000000"/>
                <w:spacing w:val="0"/>
                <w:w w:val="100"/>
                <w:position w:val="0"/>
                <w:sz w:val="18"/>
                <w:szCs w:val="18"/>
              </w:rPr>
              <w:t>个月内，承诺人不转让或者委托他人管理承诺人直 接或者间接持有的公司公开发行股票前已发行的股份，也不由公司回购承诺 人直接或间接持有的公司首次公开发行股票前已发行的股份；离职后六个月 内，不转让本人直接或间接持有的发行人股份。承诺人所持有的首发前的股 份限售期满之日起</w:t>
            </w:r>
            <w:r>
              <w:rPr>
                <w:color w:val="000000"/>
                <w:spacing w:val="0"/>
                <w:w w:val="100"/>
                <w:position w:val="0"/>
                <w:sz w:val="16"/>
                <w:szCs w:val="16"/>
              </w:rPr>
              <w:t>4</w:t>
            </w:r>
            <w:r>
              <w:rPr>
                <w:color w:val="000000"/>
                <w:spacing w:val="0"/>
                <w:w w:val="100"/>
                <w:position w:val="0"/>
                <w:sz w:val="18"/>
                <w:szCs w:val="18"/>
              </w:rPr>
              <w:t>年内，每年转让的首发前股份不得超过上市时所持公司 首发前股份总数的</w:t>
            </w:r>
            <w:r>
              <w:rPr>
                <w:color w:val="000000"/>
                <w:spacing w:val="0"/>
                <w:w w:val="100"/>
                <w:position w:val="0"/>
                <w:sz w:val="16"/>
                <w:szCs w:val="16"/>
              </w:rPr>
              <w:t>25%，</w:t>
            </w:r>
            <w:r>
              <w:rPr>
                <w:color w:val="000000"/>
                <w:spacing w:val="0"/>
                <w:w w:val="100"/>
                <w:position w:val="0"/>
                <w:sz w:val="18"/>
                <w:szCs w:val="18"/>
              </w:rPr>
              <w:t>减持比例可累积使用。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 自公司上市 之日起</w:t>
            </w:r>
            <w:r>
              <w:rPr>
                <w:color w:val="000000"/>
                <w:spacing w:val="0"/>
                <w:w w:val="100"/>
                <w:position w:val="0"/>
                <w:sz w:val="16"/>
                <w:szCs w:val="16"/>
              </w:rPr>
              <w:t xml:space="preserve">12 </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不适用</w:t>
            </w:r>
          </w:p>
        </w:tc>
      </w:tr>
      <w:tr>
        <w:trPr>
          <w:trHeight w:val="117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股份 限售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公司控股股东前置 通信、实际控制人郭 玮、</w:t>
            </w:r>
            <w:r>
              <w:rPr>
                <w:color w:val="000000"/>
                <w:spacing w:val="0"/>
                <w:w w:val="100"/>
                <w:position w:val="0"/>
                <w:sz w:val="16"/>
                <w:szCs w:val="16"/>
              </w:rPr>
              <w:t>5%</w:t>
            </w:r>
            <w:r>
              <w:rPr>
                <w:color w:val="000000"/>
                <w:spacing w:val="0"/>
                <w:w w:val="100"/>
                <w:position w:val="0"/>
                <w:sz w:val="18"/>
                <w:szCs w:val="18"/>
              </w:rPr>
              <w:t>以上股东</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根据法律法规以及上海证券交易所业务规则的规定，出现不得减持股份情形 时，承诺将不会减持发行人股份。锁定期满后，将按照法律法规以及上海证 券交易所业务规则规定的方式减持，且承诺不会违反相关限制性规定。在实 施减持时，将依据法律法规以及上海证券交易所业务规则的规定履行必要的 备案、公告程序，未履行法定程序前不得减持。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不适用</w:t>
            </w:r>
          </w:p>
        </w:tc>
      </w:tr>
      <w:tr>
        <w:trPr>
          <w:trHeight w:val="118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解决 同业 竞争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控股股东前置通信、 实际控制人郭玮</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、承诺人及其控制的其他企业与新致软件及其子公司之间不存在同业竞争 的情形。</w:t>
            </w:r>
            <w:r>
              <w:rPr>
                <w:color w:val="000000"/>
                <w:spacing w:val="0"/>
                <w:w w:val="100"/>
                <w:position w:val="0"/>
                <w:sz w:val="16"/>
                <w:szCs w:val="16"/>
              </w:rPr>
              <w:t>2</w:t>
            </w:r>
            <w:r>
              <w:rPr>
                <w:color w:val="000000"/>
                <w:spacing w:val="0"/>
                <w:w w:val="100"/>
                <w:position w:val="0"/>
                <w:sz w:val="18"/>
                <w:szCs w:val="18"/>
              </w:rPr>
              <w:t>、在今后的业务中，承诺人及其控制的其他企业不与新致软件及子 公司业务产生同业竞争，即承诺人及其控制的其他企业（包括承诺人及其控 制的全资、控股公司及承诺人及其控制的其他企业对其具有实际控制权的公 司）不会以任何形式直接或间接的从事与新致软件及子公司业务相同或相似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826"/>
        <w:gridCol w:w="696"/>
        <w:gridCol w:w="1814"/>
        <w:gridCol w:w="6139"/>
        <w:gridCol w:w="1114"/>
        <w:gridCol w:w="696"/>
        <w:gridCol w:w="701"/>
        <w:gridCol w:w="974"/>
        <w:gridCol w:w="931"/>
      </w:tblGrid>
      <w:tr>
        <w:trPr>
          <w:trHeight w:val="258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的业务。</w:t>
            </w:r>
            <w:r>
              <w:rPr>
                <w:color w:val="000000"/>
                <w:spacing w:val="0"/>
                <w:w w:val="100"/>
                <w:position w:val="0"/>
                <w:sz w:val="16"/>
                <w:szCs w:val="16"/>
              </w:rPr>
              <w:t>3</w:t>
            </w:r>
            <w:r>
              <w:rPr>
                <w:color w:val="000000"/>
                <w:spacing w:val="0"/>
                <w:w w:val="100"/>
                <w:position w:val="0"/>
                <w:sz w:val="18"/>
                <w:szCs w:val="18"/>
              </w:rPr>
              <w:t>、如新致软件或其子公司认定承诺人及其控制的其他企业现有业务 或将来产生的业务与新致软件及子公司业务存在同业竞争，则承诺人及其控 制的其他企业将在新致软件或其子公司提出异议后及时转让或终止该业务。</w:t>
            </w:r>
          </w:p>
          <w:p>
            <w:pPr>
              <w:pStyle w:val="Style24"/>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、在新致软件或其子公司认定是否与承诺人及其控制的其他企业存在同业 竞争的董事会或股东大会上，承诺人承诺，承诺人及其控制的其他企业有关 的董事、股东代表将按公司章程规定回避，不参与表决。</w:t>
            </w:r>
            <w:r>
              <w:rPr>
                <w:color w:val="000000"/>
                <w:spacing w:val="0"/>
                <w:w w:val="100"/>
                <w:position w:val="0"/>
                <w:sz w:val="16"/>
                <w:szCs w:val="16"/>
              </w:rPr>
              <w:t>5</w:t>
            </w:r>
            <w:r>
              <w:rPr>
                <w:color w:val="000000"/>
                <w:spacing w:val="0"/>
                <w:w w:val="100"/>
                <w:position w:val="0"/>
                <w:sz w:val="18"/>
                <w:szCs w:val="18"/>
              </w:rPr>
              <w:t>、承诺人及其控制 的其他企业保证严格遵守公司章程的规定，不利用控股股东的地位谋求不当 利益，不损害新致软件和其他股东的合法权益。</w:t>
            </w:r>
            <w:r>
              <w:rPr>
                <w:color w:val="000000"/>
                <w:spacing w:val="0"/>
                <w:w w:val="100"/>
                <w:position w:val="0"/>
                <w:sz w:val="16"/>
                <w:szCs w:val="16"/>
              </w:rPr>
              <w:t>6</w:t>
            </w:r>
            <w:r>
              <w:rPr>
                <w:color w:val="000000"/>
                <w:spacing w:val="0"/>
                <w:w w:val="100"/>
                <w:position w:val="0"/>
                <w:sz w:val="18"/>
                <w:szCs w:val="18"/>
              </w:rPr>
              <w:t>、承诺函自出具之日起具有 法律效力，构成对承诺人及其控制的其他企业具有法律约束力的法律文件， 如有违反并给新致软件或其子公司造成损失，承诺人承诺将承担相应的法律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解决 关联 交易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公司实际控制人、控 股股东、其他持股</w:t>
            </w:r>
            <w:r>
              <w:rPr>
                <w:color w:val="000000"/>
                <w:spacing w:val="0"/>
                <w:w w:val="100"/>
                <w:position w:val="0"/>
                <w:sz w:val="16"/>
                <w:szCs w:val="16"/>
              </w:rPr>
              <w:t xml:space="preserve">5% </w:t>
            </w:r>
            <w:r>
              <w:rPr>
                <w:color w:val="000000"/>
                <w:spacing w:val="0"/>
                <w:w w:val="100"/>
                <w:position w:val="0"/>
                <w:sz w:val="18"/>
                <w:szCs w:val="18"/>
              </w:rPr>
              <w:t>以上主要股东及公 司董事、监事、高级 管理人员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、承诺人不利用其实际控制人、控股股东及持股</w:t>
            </w:r>
            <w:r>
              <w:rPr>
                <w:color w:val="000000"/>
                <w:spacing w:val="0"/>
                <w:w w:val="100"/>
                <w:position w:val="0"/>
                <w:sz w:val="16"/>
                <w:szCs w:val="16"/>
              </w:rPr>
              <w:t>5%</w:t>
            </w:r>
            <w:r>
              <w:rPr>
                <w:color w:val="000000"/>
                <w:spacing w:val="0"/>
                <w:w w:val="100"/>
                <w:position w:val="0"/>
                <w:sz w:val="18"/>
                <w:szCs w:val="18"/>
              </w:rPr>
              <w:t>以上股东或董事、监事、 高级管理人员的地位，占用发行人及其子公司的资金。承诺人及其控制的其 他企业将尽量减少与发行人及其子公司的关联交易。对于无法回避的任何业 务往来或交易均应按照公平、公允和等价有偿的原则进行，交易价格应按市 场公认的合理价格确定，并按规定履行信息披露义务。</w:t>
            </w:r>
            <w:r>
              <w:rPr>
                <w:color w:val="000000"/>
                <w:spacing w:val="0"/>
                <w:w w:val="100"/>
                <w:position w:val="0"/>
                <w:sz w:val="16"/>
                <w:szCs w:val="16"/>
              </w:rPr>
              <w:t>2</w:t>
            </w:r>
            <w:r>
              <w:rPr>
                <w:color w:val="000000"/>
                <w:spacing w:val="0"/>
                <w:w w:val="100"/>
                <w:position w:val="0"/>
                <w:sz w:val="18"/>
                <w:szCs w:val="18"/>
              </w:rPr>
              <w:t>、在发行人或其子公 司认定是否与承诺人及其控制的其他企业存在关联交易董事会或股东大会 上，承诺人承诺，承诺人及其控制的其他企业有关的董事、股东代表将按公 司章程规定回避，不参与表决。</w:t>
            </w:r>
            <w:r>
              <w:rPr>
                <w:color w:val="000000"/>
                <w:spacing w:val="0"/>
                <w:w w:val="100"/>
                <w:position w:val="0"/>
                <w:sz w:val="16"/>
                <w:szCs w:val="16"/>
              </w:rPr>
              <w:t>3</w:t>
            </w:r>
            <w:r>
              <w:rPr>
                <w:color w:val="000000"/>
                <w:spacing w:val="0"/>
                <w:w w:val="100"/>
                <w:position w:val="0"/>
                <w:sz w:val="18"/>
                <w:szCs w:val="18"/>
              </w:rPr>
              <w:t>、承诺人保证严格遵守公司章程的规定，与 其他股东一样平等的行使股东权利、履行股东义务，不利用其实际控制人、 控股股东及持股</w:t>
            </w:r>
            <w:r>
              <w:rPr>
                <w:color w:val="000000"/>
                <w:spacing w:val="0"/>
                <w:w w:val="100"/>
                <w:position w:val="0"/>
                <w:sz w:val="16"/>
                <w:szCs w:val="16"/>
              </w:rPr>
              <w:t>5%</w:t>
            </w:r>
            <w:r>
              <w:rPr>
                <w:color w:val="000000"/>
                <w:spacing w:val="0"/>
                <w:w w:val="100"/>
                <w:position w:val="0"/>
                <w:sz w:val="18"/>
                <w:szCs w:val="18"/>
              </w:rPr>
              <w:t>以上股东或董事、监事、高级管理人员的地位谋求不当利 益，不损害发行人和其他股东的合法权益。</w:t>
            </w:r>
            <w:r>
              <w:rPr>
                <w:color w:val="000000"/>
                <w:spacing w:val="0"/>
                <w:w w:val="100"/>
                <w:position w:val="0"/>
                <w:sz w:val="16"/>
                <w:szCs w:val="16"/>
              </w:rPr>
              <w:t>4</w:t>
            </w:r>
            <w:r>
              <w:rPr>
                <w:color w:val="000000"/>
                <w:spacing w:val="0"/>
                <w:w w:val="100"/>
                <w:position w:val="0"/>
                <w:sz w:val="18"/>
                <w:szCs w:val="18"/>
              </w:rPr>
              <w:t>、本承诺函自出具之日起具有法 律效力，构成对承诺人及其控制的其他企业具有法律约束力的法律文件，如 有违反并给发行人或其子公司以及其他股东造成损失的，承诺人及其控制的 其他企业承诺将承担相应赔偿责任。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282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、公司将根据稳定公司股价的预案以及法律、法规、公司章程的规定，在稳 定股价措施的启动条件成就之日起</w:t>
            </w:r>
            <w:r>
              <w:rPr>
                <w:color w:val="000000"/>
                <w:spacing w:val="0"/>
                <w:w w:val="100"/>
                <w:position w:val="0"/>
                <w:sz w:val="16"/>
                <w:szCs w:val="16"/>
              </w:rPr>
              <w:t>5</w:t>
            </w:r>
            <w:r>
              <w:rPr>
                <w:color w:val="000000"/>
                <w:spacing w:val="0"/>
                <w:w w:val="100"/>
                <w:position w:val="0"/>
                <w:sz w:val="18"/>
                <w:szCs w:val="18"/>
              </w:rPr>
              <w:t>个工作日内，召开董事会讨论稳定股价 的具体方案，如董事会审议确定的稳定股价的具体方案拟要求公司回购股票 的，董事会应当将公司回购股票的议案提交股东大会审议通过后实施。公司 股东大会审议通过包括股票回购方案在内的稳定股价具体方案公告后</w:t>
            </w:r>
            <w:r>
              <w:rPr>
                <w:color w:val="000000"/>
                <w:spacing w:val="0"/>
                <w:w w:val="100"/>
                <w:position w:val="0"/>
                <w:sz w:val="16"/>
                <w:szCs w:val="16"/>
              </w:rPr>
              <w:t>1</w:t>
            </w:r>
            <w:r>
              <w:rPr>
                <w:color w:val="000000"/>
                <w:spacing w:val="0"/>
                <w:w w:val="100"/>
                <w:position w:val="0"/>
                <w:sz w:val="18"/>
                <w:szCs w:val="18"/>
              </w:rPr>
              <w:t>个月 内，公司将通过证券交易所依法回购股票，公司回购股票的价格不高于公司 最近一期的每股净资产（因除权除息事项导致公司净资产、股份总数出现变 化的，每股净资产相应进行调整）；用于回购股票的资金应为公司自有资金， 不得以首次公开发行股票并上市所募集的资金回购股票。</w:t>
            </w:r>
            <w:r>
              <w:rPr>
                <w:color w:val="000000"/>
                <w:spacing w:val="0"/>
                <w:w w:val="100"/>
                <w:position w:val="0"/>
                <w:sz w:val="16"/>
                <w:szCs w:val="16"/>
              </w:rPr>
              <w:t>2</w:t>
            </w:r>
            <w:r>
              <w:rPr>
                <w:color w:val="000000"/>
                <w:spacing w:val="0"/>
                <w:w w:val="100"/>
                <w:position w:val="0"/>
                <w:sz w:val="18"/>
                <w:szCs w:val="18"/>
              </w:rPr>
              <w:t>、公司股票回购预 案经公司股东大会审议通过后，由公司授权董事会实施股份回购的相关决议 并提前公告具体实施方案。公司实施股票回购方案时，应依法通知债权人， 向证券监督管理部门、证券交易所等主管部门报送相关材料，办理审批或备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826"/>
        <w:gridCol w:w="696"/>
        <w:gridCol w:w="1814"/>
        <w:gridCol w:w="6139"/>
        <w:gridCol w:w="1114"/>
        <w:gridCol w:w="696"/>
        <w:gridCol w:w="701"/>
        <w:gridCol w:w="974"/>
        <w:gridCol w:w="931"/>
      </w:tblGrid>
      <w:tr>
        <w:trPr>
          <w:trHeight w:val="211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案手续。公司将通过证券交易所依法回购股份。回购方案实施完毕后，公司 应在</w:t>
            </w:r>
            <w:r>
              <w:rPr>
                <w:color w:val="000000"/>
                <w:spacing w:val="0"/>
                <w:w w:val="100"/>
                <w:position w:val="0"/>
                <w:sz w:val="16"/>
                <w:szCs w:val="16"/>
              </w:rPr>
              <w:t>2</w:t>
            </w:r>
            <w:r>
              <w:rPr>
                <w:color w:val="000000"/>
                <w:spacing w:val="0"/>
                <w:w w:val="100"/>
                <w:position w:val="0"/>
                <w:sz w:val="18"/>
                <w:szCs w:val="18"/>
              </w:rPr>
              <w:t>个工作日内公告公司股份变动报告，并在</w:t>
            </w:r>
            <w:r>
              <w:rPr>
                <w:color w:val="000000"/>
                <w:spacing w:val="0"/>
                <w:w w:val="100"/>
                <w:position w:val="0"/>
                <w:sz w:val="16"/>
                <w:szCs w:val="16"/>
              </w:rPr>
              <w:t>10</w:t>
            </w:r>
            <w:r>
              <w:rPr>
                <w:color w:val="000000"/>
                <w:spacing w:val="0"/>
                <w:w w:val="100"/>
                <w:position w:val="0"/>
                <w:sz w:val="18"/>
                <w:szCs w:val="18"/>
              </w:rPr>
              <w:t>日内依法注销所回购的 股份，办理工商变更登记手续。</w:t>
            </w:r>
            <w:r>
              <w:rPr>
                <w:color w:val="000000"/>
                <w:spacing w:val="0"/>
                <w:w w:val="100"/>
                <w:position w:val="0"/>
                <w:sz w:val="16"/>
                <w:szCs w:val="16"/>
              </w:rPr>
              <w:t>3</w:t>
            </w:r>
            <w:r>
              <w:rPr>
                <w:color w:val="000000"/>
                <w:spacing w:val="0"/>
                <w:w w:val="100"/>
                <w:position w:val="0"/>
                <w:sz w:val="18"/>
                <w:szCs w:val="18"/>
              </w:rPr>
              <w:t>、自公司股票挂牌上市之日起三年内，如公 司拟新聘任董事、高级管理人员的，公司将在聘任同时要求其出具承诺函， 承诺履行公司首次公开发行股票并上市时董事、高级管理人员已作出的稳定 公司股价承诺。</w:t>
            </w:r>
            <w:r>
              <w:rPr>
                <w:color w:val="000000"/>
                <w:spacing w:val="0"/>
                <w:w w:val="100"/>
                <w:position w:val="0"/>
                <w:sz w:val="16"/>
                <w:szCs w:val="16"/>
              </w:rPr>
              <w:t>4</w:t>
            </w:r>
            <w:r>
              <w:rPr>
                <w:color w:val="000000"/>
                <w:spacing w:val="0"/>
                <w:w w:val="100"/>
                <w:position w:val="0"/>
                <w:sz w:val="18"/>
                <w:szCs w:val="18"/>
              </w:rPr>
              <w:t>、在稳定公司股价的预案规定的股价稳定措施启动条件满足 时，如公司未采取上述稳定股价的具体措施，公司将在股东大会及信息披露 指定媒体上公开说明未采取上述稳定股价措施的具体原因，并向股东和社会 公众投资者道歉。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控股股东前置通信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、若发行人董事会或股东大会审议通过的稳定股价措施包括公司控股股东 增持公司股票，本单位将依照稳定股价具体方案及本承诺的内容在公司回购 股票方案实施完成后</w:t>
            </w:r>
            <w:r>
              <w:rPr>
                <w:color w:val="000000"/>
                <w:spacing w:val="0"/>
                <w:w w:val="100"/>
                <w:position w:val="0"/>
                <w:sz w:val="16"/>
                <w:szCs w:val="16"/>
              </w:rPr>
              <w:t>1</w:t>
            </w:r>
            <w:r>
              <w:rPr>
                <w:color w:val="000000"/>
                <w:spacing w:val="0"/>
                <w:w w:val="100"/>
                <w:position w:val="0"/>
                <w:sz w:val="18"/>
                <w:szCs w:val="18"/>
              </w:rPr>
              <w:t>个月内通过证券交易所以大宗交易方式、集中竞价方 式及/或其他合法方式增持发行人股票，并就增持发行人股票的具体计划书 面通知发行人，由发行人进行公告。</w:t>
            </w:r>
            <w:r>
              <w:rPr>
                <w:color w:val="000000"/>
                <w:spacing w:val="0"/>
                <w:w w:val="100"/>
                <w:position w:val="0"/>
                <w:sz w:val="16"/>
                <w:szCs w:val="16"/>
              </w:rPr>
              <w:t>2</w:t>
            </w:r>
            <w:r>
              <w:rPr>
                <w:color w:val="000000"/>
                <w:spacing w:val="0"/>
                <w:w w:val="100"/>
                <w:position w:val="0"/>
                <w:sz w:val="18"/>
                <w:szCs w:val="18"/>
              </w:rPr>
              <w:t>、本单位增持发行人股票的价格不高于 发行人最近一期的每股净资产（如遇除权、除息事项，每股净资产作相应调 整）。</w:t>
            </w:r>
            <w:r>
              <w:rPr>
                <w:color w:val="000000"/>
                <w:spacing w:val="0"/>
                <w:w w:val="100"/>
                <w:position w:val="0"/>
                <w:sz w:val="16"/>
                <w:szCs w:val="16"/>
              </w:rPr>
              <w:t>3</w:t>
            </w:r>
            <w:r>
              <w:rPr>
                <w:color w:val="000000"/>
                <w:spacing w:val="0"/>
                <w:w w:val="100"/>
                <w:position w:val="0"/>
                <w:sz w:val="18"/>
                <w:szCs w:val="18"/>
              </w:rPr>
              <w:t>、在发行人就稳定股价的具体方案召开的董事会、股东大会上，将对 制定发行人稳定股价方案的相关议案投赞成票。</w:t>
            </w:r>
            <w:r>
              <w:rPr>
                <w:color w:val="000000"/>
                <w:spacing w:val="0"/>
                <w:w w:val="100"/>
                <w:position w:val="0"/>
                <w:sz w:val="16"/>
                <w:szCs w:val="16"/>
              </w:rPr>
              <w:t>4</w:t>
            </w:r>
            <w:r>
              <w:rPr>
                <w:color w:val="000000"/>
                <w:spacing w:val="0"/>
                <w:w w:val="100"/>
                <w:position w:val="0"/>
                <w:sz w:val="18"/>
                <w:szCs w:val="18"/>
              </w:rPr>
              <w:t xml:space="preserve">、单一会计年度本单位用以 稳定股价的增持资金不低于其自发行人上一年度领取的现金分红金额的 </w:t>
            </w:r>
            <w:r>
              <w:rPr>
                <w:color w:val="000000"/>
                <w:spacing w:val="0"/>
                <w:w w:val="100"/>
                <w:position w:val="0"/>
                <w:sz w:val="16"/>
                <w:szCs w:val="16"/>
              </w:rPr>
              <w:t>10%，</w:t>
            </w:r>
            <w:r>
              <w:rPr>
                <w:color w:val="000000"/>
                <w:spacing w:val="0"/>
                <w:w w:val="100"/>
                <w:position w:val="0"/>
                <w:sz w:val="18"/>
                <w:szCs w:val="18"/>
              </w:rPr>
              <w:t>且不高于其自发行人上一年度领取的现金分红金额的</w:t>
            </w:r>
            <w:r>
              <w:rPr>
                <w:color w:val="000000"/>
                <w:spacing w:val="0"/>
                <w:w w:val="100"/>
                <w:position w:val="0"/>
                <w:sz w:val="16"/>
                <w:szCs w:val="16"/>
              </w:rPr>
              <w:t>50%</w:t>
            </w:r>
            <w:r>
              <w:rPr>
                <w:color w:val="000000"/>
                <w:spacing w:val="0"/>
                <w:w w:val="100"/>
                <w:position w:val="0"/>
                <w:sz w:val="18"/>
                <w:szCs w:val="18"/>
              </w:rPr>
              <w:t>。（由于稳定 股价措施中止导致稳定股价方案终止时实际增持金额低于上述标准的除 夕卜）；超过上述标准的，有关稳定股价措施在当年度不再继续实施，但如下 一年度继续出现需启动稳定股价措施的情形时，本单位将继续按照上述原则 执行稳定股价预案；增持股份行为及信息披露应符合《公司法》、《证券法》 及其他相关法律、行政法规的规定。</w:t>
            </w:r>
            <w:r>
              <w:rPr>
                <w:color w:val="000000"/>
                <w:spacing w:val="0"/>
                <w:w w:val="100"/>
                <w:position w:val="0"/>
                <w:sz w:val="16"/>
                <w:szCs w:val="16"/>
              </w:rPr>
              <w:t>5</w:t>
            </w:r>
            <w:r>
              <w:rPr>
                <w:color w:val="000000"/>
                <w:spacing w:val="0"/>
                <w:w w:val="100"/>
                <w:position w:val="0"/>
                <w:sz w:val="18"/>
                <w:szCs w:val="18"/>
              </w:rPr>
              <w:t>、在稳定公司股价的预案规定的启动股 价稳定措施的前提条件满足时，如本单位未能按照上述预案采取稳定股价的 具体措施，将在发行人股东大会及信息披露指定媒体上公开说明未采取上述 稳定股价措施的具体原因并向股东和社会公众投资者道歉；如本单位未能履 行上述稳定股价的承诺，则发行人有权自董事会或股东大会审议通过股价稳 定方案的决议公告之日起</w:t>
            </w:r>
            <w:r>
              <w:rPr>
                <w:color w:val="000000"/>
                <w:spacing w:val="0"/>
                <w:w w:val="100"/>
                <w:position w:val="0"/>
                <w:sz w:val="16"/>
                <w:szCs w:val="16"/>
              </w:rPr>
              <w:t>12</w:t>
            </w:r>
            <w:r>
              <w:rPr>
                <w:color w:val="000000"/>
                <w:spacing w:val="0"/>
                <w:w w:val="100"/>
                <w:position w:val="0"/>
                <w:sz w:val="18"/>
                <w:szCs w:val="18"/>
              </w:rPr>
              <w:t>个月届满后对本单位的现金分红（如有）予以 扣留，同时本单位持有的发行人股份不得转让，直至履行增持义务。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165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公司实际控制人、董 事（不含独立董事）、 高级管理人员</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、若发行人董事会或股东大会审议通过的稳定股价措施包括公司董事（独立 董事除夕）、高级管理人员增持发行人股票，本人将依照稳定股价的具体方 案及其承诺的内容在控股股东增持公司股票方案实施完成后</w:t>
            </w:r>
            <w:r>
              <w:rPr>
                <w:color w:val="000000"/>
                <w:spacing w:val="0"/>
                <w:w w:val="100"/>
                <w:position w:val="0"/>
                <w:sz w:val="16"/>
                <w:szCs w:val="16"/>
              </w:rPr>
              <w:t>1</w:t>
            </w:r>
            <w:r>
              <w:rPr>
                <w:color w:val="000000"/>
                <w:spacing w:val="0"/>
                <w:w w:val="100"/>
                <w:position w:val="0"/>
                <w:sz w:val="18"/>
                <w:szCs w:val="18"/>
              </w:rPr>
              <w:t>个月内通过证 券交易所以集中竞价方式及/或其他合法方式增持公司发行人股票，并就增 持公司股票的具体计划书面通知发行人，由发行人进行公告。</w:t>
            </w:r>
            <w:r>
              <w:rPr>
                <w:color w:val="000000"/>
                <w:spacing w:val="0"/>
                <w:w w:val="100"/>
                <w:position w:val="0"/>
                <w:sz w:val="16"/>
                <w:szCs w:val="16"/>
              </w:rPr>
              <w:t>2</w:t>
            </w:r>
            <w:r>
              <w:rPr>
                <w:color w:val="000000"/>
                <w:spacing w:val="0"/>
                <w:w w:val="100"/>
                <w:position w:val="0"/>
                <w:sz w:val="18"/>
                <w:szCs w:val="18"/>
              </w:rPr>
              <w:t>、董事（独立 董事除夕）、高级管理人员增持发行人股票的价格不高于发行人最近一期的 每股净资产（如遇除权、除息事项，每股净资产作相应调整）。</w:t>
            </w:r>
            <w:r>
              <w:rPr>
                <w:color w:val="000000"/>
                <w:spacing w:val="0"/>
                <w:w w:val="100"/>
                <w:position w:val="0"/>
                <w:sz w:val="16"/>
                <w:szCs w:val="16"/>
              </w:rPr>
              <w:t>3</w:t>
            </w:r>
            <w:r>
              <w:rPr>
                <w:color w:val="000000"/>
                <w:spacing w:val="0"/>
                <w:w w:val="100"/>
                <w:position w:val="0"/>
                <w:sz w:val="18"/>
                <w:szCs w:val="18"/>
              </w:rPr>
              <w:t>、在发行人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826"/>
        <w:gridCol w:w="696"/>
        <w:gridCol w:w="1814"/>
        <w:gridCol w:w="6139"/>
        <w:gridCol w:w="1114"/>
        <w:gridCol w:w="696"/>
        <w:gridCol w:w="701"/>
        <w:gridCol w:w="974"/>
        <w:gridCol w:w="931"/>
      </w:tblGrid>
      <w:tr>
        <w:trPr>
          <w:trHeight w:val="328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就稳定股价的具体方案召开的董事会上，将对制定发行人稳定股价方案的相 关议案投赞成票。</w:t>
            </w:r>
            <w:r>
              <w:rPr>
                <w:color w:val="000000"/>
                <w:spacing w:val="0"/>
                <w:w w:val="100"/>
                <w:position w:val="0"/>
                <w:sz w:val="16"/>
                <w:szCs w:val="16"/>
              </w:rPr>
              <w:t>4</w:t>
            </w:r>
            <w:r>
              <w:rPr>
                <w:color w:val="000000"/>
                <w:spacing w:val="0"/>
                <w:w w:val="100"/>
                <w:position w:val="0"/>
                <w:sz w:val="18"/>
                <w:szCs w:val="18"/>
              </w:rPr>
              <w:t>、单一会计年度本人用以稳定股价的增持资金不低于其自 发行人上一年度领取的税后薪酬总额的</w:t>
            </w:r>
            <w:r>
              <w:rPr>
                <w:color w:val="000000"/>
                <w:spacing w:val="0"/>
                <w:w w:val="100"/>
                <w:position w:val="0"/>
                <w:sz w:val="16"/>
                <w:szCs w:val="16"/>
              </w:rPr>
              <w:t>10%，</w:t>
            </w:r>
            <w:r>
              <w:rPr>
                <w:color w:val="000000"/>
                <w:spacing w:val="0"/>
                <w:w w:val="100"/>
                <w:position w:val="0"/>
                <w:sz w:val="18"/>
                <w:szCs w:val="18"/>
              </w:rPr>
              <w:t>且不高于其自发行人上一年度 领取的税后薪酬总额的</w:t>
            </w:r>
            <w:r>
              <w:rPr>
                <w:color w:val="000000"/>
                <w:spacing w:val="0"/>
                <w:w w:val="100"/>
                <w:position w:val="0"/>
                <w:sz w:val="16"/>
                <w:szCs w:val="16"/>
              </w:rPr>
              <w:t>50%</w:t>
            </w:r>
            <w:r>
              <w:rPr>
                <w:color w:val="000000"/>
                <w:spacing w:val="0"/>
                <w:w w:val="100"/>
                <w:position w:val="0"/>
                <w:sz w:val="18"/>
                <w:szCs w:val="18"/>
              </w:rPr>
              <w:t>。（由于稳定股价措施中止导致稳定股价方案终 止时实际增持金额低于上述标准的除外）；超过上述标准的，相关稳定股价 措施在当年度不再继续实施，但如下一年度继续出现需启动稳定股价措施的 情形时，本人将继续按照上述原则执行稳定股价预案。</w:t>
            </w:r>
            <w:r>
              <w:rPr>
                <w:color w:val="000000"/>
                <w:spacing w:val="0"/>
                <w:w w:val="100"/>
                <w:position w:val="0"/>
                <w:sz w:val="16"/>
                <w:szCs w:val="16"/>
              </w:rPr>
              <w:t>5</w:t>
            </w:r>
            <w:r>
              <w:rPr>
                <w:color w:val="000000"/>
                <w:spacing w:val="0"/>
                <w:w w:val="100"/>
                <w:position w:val="0"/>
                <w:sz w:val="18"/>
                <w:szCs w:val="18"/>
              </w:rPr>
              <w:t>、在稳定公司股价的 预案规定的启动股价稳定措施的前提条件满足时，如本人未能按照上述预案 采取稳定股价的具体措施，将在发行人股东大会及信息披露指定媒体上公开 说明未采取上述稳定股价措施的具体原因并向股东和社会公众投资者道歉； 如本人未能履行上述稳定股价的承诺，则发行人有权自董事会或股东大会审 议通过股价稳定方案的决议公告之日起</w:t>
            </w:r>
            <w:r>
              <w:rPr>
                <w:color w:val="000000"/>
                <w:spacing w:val="0"/>
                <w:w w:val="100"/>
                <w:position w:val="0"/>
                <w:sz w:val="16"/>
                <w:szCs w:val="16"/>
              </w:rPr>
              <w:t>12</w:t>
            </w:r>
            <w:r>
              <w:rPr>
                <w:color w:val="000000"/>
                <w:spacing w:val="0"/>
                <w:w w:val="100"/>
                <w:position w:val="0"/>
                <w:sz w:val="18"/>
                <w:szCs w:val="18"/>
              </w:rPr>
              <w:t>个月届满后对本人的现金分红（如 有）、薪酬（如有）予以扣留，同时本人持有的发行人股份（如有）不得转 让，直至履行增持义务。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、如发行人招股说明书中存在虚假记载、误导性陈述或者重大遗漏（以下简 称“虚假陈述”），对判断发行人是否符合法律规定的发行条件构成重大、 实质影响的，发行人将依法回购首次公开发行的全部新股（如发行人上市后 发生除权事项的，上述回购数量相应调整）。发行人将在有权部门出具有关 违法事实的认定结果后及时进行公告，并根据相关法律法规及《公司章程》 的规定及时召开董事会审议股份回购具体方案，并提交股东大会。发行人将 根据股东大会决议及有权部门的审批启动股份回购措施。发行人承诺回购价 格将按照市场价格，如发行人启动股份回购措施时已停牌，则股份回购价格 不低于停牌前一交易日平均交易价格（平均交易价格=当日总成交额/当日成 交总量）。</w:t>
            </w:r>
            <w:r>
              <w:rPr>
                <w:color w:val="000000"/>
                <w:spacing w:val="0"/>
                <w:w w:val="100"/>
                <w:position w:val="0"/>
                <w:sz w:val="16"/>
                <w:szCs w:val="16"/>
              </w:rPr>
              <w:t>2</w:t>
            </w:r>
            <w:r>
              <w:rPr>
                <w:color w:val="000000"/>
                <w:spacing w:val="0"/>
                <w:w w:val="100"/>
                <w:position w:val="0"/>
                <w:sz w:val="18"/>
                <w:szCs w:val="18"/>
              </w:rPr>
              <w:t>、如因发行人招股说明书中存在的虚假陈述，致使投资者在证券 交易中遭受损失的，发行人将依法赔偿因上述虚假陈述行为给投资者造成的 直接经济损失，包括但不限于投资差额损失及相关佣金、印花税、资金占用 利息等。</w:t>
            </w:r>
            <w:r>
              <w:rPr>
                <w:color w:val="000000"/>
                <w:spacing w:val="0"/>
                <w:w w:val="100"/>
                <w:position w:val="0"/>
                <w:sz w:val="16"/>
                <w:szCs w:val="16"/>
              </w:rPr>
              <w:t>3</w:t>
            </w:r>
            <w:r>
              <w:rPr>
                <w:color w:val="000000"/>
                <w:spacing w:val="0"/>
                <w:w w:val="100"/>
                <w:position w:val="0"/>
                <w:sz w:val="18"/>
                <w:szCs w:val="18"/>
              </w:rPr>
              <w:t>、如发行人违反上述承诺，发行人将在股东大会及信息披露指定媒 体上公开说明未采取上述股份回购措施的具体原因并向股东和社会公众投 资者道歉，并按有权部门认定的实际损失向投资者进行赔偿。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188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控股股东前置通信、 实际控制人郭玮</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、如发行人招股说明书中存在虚假陈述，对判断发行人是否符合法律规定的 发行条件构成重大、实质影响的，承诺人将督促发行人依法回购首次公开发 行的全部新股，同时承诺人也将购回发行人上市后其减持的原限售股份。承 诺人将根据股东大会决议及相关有权部门审批通过的回购方案启动股份回 购措施，承诺人承诺回购价格将按照市场价格，如启动股份回购措施时发行 人已停牌，则股份回购价格不低于停牌前一交易日平均交易价格（平均交易 价格=当日总成交额/当日成交总量）。</w:t>
            </w:r>
            <w:r>
              <w:rPr>
                <w:color w:val="000000"/>
                <w:spacing w:val="0"/>
                <w:w w:val="100"/>
                <w:position w:val="0"/>
                <w:sz w:val="16"/>
                <w:szCs w:val="16"/>
              </w:rPr>
              <w:t>2</w:t>
            </w:r>
            <w:r>
              <w:rPr>
                <w:color w:val="000000"/>
                <w:spacing w:val="0"/>
                <w:w w:val="100"/>
                <w:position w:val="0"/>
                <w:sz w:val="18"/>
                <w:szCs w:val="18"/>
              </w:rPr>
              <w:t>、如因发行人招股说明书中存在的虚 假陈述，致使投资者在证券交易中遭受损失的，承诺人将对发行人因上述违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826"/>
        <w:gridCol w:w="696"/>
        <w:gridCol w:w="1814"/>
        <w:gridCol w:w="6139"/>
        <w:gridCol w:w="1114"/>
        <w:gridCol w:w="696"/>
        <w:gridCol w:w="701"/>
        <w:gridCol w:w="974"/>
        <w:gridCol w:w="931"/>
      </w:tblGrid>
      <w:tr>
        <w:trPr>
          <w:trHeight w:val="141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法行为引起的赔偿义务承担个别及连带责任。</w:t>
            </w:r>
            <w:r>
              <w:rPr>
                <w:color w:val="000000"/>
                <w:spacing w:val="0"/>
                <w:w w:val="100"/>
                <w:position w:val="0"/>
                <w:sz w:val="16"/>
                <w:szCs w:val="16"/>
              </w:rPr>
              <w:t>3</w:t>
            </w:r>
            <w:r>
              <w:rPr>
                <w:color w:val="000000"/>
                <w:spacing w:val="0"/>
                <w:w w:val="100"/>
                <w:position w:val="0"/>
                <w:sz w:val="18"/>
                <w:szCs w:val="18"/>
              </w:rPr>
              <w:t>、如承诺人违反上述承诺，则 将在发行人股东大会及信息披露指定媒体上公开说明未采取上述股份回购 措施的具体原因并向股东和社会公众投资者道歉，并在违反上述承诺之日起 停止在发行人处领薪及分红（如有），同时承诺人持有的发行人股份将不得 转让，直至承诺人按照上述承诺采取的相应股份购回及赔偿措施实施完毕时 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董事、监事、高级管 理人员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、如发行人招股说明书中存在虚假陈述，致使投资者在证券交易中遭受损失 的，承诺人将对发行人因上述违法行为引起的赔偿义务承担个别及连带责 任。</w:t>
            </w:r>
            <w:r>
              <w:rPr>
                <w:color w:val="000000"/>
                <w:spacing w:val="0"/>
                <w:w w:val="100"/>
                <w:position w:val="0"/>
                <w:sz w:val="16"/>
                <w:szCs w:val="16"/>
              </w:rPr>
              <w:t>2</w:t>
            </w:r>
            <w:r>
              <w:rPr>
                <w:color w:val="000000"/>
                <w:spacing w:val="0"/>
                <w:w w:val="100"/>
                <w:position w:val="0"/>
                <w:sz w:val="18"/>
                <w:szCs w:val="18"/>
              </w:rPr>
              <w:t>、如承诺人违反上述承诺，则将在发行人股东大会及信息披露指定媒体 上公开说明未采取上述承诺措施的具体原因并向股东和社会公众投资者道 歉，并在违反上述承诺之日起停止在发行人处领薪及分红（如有），同时承 诺人持有的发行人股份将不得转让，直至承诺人按照上述承诺采取相应赔偿 措施并实施完毕时为止。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不适用</w:t>
            </w:r>
          </w:p>
        </w:tc>
      </w:tr>
      <w:tr>
        <w:trPr>
          <w:trHeight w:val="117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公司、控股股东前置 通信、实际控制人郭 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公司符合科创板上市发行条件，申请本次发行及上市的相关申报文件所披露 的信息真实、准确、完整，不存在任何以欺骗手段骗取发行注册的情况。若 发行人不符合发行上市条件，以欺骗手段骗取发行注册并已经发行上市的， 本公司/本单位/本人将在中国证监会等有权部门确认后</w:t>
            </w:r>
            <w:r>
              <w:rPr>
                <w:color w:val="000000"/>
                <w:spacing w:val="0"/>
                <w:w w:val="100"/>
                <w:position w:val="0"/>
                <w:sz w:val="16"/>
                <w:szCs w:val="16"/>
              </w:rPr>
              <w:t>5</w:t>
            </w:r>
            <w:r>
              <w:rPr>
                <w:color w:val="000000"/>
                <w:spacing w:val="0"/>
                <w:w w:val="100"/>
                <w:position w:val="0"/>
                <w:sz w:val="18"/>
                <w:szCs w:val="18"/>
              </w:rPr>
              <w:t>个工作日内启动股 票购回程序，购回发行人本次公开发行的全部新股。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不适用</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公司控股股东前置 通信、实际控制人郭 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不利用本企业/本人作为公司控股股东/实际控制人的地位与便利越权干预 公司经营管理活动或侵占公司利益。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不适用</w:t>
            </w:r>
          </w:p>
        </w:tc>
      </w:tr>
      <w:tr>
        <w:trPr>
          <w:trHeight w:val="25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公司全体董事、高级 管理人员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、承诺不无偿或以不公平条件向其他单位或者个人输送利益，也不采用其他 方式损害公司利益；</w:t>
            </w:r>
            <w:r>
              <w:rPr>
                <w:color w:val="000000"/>
                <w:spacing w:val="0"/>
                <w:w w:val="100"/>
                <w:position w:val="0"/>
                <w:sz w:val="16"/>
                <w:szCs w:val="16"/>
              </w:rPr>
              <w:t>2</w:t>
            </w:r>
            <w:r>
              <w:rPr>
                <w:color w:val="000000"/>
                <w:spacing w:val="0"/>
                <w:w w:val="100"/>
                <w:position w:val="0"/>
                <w:sz w:val="18"/>
                <w:szCs w:val="18"/>
              </w:rPr>
              <w:t>、承诺对职务消费行为进行约束；</w:t>
            </w:r>
            <w:r>
              <w:rPr>
                <w:color w:val="000000"/>
                <w:spacing w:val="0"/>
                <w:w w:val="100"/>
                <w:position w:val="0"/>
                <w:sz w:val="16"/>
                <w:szCs w:val="16"/>
              </w:rPr>
              <w:t>3</w:t>
            </w:r>
            <w:r>
              <w:rPr>
                <w:color w:val="000000"/>
                <w:spacing w:val="0"/>
                <w:w w:val="100"/>
                <w:position w:val="0"/>
                <w:sz w:val="18"/>
                <w:szCs w:val="18"/>
              </w:rPr>
              <w:t>、承诺不动用公司 资产从事与其履行职责无关的投资、消费活动；</w:t>
            </w:r>
            <w:r>
              <w:rPr>
                <w:color w:val="000000"/>
                <w:spacing w:val="0"/>
                <w:w w:val="100"/>
                <w:position w:val="0"/>
                <w:sz w:val="16"/>
                <w:szCs w:val="16"/>
              </w:rPr>
              <w:t>4</w:t>
            </w:r>
            <w:r>
              <w:rPr>
                <w:color w:val="000000"/>
                <w:spacing w:val="0"/>
                <w:w w:val="100"/>
                <w:position w:val="0"/>
                <w:sz w:val="18"/>
                <w:szCs w:val="18"/>
              </w:rPr>
              <w:t>、承诺由董事会或薪酬与考 核委员会制定的薪酬制度与公司填补回报措施的执行情况相挂钩；</w:t>
            </w:r>
            <w:r>
              <w:rPr>
                <w:color w:val="000000"/>
                <w:spacing w:val="0"/>
                <w:w w:val="100"/>
                <w:position w:val="0"/>
                <w:sz w:val="16"/>
                <w:szCs w:val="16"/>
              </w:rPr>
              <w:t>5</w:t>
            </w:r>
            <w:r>
              <w:rPr>
                <w:color w:val="000000"/>
                <w:spacing w:val="0"/>
                <w:w w:val="100"/>
                <w:position w:val="0"/>
                <w:sz w:val="18"/>
                <w:szCs w:val="18"/>
              </w:rPr>
              <w:t>、未来公 司如实施股权激励，承诺股权激励的行权条件与公司填补回报措施的执行情 况相挂钩；</w:t>
            </w:r>
            <w:r>
              <w:rPr>
                <w:color w:val="000000"/>
                <w:spacing w:val="0"/>
                <w:w w:val="100"/>
                <w:position w:val="0"/>
                <w:sz w:val="16"/>
                <w:szCs w:val="16"/>
              </w:rPr>
              <w:t>6</w:t>
            </w:r>
            <w:r>
              <w:rPr>
                <w:color w:val="000000"/>
                <w:spacing w:val="0"/>
                <w:w w:val="100"/>
                <w:position w:val="0"/>
                <w:sz w:val="18"/>
                <w:szCs w:val="18"/>
              </w:rPr>
              <w:t>、自承诺出具日至公司首次公开发行实施完毕前，若中国证监会 作出关于填补回报措施及其承诺的其他新的监管规定的，且上述承诺不能满 足中国证监会该等规定时，将按照中国证监会的最新规定出具补充承诺；</w:t>
            </w:r>
            <w:r>
              <w:rPr>
                <w:color w:val="000000"/>
                <w:spacing w:val="0"/>
                <w:w w:val="100"/>
                <w:position w:val="0"/>
                <w:sz w:val="16"/>
                <w:szCs w:val="16"/>
              </w:rPr>
              <w:t>7</w:t>
            </w:r>
            <w:r>
              <w:rPr>
                <w:color w:val="000000"/>
                <w:spacing w:val="0"/>
                <w:w w:val="100"/>
                <w:position w:val="0"/>
                <w:sz w:val="18"/>
                <w:szCs w:val="18"/>
              </w:rPr>
              <w:t>、 承诺切实履行公司制定的有关填补回报措施以及对此作出的任何有关填补 回报措施的承诺，若违反该等承诺并给公司或者投资者造成损失的，愿意依 法承担对公司或者投资者的补偿责任。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不适用</w:t>
            </w:r>
          </w:p>
        </w:tc>
      </w:tr>
      <w:tr>
        <w:trPr>
          <w:trHeight w:val="95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全体董事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、利润分配的形式：公司采用现金、股票、现金与股票相结合或者法律许可 的其他方式分配股利。凡具备现金分红条件的，应优先采用现金分红方式进 行利润分配；如以现金方式分配利润后，公司仍留有可供分配的利润，并且 董事会认为发放股票股利有利于公司全体股东整体利益时，公司可以采用股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826"/>
        <w:gridCol w:w="696"/>
        <w:gridCol w:w="1814"/>
        <w:gridCol w:w="6139"/>
        <w:gridCol w:w="1114"/>
        <w:gridCol w:w="696"/>
        <w:gridCol w:w="701"/>
        <w:gridCol w:w="974"/>
        <w:gridCol w:w="931"/>
      </w:tblGrid>
      <w:tr>
        <w:trPr>
          <w:trHeight w:val="374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票股利方式进行利润分配。</w:t>
            </w:r>
            <w:r>
              <w:rPr>
                <w:color w:val="000000"/>
                <w:spacing w:val="0"/>
                <w:w w:val="100"/>
                <w:position w:val="0"/>
                <w:sz w:val="16"/>
                <w:szCs w:val="16"/>
              </w:rPr>
              <w:t>2</w:t>
            </w:r>
            <w:r>
              <w:rPr>
                <w:color w:val="000000"/>
                <w:spacing w:val="0"/>
                <w:w w:val="100"/>
                <w:position w:val="0"/>
                <w:sz w:val="18"/>
                <w:szCs w:val="18"/>
              </w:rPr>
              <w:t>、公司具备现金分红条件的，应当采用现金分红 进行利润分配。现金分红的具体条件为：</w:t>
            </w:r>
            <w:r>
              <w:rPr>
                <w:color w:val="000000"/>
                <w:spacing w:val="0"/>
                <w:w w:val="100"/>
                <w:position w:val="0"/>
                <w:sz w:val="16"/>
                <w:szCs w:val="16"/>
              </w:rPr>
              <w:t>1）</w:t>
            </w:r>
            <w:r>
              <w:rPr>
                <w:color w:val="000000"/>
                <w:spacing w:val="0"/>
                <w:w w:val="100"/>
                <w:position w:val="0"/>
                <w:sz w:val="18"/>
                <w:szCs w:val="18"/>
              </w:rPr>
              <w:t>公司当年盈利且累计未分配利润 为正值；</w:t>
            </w:r>
            <w:r>
              <w:rPr>
                <w:color w:val="000000"/>
                <w:spacing w:val="0"/>
                <w:w w:val="100"/>
                <w:position w:val="0"/>
                <w:sz w:val="16"/>
                <w:szCs w:val="16"/>
              </w:rPr>
              <w:t>2）</w:t>
            </w:r>
            <w:r>
              <w:rPr>
                <w:color w:val="000000"/>
                <w:spacing w:val="0"/>
                <w:w w:val="100"/>
                <w:position w:val="0"/>
                <w:sz w:val="18"/>
                <w:szCs w:val="18"/>
              </w:rPr>
              <w:t>审计机构对公司的该年度财务报告出具标准无保留意见的审计报 告。</w:t>
            </w:r>
            <w:r>
              <w:rPr>
                <w:color w:val="000000"/>
                <w:spacing w:val="0"/>
                <w:w w:val="100"/>
                <w:position w:val="0"/>
                <w:sz w:val="16"/>
                <w:szCs w:val="16"/>
              </w:rPr>
              <w:t>3</w:t>
            </w:r>
            <w:r>
              <w:rPr>
                <w:color w:val="000000"/>
                <w:spacing w:val="0"/>
                <w:w w:val="100"/>
                <w:position w:val="0"/>
                <w:sz w:val="18"/>
                <w:szCs w:val="18"/>
              </w:rPr>
              <w:t>、公司未来</w:t>
            </w:r>
            <w:r>
              <w:rPr>
                <w:color w:val="000000"/>
                <w:spacing w:val="0"/>
                <w:w w:val="100"/>
                <w:position w:val="0"/>
                <w:sz w:val="16"/>
                <w:szCs w:val="16"/>
              </w:rPr>
              <w:t>12</w:t>
            </w:r>
            <w:r>
              <w:rPr>
                <w:color w:val="000000"/>
                <w:spacing w:val="0"/>
                <w:w w:val="100"/>
                <w:position w:val="0"/>
                <w:sz w:val="18"/>
                <w:szCs w:val="18"/>
              </w:rPr>
              <w:t>个月内若无重大资金支出安排的且满足现金分红条件， 公司应当首先采用现金方式进行利润分配，每年以现金方式累计分配的利润 不少于当年实现的可分配利润的</w:t>
            </w:r>
            <w:r>
              <w:rPr>
                <w:color w:val="000000"/>
                <w:spacing w:val="0"/>
                <w:w w:val="100"/>
                <w:position w:val="0"/>
                <w:sz w:val="16"/>
                <w:szCs w:val="16"/>
              </w:rPr>
              <w:t>10%</w:t>
            </w:r>
            <w:r>
              <w:rPr>
                <w:color w:val="000000"/>
                <w:spacing w:val="0"/>
                <w:w w:val="100"/>
                <w:position w:val="0"/>
                <w:sz w:val="18"/>
                <w:szCs w:val="18"/>
              </w:rPr>
              <w:t>。若有重大资金支出安排的，则公司在 进行利润分配时，现金分红在本次利润分配中所占比例最低应达到</w:t>
            </w:r>
            <w:r>
              <w:rPr>
                <w:color w:val="000000"/>
                <w:spacing w:val="0"/>
                <w:w w:val="100"/>
                <w:position w:val="0"/>
                <w:sz w:val="16"/>
                <w:szCs w:val="16"/>
              </w:rPr>
              <w:t>20%，</w:t>
            </w:r>
            <w:r>
              <w:rPr>
                <w:color w:val="000000"/>
                <w:spacing w:val="0"/>
                <w:w w:val="100"/>
                <w:position w:val="0"/>
                <w:sz w:val="18"/>
                <w:szCs w:val="18"/>
              </w:rPr>
              <w:t>且 应保证公司最近三年以现金方式累计分配的利润不少于最近三年实现的年 均可分配利润的</w:t>
            </w:r>
            <w:r>
              <w:rPr>
                <w:color w:val="000000"/>
                <w:spacing w:val="0"/>
                <w:w w:val="100"/>
                <w:position w:val="0"/>
                <w:sz w:val="16"/>
                <w:szCs w:val="16"/>
              </w:rPr>
              <w:t>30%</w:t>
            </w:r>
            <w:r>
              <w:rPr>
                <w:color w:val="000000"/>
                <w:spacing w:val="0"/>
                <w:w w:val="100"/>
                <w:position w:val="0"/>
                <w:sz w:val="18"/>
                <w:szCs w:val="18"/>
              </w:rPr>
              <w:t>。公司董事会将综合考虑所处行业特点、发展阶段、自 身经营模式、盈利水平以及是否有重大资金支出安排等因素，区分下列情形， 在年度利润分配时提出差异化现金分红预案：</w:t>
            </w:r>
            <w:r>
              <w:rPr>
                <w:color w:val="000000"/>
                <w:spacing w:val="0"/>
                <w:w w:val="100"/>
                <w:position w:val="0"/>
                <w:sz w:val="16"/>
                <w:szCs w:val="16"/>
              </w:rPr>
              <w:t>1）</w:t>
            </w:r>
            <w:r>
              <w:rPr>
                <w:color w:val="000000"/>
                <w:spacing w:val="0"/>
                <w:w w:val="100"/>
                <w:position w:val="0"/>
                <w:sz w:val="18"/>
                <w:szCs w:val="18"/>
              </w:rPr>
              <w:t>公司发展阶段属成熟期且无 重大资金支出安排的，现金分红在本次利润分配中所占比例最低应达到</w:t>
            </w:r>
            <w:r>
              <w:rPr>
                <w:color w:val="000000"/>
                <w:spacing w:val="0"/>
                <w:w w:val="100"/>
                <w:position w:val="0"/>
                <w:sz w:val="16"/>
                <w:szCs w:val="16"/>
              </w:rPr>
              <w:t>80%； 2）</w:t>
            </w:r>
            <w:r>
              <w:rPr>
                <w:color w:val="000000"/>
                <w:spacing w:val="0"/>
                <w:w w:val="100"/>
                <w:position w:val="0"/>
                <w:sz w:val="18"/>
                <w:szCs w:val="18"/>
              </w:rPr>
              <w:t>公司发展阶段属成熟期且有重大资金支出安排的，现金分红在本次利润分 配中所占比例最低应达到</w:t>
            </w:r>
            <w:r>
              <w:rPr>
                <w:color w:val="000000"/>
                <w:spacing w:val="0"/>
                <w:w w:val="100"/>
                <w:position w:val="0"/>
                <w:sz w:val="16"/>
                <w:szCs w:val="16"/>
              </w:rPr>
              <w:t>40%； 3）</w:t>
            </w:r>
            <w:r>
              <w:rPr>
                <w:color w:val="000000"/>
                <w:spacing w:val="0"/>
                <w:w w:val="100"/>
                <w:position w:val="0"/>
                <w:sz w:val="18"/>
                <w:szCs w:val="18"/>
              </w:rPr>
              <w:t>公司发展阶段属成长期且有重大资金支出 安排的，或公司发展阶段不易区分但有重大资金支出安排的，现金分红在本 次利润分配中所占比例最低应到</w:t>
            </w:r>
            <w:r>
              <w:rPr>
                <w:color w:val="000000"/>
                <w:spacing w:val="0"/>
                <w:w w:val="100"/>
                <w:position w:val="0"/>
                <w:sz w:val="16"/>
                <w:szCs w:val="16"/>
              </w:rPr>
              <w:t>20%</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控股股东前置通信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公司向中国证监会、上海证券交易所提交的首次公开发行股票并在科创板上 市的招股说明书及其他披露资料不存在虚假记载、误导性陈述或者重大遗 漏。本公司对招股说明书真实性、准确性、完整性承担个别和连带的法律责 任。若中国证监会、上海证券交易所或其他有权部门认定招股说明书所载内 容存在虚假记载、误导性陈述或者重大遗漏之情形，且该等情形对判断公司 是否符合法律规定的发行条件构成重大、实质影响的，本单位将在证券监管 部门依法对上述事实作出认定或处罚决定后依法赔偿投资者的损失。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165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公司、实际控制人郭 玮</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公司向中国证监会、上海证券交易所提交的首次公开发行股票并在科创板上 市的招股说明书及其他披露资料不存在虚假记载、误导性陈述或者重大遗 漏。本公司对招股说明书真实性、准确性、完整性承担个别和连带的法律责 任。若中国证监会、上海证券交易所或其他有权部门认定招股说明书所载内 容存在虚假记载、误导性陈述或者重大遗漏之情形，且该等情形对判断公司 是否符合法律规定的发行条件构成重大、实质影响的，本人将在证券监管部 门依法对上述事实作出认定或处罚决定后依法赔偿投资者的损失。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2019 </w:t>
            </w:r>
            <w:r>
              <w:rPr>
                <w:color w:val="000000"/>
                <w:spacing w:val="0"/>
                <w:w w:val="100"/>
                <w:position w:val="0"/>
                <w:sz w:val="18"/>
                <w:szCs w:val="18"/>
              </w:rPr>
              <w:t xml:space="preserve">年 </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月</w:t>
            </w:r>
            <w:r>
              <w:rPr>
                <w:color w:val="000000"/>
                <w:spacing w:val="0"/>
                <w:w w:val="100"/>
                <w:position w:val="0"/>
                <w:sz w:val="16"/>
                <w:szCs w:val="16"/>
              </w:rPr>
              <w:t>20</w:t>
            </w:r>
            <w:r>
              <w:rPr>
                <w:color w:val="000000"/>
                <w:spacing w:val="0"/>
                <w:w w:val="100"/>
                <w:position w:val="0"/>
                <w:sz w:val="18"/>
                <w:szCs w:val="18"/>
              </w:rPr>
              <w:t>日；</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bl>
    <w:p>
      <w:pPr>
        <w:sectPr>
          <w:footnotePr>
            <w:pos w:val="pageBottom"/>
            <w:numFmt w:val="decimal"/>
            <w:numRestart w:val="continuous"/>
          </w:footnotePr>
          <w:pgSz w:w="16840" w:h="11900" w:orient="landscape"/>
          <w:pgMar w:top="1759" w:right="1528" w:bottom="1457" w:left="1422" w:header="0" w:footer="3" w:gutter="0"/>
          <w:cols w:space="720"/>
          <w:noEndnote/>
          <w:rtlGutter w:val="0"/>
          <w:docGrid w:linePitch="360"/>
        </w:sectPr>
      </w:pPr>
    </w:p>
    <w:p>
      <w:pPr>
        <w:pStyle w:val="Style72"/>
        <w:keepNext w:val="0"/>
        <w:keepLines w:val="0"/>
        <w:widowControl w:val="0"/>
        <w:shd w:val="clear" w:color="auto" w:fill="auto"/>
        <w:tabs>
          <w:tab w:pos="560" w:val="left"/>
        </w:tabs>
        <w:bidi w:val="0"/>
        <w:spacing w:before="340" w:after="40" w:line="326" w:lineRule="exact"/>
        <w:ind w:left="580" w:right="0" w:hanging="580"/>
        <w:jc w:val="left"/>
      </w:pPr>
      <w:bookmarkStart w:id="634" w:name="bookmark634"/>
      <w:r>
        <w:rPr>
          <w:rFonts w:ascii="Calibri" w:eastAsia="Calibri" w:hAnsi="Calibri" w:cs="Calibri"/>
          <w:b/>
          <w:bCs/>
          <w:color w:val="000000"/>
          <w:spacing w:val="0"/>
          <w:w w:val="100"/>
          <w:position w:val="0"/>
          <w:sz w:val="24"/>
          <w:szCs w:val="24"/>
        </w:rPr>
        <w:t>（</w:t>
      </w:r>
      <w:bookmarkEnd w:id="634"/>
      <w:r>
        <w:rPr>
          <w:b/>
          <w:bCs/>
          <w:color w:val="000000"/>
          <w:spacing w:val="0"/>
          <w:w w:val="100"/>
          <w:position w:val="0"/>
        </w:rPr>
        <w:t>二</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rPr>
        <w:t>公司资产或项目存在盈利预测，且报告期仍处在盈利预测期间，公司就资产或 项目</w:t>
      </w:r>
    </w:p>
    <w:p>
      <w:pPr>
        <w:pStyle w:val="Style72"/>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是否达到原盈利预测及其原因作出说明</w:t>
      </w:r>
    </w:p>
    <w:p>
      <w:pPr>
        <w:pStyle w:val="Style72"/>
        <w:keepNext w:val="0"/>
        <w:keepLines w:val="0"/>
        <w:widowControl w:val="0"/>
        <w:shd w:val="clear" w:color="auto" w:fill="auto"/>
        <w:bidi w:val="0"/>
        <w:spacing w:before="0" w:after="500" w:line="326" w:lineRule="exact"/>
        <w:ind w:left="0" w:right="0" w:firstLine="0"/>
        <w:jc w:val="left"/>
      </w:pPr>
      <w:r>
        <w:rPr>
          <w:color w:val="000000"/>
          <w:spacing w:val="0"/>
          <w:w w:val="100"/>
          <w:position w:val="0"/>
        </w:rPr>
        <w:t>口已达到□未达到</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560" w:val="left"/>
        </w:tabs>
        <w:bidi w:val="0"/>
        <w:spacing w:before="0" w:after="120" w:line="326" w:lineRule="exact"/>
        <w:ind w:left="0" w:right="0" w:firstLine="0"/>
        <w:jc w:val="left"/>
      </w:pPr>
      <w:bookmarkStart w:id="635" w:name="bookmark635"/>
      <w:r>
        <w:rPr>
          <w:rFonts w:ascii="Calibri" w:eastAsia="Calibri" w:hAnsi="Calibri" w:cs="Calibri"/>
          <w:b/>
          <w:bCs/>
          <w:color w:val="000000"/>
          <w:spacing w:val="0"/>
          <w:w w:val="100"/>
          <w:position w:val="0"/>
          <w:sz w:val="24"/>
          <w:szCs w:val="24"/>
        </w:rPr>
        <w:t>（</w:t>
      </w:r>
      <w:bookmarkEnd w:id="635"/>
      <w:r>
        <w:rPr>
          <w:b/>
          <w:bCs/>
          <w:color w:val="000000"/>
          <w:spacing w:val="0"/>
          <w:w w:val="100"/>
          <w:position w:val="0"/>
        </w:rPr>
        <w:t>三</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rPr>
        <w:t>业绩承诺的完成情况及其对商誉减值测试的影响</w:t>
      </w:r>
    </w:p>
    <w:p>
      <w:pPr>
        <w:pStyle w:val="Style72"/>
        <w:keepNext w:val="0"/>
        <w:keepLines w:val="0"/>
        <w:widowControl w:val="0"/>
        <w:shd w:val="clear" w:color="auto" w:fill="auto"/>
        <w:bidi w:val="0"/>
        <w:spacing w:before="0" w:after="440" w:line="326"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538" w:val="left"/>
        </w:tabs>
        <w:bidi w:val="0"/>
        <w:spacing w:before="0" w:after="120" w:line="326" w:lineRule="exact"/>
        <w:ind w:left="0" w:right="0" w:firstLine="0"/>
        <w:jc w:val="left"/>
      </w:pPr>
      <w:bookmarkStart w:id="636" w:name="bookmark636"/>
      <w:r>
        <w:rPr>
          <w:b/>
          <w:bCs/>
          <w:color w:val="000000"/>
          <w:spacing w:val="0"/>
          <w:w w:val="100"/>
          <w:position w:val="0"/>
        </w:rPr>
        <w:t>二</w:t>
      </w:r>
      <w:bookmarkEnd w:id="636"/>
      <w:r>
        <w:rPr>
          <w:b/>
          <w:bCs/>
          <w:color w:val="000000"/>
          <w:spacing w:val="0"/>
          <w:w w:val="100"/>
          <w:position w:val="0"/>
        </w:rPr>
        <w:t>、</w:t>
        <w:tab/>
        <w:t>报告期内控股股东及其他关联方非经营性占用资金情况</w:t>
      </w:r>
    </w:p>
    <w:p>
      <w:pPr>
        <w:pStyle w:val="Style72"/>
        <w:keepNext w:val="0"/>
        <w:keepLines w:val="0"/>
        <w:widowControl w:val="0"/>
        <w:shd w:val="clear" w:color="auto" w:fill="auto"/>
        <w:bidi w:val="0"/>
        <w:spacing w:before="0" w:after="40" w:line="326"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538" w:val="left"/>
        </w:tabs>
        <w:bidi w:val="0"/>
        <w:spacing w:before="0" w:after="120" w:line="326" w:lineRule="exact"/>
        <w:ind w:left="0" w:right="0" w:firstLine="0"/>
        <w:jc w:val="left"/>
      </w:pPr>
      <w:bookmarkStart w:id="637" w:name="bookmark637"/>
      <w:r>
        <w:rPr>
          <w:b/>
          <w:bCs/>
          <w:color w:val="000000"/>
          <w:spacing w:val="0"/>
          <w:w w:val="100"/>
          <w:position w:val="0"/>
        </w:rPr>
        <w:t>三</w:t>
      </w:r>
      <w:bookmarkEnd w:id="637"/>
      <w:r>
        <w:rPr>
          <w:b/>
          <w:bCs/>
          <w:color w:val="000000"/>
          <w:spacing w:val="0"/>
          <w:w w:val="100"/>
          <w:position w:val="0"/>
        </w:rPr>
        <w:t>、</w:t>
        <w:tab/>
        <w:t>违规担保情况</w:t>
      </w:r>
    </w:p>
    <w:p>
      <w:pPr>
        <w:pStyle w:val="Style72"/>
        <w:keepNext w:val="0"/>
        <w:keepLines w:val="0"/>
        <w:widowControl w:val="0"/>
        <w:shd w:val="clear" w:color="auto" w:fill="auto"/>
        <w:bidi w:val="0"/>
        <w:spacing w:before="0" w:after="40" w:line="326"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538" w:val="left"/>
        </w:tabs>
        <w:bidi w:val="0"/>
        <w:spacing w:before="0" w:after="40" w:line="326" w:lineRule="exact"/>
        <w:ind w:left="0" w:right="0" w:firstLine="0"/>
        <w:jc w:val="left"/>
      </w:pPr>
      <w:bookmarkStart w:id="638" w:name="bookmark638"/>
      <w:r>
        <w:rPr>
          <w:b/>
          <w:bCs/>
          <w:color w:val="000000"/>
          <w:spacing w:val="0"/>
          <w:w w:val="100"/>
          <w:position w:val="0"/>
        </w:rPr>
        <w:t>四</w:t>
      </w:r>
      <w:bookmarkEnd w:id="638"/>
      <w:r>
        <w:rPr>
          <w:b/>
          <w:bCs/>
          <w:color w:val="000000"/>
          <w:spacing w:val="0"/>
          <w:w w:val="100"/>
          <w:position w:val="0"/>
        </w:rPr>
        <w:t>、</w:t>
        <w:tab/>
        <w:t>公司董事会对会计师事务所“非标准意见审计报告”的说明</w:t>
      </w:r>
    </w:p>
    <w:p>
      <w:pPr>
        <w:pStyle w:val="Style72"/>
        <w:keepNext w:val="0"/>
        <w:keepLines w:val="0"/>
        <w:widowControl w:val="0"/>
        <w:shd w:val="clear" w:color="auto" w:fill="auto"/>
        <w:bidi w:val="0"/>
        <w:spacing w:before="0" w:after="440" w:line="326"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538" w:val="left"/>
        </w:tabs>
        <w:bidi w:val="0"/>
        <w:spacing w:before="0" w:after="40" w:line="326" w:lineRule="exact"/>
        <w:ind w:left="0" w:right="0" w:firstLine="0"/>
        <w:jc w:val="left"/>
      </w:pPr>
      <w:bookmarkStart w:id="639" w:name="bookmark639"/>
      <w:r>
        <w:rPr>
          <w:b/>
          <w:bCs/>
          <w:color w:val="000000"/>
          <w:spacing w:val="0"/>
          <w:w w:val="100"/>
          <w:position w:val="0"/>
        </w:rPr>
        <w:t>五</w:t>
      </w:r>
      <w:bookmarkEnd w:id="639"/>
      <w:r>
        <w:rPr>
          <w:b/>
          <w:bCs/>
          <w:color w:val="000000"/>
          <w:spacing w:val="0"/>
          <w:w w:val="100"/>
          <w:position w:val="0"/>
        </w:rPr>
        <w:t>、</w:t>
        <w:tab/>
        <w:t>公司对会计政策、会计估计变更或重大会计差错更正原因和影响的分析说明</w:t>
      </w:r>
    </w:p>
    <w:p>
      <w:pPr>
        <w:pStyle w:val="Style72"/>
        <w:keepNext w:val="0"/>
        <w:keepLines w:val="0"/>
        <w:widowControl w:val="0"/>
        <w:shd w:val="clear" w:color="auto" w:fill="auto"/>
        <w:tabs>
          <w:tab w:pos="651" w:val="left"/>
        </w:tabs>
        <w:bidi w:val="0"/>
        <w:spacing w:before="0" w:after="120" w:line="326" w:lineRule="exact"/>
        <w:ind w:left="0" w:right="0" w:firstLine="0"/>
        <w:jc w:val="left"/>
      </w:pPr>
      <w:bookmarkStart w:id="640" w:name="bookmark640"/>
      <w:r>
        <w:rPr>
          <w:b/>
          <w:bCs/>
          <w:color w:val="000000"/>
          <w:spacing w:val="0"/>
          <w:w w:val="100"/>
          <w:position w:val="0"/>
        </w:rPr>
        <w:t>（</w:t>
      </w:r>
      <w:bookmarkEnd w:id="640"/>
      <w:r>
        <w:rPr>
          <w:b/>
          <w:bCs/>
          <w:color w:val="000000"/>
          <w:spacing w:val="0"/>
          <w:w w:val="100"/>
          <w:position w:val="0"/>
        </w:rPr>
        <w:t>一）</w:t>
        <w:tab/>
        <w:t>公司对会计政策、会计估计变更原因及影响的分析说明</w:t>
      </w: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具体详见本报告“第十节财务报告”之“五、重要会计政策及会计估计”之</w:t>
      </w:r>
      <w:r>
        <w:rPr>
          <w:color w:val="000000"/>
          <w:spacing w:val="0"/>
          <w:w w:val="100"/>
          <w:position w:val="0"/>
          <w:sz w:val="22"/>
          <w:szCs w:val="22"/>
        </w:rPr>
        <w:t>“44.</w:t>
      </w:r>
    </w:p>
    <w:p>
      <w:pPr>
        <w:pStyle w:val="Style72"/>
        <w:keepNext w:val="0"/>
        <w:keepLines w:val="0"/>
        <w:widowControl w:val="0"/>
        <w:shd w:val="clear" w:color="auto" w:fill="auto"/>
        <w:bidi w:val="0"/>
        <w:spacing w:before="0" w:after="500" w:line="326" w:lineRule="exact"/>
        <w:ind w:left="0" w:right="0" w:firstLine="0"/>
        <w:jc w:val="left"/>
      </w:pPr>
      <w:r>
        <w:rPr>
          <w:color w:val="000000"/>
          <w:spacing w:val="0"/>
          <w:w w:val="100"/>
          <w:position w:val="0"/>
        </w:rPr>
        <w:t>重要会计政策和会计估计的变更”相关描述。</w:t>
      </w:r>
    </w:p>
    <w:p>
      <w:pPr>
        <w:pStyle w:val="Style72"/>
        <w:keepNext w:val="0"/>
        <w:keepLines w:val="0"/>
        <w:widowControl w:val="0"/>
        <w:shd w:val="clear" w:color="auto" w:fill="auto"/>
        <w:tabs>
          <w:tab w:pos="651" w:val="left"/>
        </w:tabs>
        <w:bidi w:val="0"/>
        <w:spacing w:before="0" w:after="40" w:line="326" w:lineRule="exact"/>
        <w:ind w:left="0" w:right="0" w:firstLine="0"/>
        <w:jc w:val="left"/>
      </w:pPr>
      <w:bookmarkStart w:id="641" w:name="bookmark641"/>
      <w:r>
        <w:rPr>
          <w:b/>
          <w:bCs/>
          <w:color w:val="000000"/>
          <w:spacing w:val="0"/>
          <w:w w:val="100"/>
          <w:position w:val="0"/>
        </w:rPr>
        <w:t>（</w:t>
      </w:r>
      <w:bookmarkEnd w:id="641"/>
      <w:r>
        <w:rPr>
          <w:b/>
          <w:bCs/>
          <w:color w:val="000000"/>
          <w:spacing w:val="0"/>
          <w:w w:val="100"/>
          <w:position w:val="0"/>
        </w:rPr>
        <w:t>二）</w:t>
        <w:tab/>
        <w:t>公司对重大会计差错更正原因及影响的分析说明</w:t>
      </w:r>
    </w:p>
    <w:p>
      <w:pPr>
        <w:pStyle w:val="Style72"/>
        <w:keepNext w:val="0"/>
        <w:keepLines w:val="0"/>
        <w:widowControl w:val="0"/>
        <w:shd w:val="clear" w:color="auto" w:fill="auto"/>
        <w:bidi w:val="0"/>
        <w:spacing w:before="0" w:after="440" w:line="326" w:lineRule="exact"/>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651" w:val="left"/>
        </w:tabs>
        <w:bidi w:val="0"/>
        <w:spacing w:before="0" w:after="120" w:line="326" w:lineRule="exact"/>
        <w:ind w:left="0" w:right="0" w:firstLine="0"/>
        <w:jc w:val="left"/>
      </w:pPr>
      <w:bookmarkStart w:id="642" w:name="bookmark642"/>
      <w:r>
        <w:rPr>
          <w:b/>
          <w:bCs/>
          <w:color w:val="000000"/>
          <w:spacing w:val="0"/>
          <w:w w:val="100"/>
          <w:position w:val="0"/>
        </w:rPr>
        <w:t>（</w:t>
      </w:r>
      <w:bookmarkEnd w:id="642"/>
      <w:r>
        <w:rPr>
          <w:b/>
          <w:bCs/>
          <w:color w:val="000000"/>
          <w:spacing w:val="0"/>
          <w:w w:val="100"/>
          <w:position w:val="0"/>
        </w:rPr>
        <w:t>三）</w:t>
        <w:tab/>
        <w:t>与前任会计师事务所进行的沟通情况</w:t>
      </w:r>
    </w:p>
    <w:p>
      <w:pPr>
        <w:pStyle w:val="Style72"/>
        <w:keepNext w:val="0"/>
        <w:keepLines w:val="0"/>
        <w:widowControl w:val="0"/>
        <w:shd w:val="clear" w:color="auto" w:fill="auto"/>
        <w:bidi w:val="0"/>
        <w:spacing w:before="0" w:after="440" w:line="326" w:lineRule="exact"/>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651" w:val="left"/>
        </w:tabs>
        <w:bidi w:val="0"/>
        <w:spacing w:before="0" w:after="120" w:line="326" w:lineRule="exact"/>
        <w:ind w:left="0" w:right="0" w:firstLine="0"/>
        <w:jc w:val="left"/>
      </w:pPr>
      <w:bookmarkStart w:id="643" w:name="bookmark643"/>
      <w:r>
        <w:rPr>
          <w:b/>
          <w:bCs/>
          <w:color w:val="000000"/>
          <w:spacing w:val="0"/>
          <w:w w:val="100"/>
          <w:position w:val="0"/>
        </w:rPr>
        <w:t>（</w:t>
      </w:r>
      <w:bookmarkEnd w:id="643"/>
      <w:r>
        <w:rPr>
          <w:b/>
          <w:bCs/>
          <w:color w:val="000000"/>
          <w:spacing w:val="0"/>
          <w:w w:val="100"/>
          <w:position w:val="0"/>
        </w:rPr>
        <w:t>四）</w:t>
        <w:tab/>
        <w:t>其他说明</w:t>
      </w:r>
    </w:p>
    <w:p>
      <w:pPr>
        <w:pStyle w:val="Style72"/>
        <w:keepNext w:val="0"/>
        <w:keepLines w:val="0"/>
        <w:widowControl w:val="0"/>
        <w:shd w:val="clear" w:color="auto" w:fill="auto"/>
        <w:bidi w:val="0"/>
        <w:spacing w:before="0" w:after="300" w:line="326" w:lineRule="exact"/>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538" w:val="left"/>
        </w:tabs>
        <w:bidi w:val="0"/>
        <w:spacing w:before="0" w:after="120" w:line="326" w:lineRule="exact"/>
        <w:ind w:left="0" w:right="0" w:firstLine="0"/>
        <w:jc w:val="left"/>
      </w:pPr>
      <w:bookmarkStart w:id="644" w:name="bookmark644"/>
      <w:r>
        <w:rPr>
          <w:b/>
          <w:bCs/>
          <w:color w:val="000000"/>
          <w:spacing w:val="0"/>
          <w:w w:val="100"/>
          <w:position w:val="0"/>
        </w:rPr>
        <w:t>六</w:t>
      </w:r>
      <w:bookmarkEnd w:id="644"/>
      <w:r>
        <w:rPr>
          <w:b/>
          <w:bCs/>
          <w:color w:val="000000"/>
          <w:spacing w:val="0"/>
          <w:w w:val="100"/>
          <w:position w:val="0"/>
        </w:rPr>
        <w:t>、</w:t>
        <w:tab/>
        <w:t>聘任、解聘会计师事务所情况</w:t>
      </w:r>
    </w:p>
    <w:p>
      <w:pPr>
        <w:pStyle w:val="Style26"/>
        <w:keepNext w:val="0"/>
        <w:keepLines w:val="0"/>
        <w:widowControl w:val="0"/>
        <w:shd w:val="clear" w:color="auto" w:fill="auto"/>
        <w:bidi w:val="0"/>
        <w:spacing w:before="0" w:after="0" w:line="240" w:lineRule="auto"/>
        <w:ind w:left="5942" w:right="0" w:firstLine="0"/>
        <w:jc w:val="left"/>
      </w:pPr>
      <w:r>
        <w:rPr>
          <w:b w:val="0"/>
          <w:bCs w:val="0"/>
          <w:color w:val="000000"/>
          <w:spacing w:val="0"/>
          <w:w w:val="100"/>
          <w:position w:val="0"/>
        </w:rPr>
        <w:t>单位：万元币种：人民币</w:t>
      </w:r>
    </w:p>
    <w:tbl>
      <w:tblPr>
        <w:tblOverlap w:val="never"/>
        <w:jc w:val="center"/>
        <w:tblLayout w:type="fixed"/>
      </w:tblPr>
      <w:tblGrid>
        <w:gridCol w:w="4819"/>
        <w:gridCol w:w="4018"/>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sz w:val="22"/>
                <w:szCs w:val="22"/>
              </w:rPr>
              <w:t>160</w:t>
            </w:r>
          </w:p>
        </w:tc>
      </w:tr>
    </w:tbl>
    <w:p>
      <w:pPr>
        <w:widowControl w:val="0"/>
        <w:spacing w:line="1" w:lineRule="exact"/>
      </w:pPr>
      <w:r>
        <w:br w:type="page"/>
      </w:r>
    </w:p>
    <w:tbl>
      <w:tblPr>
        <w:tblOverlap w:val="never"/>
        <w:jc w:val="left"/>
        <w:tblLayout w:type="fixed"/>
      </w:tblPr>
      <w:tblGrid>
        <w:gridCol w:w="3125"/>
        <w:gridCol w:w="4114"/>
        <w:gridCol w:w="1565"/>
      </w:tblGrid>
      <w:tr>
        <w:trPr>
          <w:trHeight w:val="326" w:hRule="exact"/>
        </w:trPr>
        <w:tc>
          <w:tcPr>
            <w:tcBorders>
              <w:top w:val="single" w:sz="4"/>
              <w:left w:val="single" w:sz="4"/>
            </w:tcBorders>
            <w:shd w:val="clear" w:color="auto" w:fill="FFFFFF"/>
            <w:vAlign w:val="top"/>
          </w:tcPr>
          <w:p>
            <w:pPr>
              <w:framePr w:w="8803" w:h="1301" w:hSpace="24" w:vSpace="614" w:wrap="notBeside" w:vAnchor="text" w:hAnchor="text" w:x="109" w:y="615"/>
              <w:widowControl w:val="0"/>
              <w:rPr>
                <w:sz w:val="10"/>
                <w:szCs w:val="10"/>
              </w:rPr>
            </w:pPr>
          </w:p>
        </w:tc>
        <w:tc>
          <w:tcPr>
            <w:tcBorders>
              <w:top w:val="single" w:sz="4"/>
              <w:left w:val="single" w:sz="4"/>
            </w:tcBorders>
            <w:shd w:val="clear" w:color="auto" w:fill="FFFFFF"/>
            <w:vAlign w:val="bottom"/>
          </w:tcPr>
          <w:p>
            <w:pPr>
              <w:pStyle w:val="Style24"/>
              <w:keepNext w:val="0"/>
              <w:keepLines w:val="0"/>
              <w:framePr w:w="8803" w:h="1301" w:hSpace="24" w:vSpace="614" w:wrap="notBeside" w:vAnchor="text" w:hAnchor="text" w:x="109" w:y="615"/>
              <w:widowControl w:val="0"/>
              <w:shd w:val="clear" w:color="auto" w:fill="auto"/>
              <w:bidi w:val="0"/>
              <w:spacing w:before="0" w:after="0" w:line="240" w:lineRule="auto"/>
              <w:ind w:left="202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framePr w:w="8803" w:h="1301" w:hSpace="24" w:vSpace="614" w:wrap="notBeside" w:vAnchor="text" w:hAnchor="text" w:x="109" w:y="615"/>
              <w:widowControl w:val="0"/>
              <w:shd w:val="clear" w:color="auto" w:fill="auto"/>
              <w:bidi w:val="0"/>
              <w:spacing w:before="0" w:after="0" w:line="240" w:lineRule="auto"/>
              <w:ind w:left="0" w:right="0" w:firstLine="480"/>
              <w:jc w:val="both"/>
            </w:pPr>
            <w:r>
              <w:rPr>
                <w:color w:val="000000"/>
                <w:spacing w:val="0"/>
                <w:w w:val="100"/>
                <w:position w:val="0"/>
              </w:rPr>
              <w:t>报酬</w:t>
            </w:r>
          </w:p>
        </w:tc>
      </w:tr>
      <w:tr>
        <w:trPr>
          <w:trHeight w:val="322" w:hRule="exact"/>
        </w:trPr>
        <w:tc>
          <w:tcPr>
            <w:tcBorders>
              <w:top w:val="single" w:sz="4"/>
              <w:left w:val="single" w:sz="4"/>
            </w:tcBorders>
            <w:shd w:val="clear" w:color="auto" w:fill="FFFFFF"/>
            <w:vAlign w:val="bottom"/>
          </w:tcPr>
          <w:p>
            <w:pPr>
              <w:pStyle w:val="Style24"/>
              <w:keepNext w:val="0"/>
              <w:keepLines w:val="0"/>
              <w:framePr w:w="8803" w:h="1301" w:hSpace="24" w:vSpace="614" w:wrap="notBeside" w:vAnchor="text" w:hAnchor="text" w:x="109" w:y="615"/>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4"/>
              <w:keepNext w:val="0"/>
              <w:keepLines w:val="0"/>
              <w:framePr w:w="8803" w:h="1301" w:hSpace="24" w:vSpace="614" w:wrap="notBeside" w:vAnchor="text" w:hAnchor="text" w:x="109" w:y="615"/>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c>
          <w:tcPr>
            <w:tcBorders>
              <w:top w:val="single" w:sz="4"/>
              <w:left w:val="single" w:sz="4"/>
              <w:right w:val="single" w:sz="4"/>
            </w:tcBorders>
            <w:shd w:val="clear" w:color="auto" w:fill="FFFFFF"/>
            <w:vAlign w:val="bottom"/>
          </w:tcPr>
          <w:p>
            <w:pPr>
              <w:pStyle w:val="Style24"/>
              <w:keepNext w:val="0"/>
              <w:keepLines w:val="0"/>
              <w:framePr w:w="8803" w:h="1301" w:hSpace="24" w:vSpace="614" w:wrap="notBeside" w:vAnchor="text" w:hAnchor="text" w:x="109" w:y="615"/>
              <w:widowControl w:val="0"/>
              <w:shd w:val="clear" w:color="auto" w:fill="auto"/>
              <w:bidi w:val="0"/>
              <w:spacing w:before="0" w:after="0" w:line="240" w:lineRule="auto"/>
              <w:ind w:left="0" w:right="0" w:firstLine="0"/>
              <w:jc w:val="right"/>
            </w:pPr>
            <w:r>
              <w:rPr>
                <w:color w:val="000000"/>
                <w:spacing w:val="0"/>
                <w:w w:val="100"/>
                <w:position w:val="0"/>
                <w:sz w:val="22"/>
                <w:szCs w:val="22"/>
              </w:rPr>
              <w:t>15</w:t>
            </w:r>
          </w:p>
        </w:tc>
      </w:tr>
      <w:tr>
        <w:trPr>
          <w:trHeight w:val="322" w:hRule="exact"/>
        </w:trPr>
        <w:tc>
          <w:tcPr>
            <w:tcBorders>
              <w:top w:val="single" w:sz="4"/>
              <w:left w:val="single" w:sz="4"/>
            </w:tcBorders>
            <w:shd w:val="clear" w:color="auto" w:fill="FFFFFF"/>
            <w:vAlign w:val="bottom"/>
          </w:tcPr>
          <w:p>
            <w:pPr>
              <w:pStyle w:val="Style24"/>
              <w:keepNext w:val="0"/>
              <w:keepLines w:val="0"/>
              <w:framePr w:w="8803" w:h="1301" w:hSpace="24" w:vSpace="614" w:wrap="notBeside" w:vAnchor="text" w:hAnchor="text" w:x="109" w:y="615"/>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bottom"/>
          </w:tcPr>
          <w:p>
            <w:pPr>
              <w:pStyle w:val="Style24"/>
              <w:keepNext w:val="0"/>
              <w:keepLines w:val="0"/>
              <w:framePr w:w="8803" w:h="1301" w:hSpace="24" w:vSpace="614" w:wrap="notBeside" w:vAnchor="text" w:hAnchor="text" w:x="109" w:y="615"/>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4"/>
              <w:keepNext w:val="0"/>
              <w:keepLines w:val="0"/>
              <w:framePr w:w="8803" w:h="1301" w:hSpace="24" w:vSpace="614" w:wrap="notBeside" w:vAnchor="text" w:hAnchor="text" w:x="109" w:y="615"/>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framePr w:w="8803" w:h="1301" w:hSpace="24" w:vSpace="614" w:wrap="notBeside" w:vAnchor="text" w:hAnchor="text" w:x="109" w:y="615"/>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24"/>
              <w:keepNext w:val="0"/>
              <w:keepLines w:val="0"/>
              <w:framePr w:w="8803" w:h="1301" w:hSpace="24" w:vSpace="614" w:wrap="notBeside" w:vAnchor="text" w:hAnchor="text" w:x="109" w:y="615"/>
              <w:widowControl w:val="0"/>
              <w:shd w:val="clear" w:color="auto" w:fill="auto"/>
              <w:bidi w:val="0"/>
              <w:spacing w:before="0" w:after="0" w:line="240" w:lineRule="auto"/>
              <w:ind w:left="0" w:right="0" w:firstLine="0"/>
              <w:jc w:val="left"/>
            </w:pPr>
            <w:r>
              <w:rPr>
                <w:color w:val="000000"/>
                <w:spacing w:val="0"/>
                <w:w w:val="100"/>
                <w:position w:val="0"/>
              </w:rPr>
              <w:t>长江证券承销保荐有限公司</w:t>
            </w:r>
          </w:p>
        </w:tc>
        <w:tc>
          <w:tcPr>
            <w:tcBorders>
              <w:top w:val="single" w:sz="4"/>
              <w:left w:val="single" w:sz="4"/>
              <w:bottom w:val="single" w:sz="4"/>
              <w:right w:val="single" w:sz="4"/>
            </w:tcBorders>
            <w:shd w:val="clear" w:color="auto" w:fill="FFFFFF"/>
            <w:vAlign w:val="top"/>
          </w:tcPr>
          <w:p>
            <w:pPr>
              <w:pStyle w:val="Style24"/>
              <w:keepNext w:val="0"/>
              <w:keepLines w:val="0"/>
              <w:framePr w:w="8803" w:h="1301" w:hSpace="24" w:vSpace="614" w:wrap="notBeside" w:vAnchor="text" w:hAnchor="text" w:x="109" w:y="615"/>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26"/>
        <w:keepNext w:val="0"/>
        <w:keepLines w:val="0"/>
        <w:framePr w:w="8702" w:h="288" w:hSpace="84" w:wrap="notBeside" w:vAnchor="text" w:hAnchor="text" w:x="85" w:y="1"/>
        <w:widowControl w:val="0"/>
        <w:shd w:val="clear" w:color="auto" w:fill="auto"/>
        <w:tabs>
          <w:tab w:pos="8520" w:val="left"/>
        </w:tabs>
        <w:bidi w:val="0"/>
        <w:spacing w:before="0" w:after="0" w:line="240" w:lineRule="auto"/>
        <w:ind w:left="0" w:right="0" w:firstLine="0"/>
        <w:jc w:val="center"/>
      </w:pPr>
      <w:r>
        <w:rPr>
          <w:b w:val="0"/>
          <w:bCs w:val="0"/>
          <w:color w:val="000000"/>
          <w:spacing w:val="0"/>
          <w:w w:val="100"/>
          <w:position w:val="0"/>
        </w:rPr>
        <w:t>境内会计师事务所审计年限</w:t>
        <w:tab/>
      </w:r>
      <w:r>
        <w:rPr>
          <w:b w:val="0"/>
          <w:bCs w:val="0"/>
          <w:color w:val="000000"/>
          <w:spacing w:val="0"/>
          <w:w w:val="100"/>
          <w:position w:val="0"/>
          <w:sz w:val="22"/>
          <w:szCs w:val="22"/>
        </w:rPr>
        <w:t>5</w:t>
      </w:r>
    </w:p>
    <w:p>
      <w:pPr>
        <w:widowControl w:val="0"/>
        <w:spacing w:line="1" w:lineRule="exact"/>
      </w:pPr>
    </w:p>
    <w:p>
      <w:pPr>
        <w:pStyle w:val="Style72"/>
        <w:keepNext w:val="0"/>
        <w:keepLines w:val="0"/>
        <w:widowControl w:val="0"/>
        <w:shd w:val="clear" w:color="auto" w:fill="auto"/>
        <w:bidi w:val="0"/>
        <w:spacing w:before="0" w:after="240" w:line="302" w:lineRule="exact"/>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1151890</wp:posOffset>
                </wp:positionH>
                <wp:positionV relativeFrom="margin">
                  <wp:posOffset>-8890</wp:posOffset>
                </wp:positionV>
                <wp:extent cx="5611495" cy="213360"/>
                <wp:wrapSquare wrapText="left"/>
                <wp:docPr id="1" name="Shape 1"/>
                <a:graphic xmlns:a="http://schemas.openxmlformats.org/drawingml/2006/main">
                  <a:graphicData uri="http://schemas.microsoft.com/office/word/2010/wordprocessingShape">
                    <wps:wsp>
                      <wps:cNvSpPr txBox="1"/>
                      <wps:spPr>
                        <a:xfrm>
                          <a:ext cx="5611495" cy="213360"/>
                        </a:xfrm>
                        <a:prstGeom prst="rect"/>
                        <a:noFill/>
                      </wps:spPr>
                      <wps:txbx>
                        <w:txbxContent>
                          <w:tbl>
                            <w:tblPr>
                              <w:tblOverlap w:val="never"/>
                              <w:jc w:val="left"/>
                              <w:tblLayout w:type="fixed"/>
                            </w:tblPr>
                            <w:tblGrid>
                              <w:gridCol w:w="4819"/>
                              <w:gridCol w:w="4018"/>
                            </w:tblGrid>
                            <w:tr>
                              <w:trPr>
                                <w:tblHeade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2"/>
                                      <w:szCs w:val="22"/>
                                    </w:rPr>
                                    <w:t>5</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0.700000000000003pt;margin-top:-0.70000000000000007pt;width:441.85000000000002pt;height:16.800000000000001pt;z-index:-125829375;mso-wrap-distance-left:0;mso-wrap-distance-right:0;mso-position-horizontal-relative:page;mso-position-vertical-relative:margin" filled="f" stroked="f">
                <v:textbox inset="0,0,0,0">
                  <w:txbxContent>
                    <w:tbl>
                      <w:tblPr>
                        <w:tblOverlap w:val="never"/>
                        <w:jc w:val="left"/>
                        <w:tblLayout w:type="fixed"/>
                      </w:tblPr>
                      <w:tblGrid>
                        <w:gridCol w:w="4819"/>
                        <w:gridCol w:w="4018"/>
                      </w:tblGrid>
                      <w:tr>
                        <w:trPr>
                          <w:tblHeade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22"/>
                                <w:szCs w:val="22"/>
                              </w:rPr>
                              <w:t>5</w:t>
                            </w:r>
                          </w:p>
                        </w:tc>
                      </w:tr>
                    </w:tbl>
                    <w:p>
                      <w:pPr>
                        <w:widowControl w:val="0"/>
                        <w:spacing w:line="1" w:lineRule="exact"/>
                      </w:pPr>
                    </w:p>
                  </w:txbxContent>
                </v:textbox>
                <w10:wrap type="square" side="left" anchorx="page" anchory="margin"/>
              </v:shape>
            </w:pict>
          </mc:Fallback>
        </mc:AlternateContent>
      </w:r>
      <w:r>
        <w:rPr>
          <w:color w:val="000000"/>
          <w:spacing w:val="0"/>
          <w:w w:val="100"/>
          <w:position w:val="0"/>
        </w:rPr>
        <w:t xml:space="preserve">聘任、解聘会计师事务所的情况说明 </w:t>
      </w: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经</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20</w:t>
      </w:r>
      <w:r>
        <w:rPr>
          <w:color w:val="000000"/>
          <w:spacing w:val="0"/>
          <w:w w:val="100"/>
          <w:position w:val="0"/>
        </w:rPr>
        <w:t>日召开的公司</w:t>
      </w:r>
      <w:r>
        <w:rPr>
          <w:color w:val="000000"/>
          <w:spacing w:val="0"/>
          <w:w w:val="100"/>
          <w:position w:val="0"/>
          <w:sz w:val="22"/>
          <w:szCs w:val="22"/>
        </w:rPr>
        <w:t>2020</w:t>
      </w:r>
      <w:r>
        <w:rPr>
          <w:color w:val="000000"/>
          <w:spacing w:val="0"/>
          <w:w w:val="100"/>
          <w:position w:val="0"/>
        </w:rPr>
        <w:t>年度股东大会审议通过，公司续聘立信会</w:t>
      </w:r>
    </w:p>
    <w:p>
      <w:pPr>
        <w:pStyle w:val="Style72"/>
        <w:keepNext w:val="0"/>
        <w:keepLines w:val="0"/>
        <w:widowControl w:val="0"/>
        <w:shd w:val="clear" w:color="auto" w:fill="auto"/>
        <w:bidi w:val="0"/>
        <w:spacing w:before="0" w:after="440" w:line="317" w:lineRule="exact"/>
        <w:ind w:left="0" w:right="0" w:firstLine="0"/>
        <w:jc w:val="left"/>
      </w:pPr>
      <w:r>
        <w:rPr>
          <w:color w:val="000000"/>
          <w:spacing w:val="0"/>
          <w:w w:val="100"/>
          <w:position w:val="0"/>
        </w:rPr>
        <w:t>计事务所（特殊普通合伙）为公司</w:t>
      </w:r>
      <w:r>
        <w:rPr>
          <w:color w:val="000000"/>
          <w:spacing w:val="0"/>
          <w:w w:val="100"/>
          <w:position w:val="0"/>
          <w:sz w:val="22"/>
          <w:szCs w:val="22"/>
        </w:rPr>
        <w:t>2021</w:t>
      </w:r>
      <w:r>
        <w:rPr>
          <w:color w:val="000000"/>
          <w:spacing w:val="0"/>
          <w:w w:val="100"/>
          <w:position w:val="0"/>
        </w:rPr>
        <w:t>年度财务审计机构。</w:t>
      </w:r>
    </w:p>
    <w:p>
      <w:pPr>
        <w:pStyle w:val="Style7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审计期间改聘会计师事务所的情况说明</w:t>
      </w:r>
    </w:p>
    <w:p>
      <w:pPr>
        <w:pStyle w:val="Style72"/>
        <w:keepNext w:val="0"/>
        <w:keepLines w:val="0"/>
        <w:widowControl w:val="0"/>
        <w:shd w:val="clear" w:color="auto" w:fill="auto"/>
        <w:bidi w:val="0"/>
        <w:spacing w:before="0" w:after="440" w:line="317" w:lineRule="exact"/>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17" w:val="left"/>
        </w:tabs>
        <w:bidi w:val="0"/>
        <w:spacing w:before="0" w:line="317" w:lineRule="exact"/>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七</w:t>
      </w:r>
      <w:bookmarkEnd w:id="647"/>
      <w:r>
        <w:rPr>
          <w:color w:val="000000"/>
          <w:spacing w:val="0"/>
          <w:w w:val="100"/>
          <w:position w:val="0"/>
        </w:rPr>
        <w:t>、</w:t>
        <w:tab/>
        <w:t>面临退市风险的情况</w:t>
      </w:r>
      <w:bookmarkEnd w:id="645"/>
      <w:bookmarkEnd w:id="646"/>
      <w:bookmarkEnd w:id="648"/>
    </w:p>
    <w:p>
      <w:pPr>
        <w:pStyle w:val="Style12"/>
        <w:keepNext/>
        <w:keepLines/>
        <w:widowControl w:val="0"/>
        <w:shd w:val="clear" w:color="auto" w:fill="auto"/>
        <w:tabs>
          <w:tab w:pos="584" w:val="left"/>
        </w:tabs>
        <w:bidi w:val="0"/>
        <w:spacing w:before="0" w:after="140" w:line="317" w:lineRule="exact"/>
        <w:ind w:left="0" w:right="0" w:firstLine="0"/>
        <w:jc w:val="left"/>
      </w:pPr>
      <w:bookmarkStart w:id="645" w:name="bookmark645"/>
      <w:bookmarkStart w:id="646" w:name="bookmark646"/>
      <w:bookmarkStart w:id="649" w:name="bookmark649"/>
      <w:bookmarkStart w:id="650" w:name="bookmark650"/>
      <w:r>
        <w:rPr>
          <w:color w:val="000000"/>
          <w:spacing w:val="0"/>
          <w:w w:val="100"/>
          <w:position w:val="0"/>
        </w:rPr>
        <w:t>（</w:t>
      </w:r>
      <w:bookmarkEnd w:id="649"/>
      <w:r>
        <w:rPr>
          <w:color w:val="000000"/>
          <w:spacing w:val="0"/>
          <w:w w:val="100"/>
          <w:position w:val="0"/>
        </w:rPr>
        <w:t>一）</w:t>
        <w:tab/>
        <w:t>导致退市风险警示的原因</w:t>
      </w:r>
      <w:bookmarkEnd w:id="645"/>
      <w:bookmarkEnd w:id="646"/>
      <w:bookmarkEnd w:id="650"/>
    </w:p>
    <w:p>
      <w:pPr>
        <w:pStyle w:val="Style7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84" w:val="left"/>
        </w:tabs>
        <w:bidi w:val="0"/>
        <w:spacing w:before="0" w:line="317" w:lineRule="exact"/>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w:t>
      </w:r>
      <w:bookmarkEnd w:id="653"/>
      <w:r>
        <w:rPr>
          <w:color w:val="000000"/>
          <w:spacing w:val="0"/>
          <w:w w:val="100"/>
          <w:position w:val="0"/>
        </w:rPr>
        <w:t>二）</w:t>
        <w:tab/>
        <w:t>公司拟采取的应对措施</w:t>
      </w:r>
      <w:bookmarkEnd w:id="651"/>
      <w:bookmarkEnd w:id="652"/>
      <w:bookmarkEnd w:id="654"/>
    </w:p>
    <w:p>
      <w:pPr>
        <w:pStyle w:val="Style7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84" w:val="left"/>
        </w:tabs>
        <w:bidi w:val="0"/>
        <w:spacing w:before="0" w:line="317" w:lineRule="exact"/>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color w:val="000000"/>
          <w:spacing w:val="0"/>
          <w:w w:val="100"/>
          <w:position w:val="0"/>
        </w:rPr>
        <w:t>三）</w:t>
        <w:tab/>
        <w:t>面临终止上市的情况和原因</w:t>
      </w:r>
      <w:bookmarkEnd w:id="655"/>
      <w:bookmarkEnd w:id="656"/>
      <w:bookmarkEnd w:id="658"/>
    </w:p>
    <w:p>
      <w:pPr>
        <w:pStyle w:val="Style7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17" w:val="left"/>
        </w:tabs>
        <w:bidi w:val="0"/>
        <w:spacing w:before="0" w:after="140" w:line="317" w:lineRule="exact"/>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八</w:t>
      </w:r>
      <w:bookmarkEnd w:id="661"/>
      <w:r>
        <w:rPr>
          <w:color w:val="000000"/>
          <w:spacing w:val="0"/>
          <w:w w:val="100"/>
          <w:position w:val="0"/>
        </w:rPr>
        <w:t>、</w:t>
        <w:tab/>
        <w:t>破产重整相关事项</w:t>
      </w:r>
      <w:bookmarkEnd w:id="659"/>
      <w:bookmarkEnd w:id="660"/>
      <w:bookmarkEnd w:id="662"/>
    </w:p>
    <w:p>
      <w:pPr>
        <w:pStyle w:val="Style72"/>
        <w:keepNext w:val="0"/>
        <w:keepLines w:val="0"/>
        <w:widowControl w:val="0"/>
        <w:shd w:val="clear" w:color="auto" w:fill="auto"/>
        <w:bidi w:val="0"/>
        <w:spacing w:before="0" w:after="440" w:line="317"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17" w:val="left"/>
        </w:tabs>
        <w:bidi w:val="0"/>
        <w:spacing w:before="0" w:line="317" w:lineRule="exact"/>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九</w:t>
      </w:r>
      <w:bookmarkEnd w:id="665"/>
      <w:r>
        <w:rPr>
          <w:color w:val="000000"/>
          <w:spacing w:val="0"/>
          <w:w w:val="100"/>
          <w:position w:val="0"/>
        </w:rPr>
        <w:t>、</w:t>
        <w:tab/>
        <w:t>重大诉讼、仲裁事项</w:t>
      </w:r>
      <w:bookmarkEnd w:id="663"/>
      <w:bookmarkEnd w:id="664"/>
      <w:bookmarkEnd w:id="666"/>
    </w:p>
    <w:p>
      <w:pPr>
        <w:pStyle w:val="Style7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□本年度公司有重大诉讼、仲裁事项</w:t>
      </w:r>
      <w:r>
        <w:rPr>
          <w:color w:val="000000"/>
          <w:spacing w:val="0"/>
          <w:w w:val="100"/>
          <w:position w:val="0"/>
          <w:sz w:val="22"/>
          <w:szCs w:val="22"/>
        </w:rPr>
        <w:t>J</w:t>
      </w:r>
      <w:r>
        <w:rPr>
          <w:color w:val="000000"/>
          <w:spacing w:val="0"/>
          <w:w w:val="100"/>
          <w:position w:val="0"/>
        </w:rPr>
        <w:t>本年度公司无重大诉讼、仲裁事项</w:t>
      </w:r>
    </w:p>
    <w:p>
      <w:pPr>
        <w:pStyle w:val="Style12"/>
        <w:keepNext/>
        <w:keepLines/>
        <w:widowControl w:val="0"/>
        <w:shd w:val="clear" w:color="auto" w:fill="auto"/>
        <w:bidi w:val="0"/>
        <w:spacing w:before="0" w:line="317" w:lineRule="exact"/>
        <w:ind w:left="440" w:right="0" w:hanging="440"/>
        <w:jc w:val="left"/>
      </w:pPr>
      <w:bookmarkStart w:id="667" w:name="bookmark667"/>
      <w:bookmarkStart w:id="668" w:name="bookmark668"/>
      <w:bookmarkStart w:id="669" w:name="bookmark669"/>
      <w:r>
        <w:rPr>
          <w:color w:val="000000"/>
          <w:spacing w:val="0"/>
          <w:w w:val="100"/>
          <w:position w:val="0"/>
        </w:rPr>
        <w:t>十、上市公司及其董事、监事、高级管理人员、控股股东、实际控制人涉嫌违法违规、 受到处罚及整改情况</w:t>
      </w:r>
      <w:bookmarkEnd w:id="667"/>
      <w:bookmarkEnd w:id="668"/>
      <w:bookmarkEnd w:id="669"/>
    </w:p>
    <w:p>
      <w:pPr>
        <w:pStyle w:val="Style72"/>
        <w:keepNext w:val="0"/>
        <w:keepLines w:val="0"/>
        <w:widowControl w:val="0"/>
        <w:shd w:val="clear" w:color="auto" w:fill="auto"/>
        <w:bidi w:val="0"/>
        <w:spacing w:before="0" w:after="440" w:line="317"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line="317" w:lineRule="exact"/>
        <w:ind w:left="0" w:right="0" w:firstLine="0"/>
        <w:jc w:val="left"/>
      </w:pPr>
      <w:bookmarkStart w:id="670" w:name="bookmark670"/>
      <w:bookmarkStart w:id="671" w:name="bookmark671"/>
      <w:bookmarkStart w:id="672" w:name="bookmark672"/>
      <w:r>
        <w:rPr>
          <w:color w:val="000000"/>
          <w:spacing w:val="0"/>
          <w:w w:val="100"/>
          <w:position w:val="0"/>
        </w:rPr>
        <w:t>十一、报告期内公司及其控股股东、实际控制人诚信状况的说明</w:t>
      </w:r>
      <w:bookmarkEnd w:id="670"/>
      <w:bookmarkEnd w:id="671"/>
      <w:bookmarkEnd w:id="672"/>
    </w:p>
    <w:p>
      <w:pPr>
        <w:pStyle w:val="Style72"/>
        <w:keepNext w:val="0"/>
        <w:keepLines w:val="0"/>
        <w:widowControl w:val="0"/>
        <w:shd w:val="clear" w:color="auto" w:fill="auto"/>
        <w:bidi w:val="0"/>
        <w:spacing w:before="0" w:after="240" w:line="317" w:lineRule="exact"/>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line="240" w:lineRule="auto"/>
        <w:ind w:left="0" w:right="0" w:firstLine="0"/>
        <w:jc w:val="left"/>
      </w:pPr>
      <w:r>
        <w:rPr>
          <w:b/>
          <w:bCs/>
          <w:color w:val="000000"/>
          <w:spacing w:val="0"/>
          <w:w w:val="100"/>
          <w:position w:val="0"/>
        </w:rPr>
        <w:t>十二、重大关联交易</w:t>
      </w:r>
    </w:p>
    <w:p>
      <w:pPr>
        <w:pStyle w:val="Style72"/>
        <w:keepNext w:val="0"/>
        <w:keepLines w:val="0"/>
        <w:widowControl w:val="0"/>
        <w:shd w:val="clear" w:color="auto" w:fill="auto"/>
        <w:tabs>
          <w:tab w:pos="560" w:val="left"/>
        </w:tabs>
        <w:bidi w:val="0"/>
        <w:spacing w:before="0" w:line="240" w:lineRule="auto"/>
        <w:ind w:left="0" w:right="0" w:firstLine="0"/>
        <w:jc w:val="left"/>
      </w:pPr>
      <w:bookmarkStart w:id="673" w:name="bookmark673"/>
      <w:r>
        <w:rPr>
          <w:rFonts w:ascii="Calibri" w:eastAsia="Calibri" w:hAnsi="Calibri" w:cs="Calibri"/>
          <w:b/>
          <w:bCs/>
          <w:color w:val="000000"/>
          <w:spacing w:val="0"/>
          <w:w w:val="100"/>
          <w:position w:val="0"/>
          <w:sz w:val="24"/>
          <w:szCs w:val="24"/>
        </w:rPr>
        <w:t>（</w:t>
      </w:r>
      <w:bookmarkEnd w:id="673"/>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与日常经营相关的关联交易</w:t>
      </w:r>
    </w:p>
    <w:p>
      <w:pPr>
        <w:pStyle w:val="Style72"/>
        <w:keepNext w:val="0"/>
        <w:keepLines w:val="0"/>
        <w:widowControl w:val="0"/>
        <w:shd w:val="clear" w:color="auto" w:fill="auto"/>
        <w:tabs>
          <w:tab w:pos="765" w:val="left"/>
        </w:tabs>
        <w:bidi w:val="0"/>
        <w:spacing w:before="0" w:line="240" w:lineRule="auto"/>
        <w:ind w:left="0" w:right="0" w:firstLine="0"/>
        <w:jc w:val="left"/>
      </w:pPr>
      <w:bookmarkStart w:id="674" w:name="bookmark674"/>
      <w:r>
        <w:rPr>
          <w:b/>
          <w:bCs/>
          <w:color w:val="000000"/>
          <w:spacing w:val="0"/>
          <w:w w:val="100"/>
          <w:position w:val="0"/>
        </w:rPr>
        <w:t>1</w:t>
      </w:r>
      <w:bookmarkEnd w:id="674"/>
      <w:r>
        <w:rPr>
          <w:b/>
          <w:bCs/>
          <w:color w:val="000000"/>
          <w:spacing w:val="0"/>
          <w:w w:val="100"/>
          <w:position w:val="0"/>
        </w:rPr>
        <w:t>、</w:t>
        <w:tab/>
        <w:t>已在临时公告披露且后续实施无进展或变化的事项</w:t>
      </w:r>
    </w:p>
    <w:p>
      <w:pPr>
        <w:pStyle w:val="Style72"/>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765" w:val="left"/>
        </w:tabs>
        <w:bidi w:val="0"/>
        <w:spacing w:before="0" w:after="200" w:line="379" w:lineRule="exact"/>
        <w:ind w:left="0" w:right="0" w:firstLine="0"/>
        <w:jc w:val="left"/>
      </w:pPr>
      <w:bookmarkStart w:id="675" w:name="bookmark675"/>
      <w:r>
        <w:rPr>
          <w:b/>
          <w:bCs/>
          <w:color w:val="000000"/>
          <w:spacing w:val="0"/>
          <w:w w:val="100"/>
          <w:position w:val="0"/>
        </w:rPr>
        <w:t>2</w:t>
      </w:r>
      <w:bookmarkEnd w:id="675"/>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765" w:val="left"/>
        </w:tabs>
        <w:bidi w:val="0"/>
        <w:spacing w:before="0" w:after="200" w:line="473" w:lineRule="exact"/>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3</w:t>
      </w:r>
      <w:bookmarkEnd w:id="678"/>
      <w:r>
        <w:rPr>
          <w:color w:val="000000"/>
          <w:spacing w:val="0"/>
          <w:w w:val="100"/>
          <w:position w:val="0"/>
        </w:rPr>
        <w:t>、</w:t>
        <w:tab/>
        <w:t>临时公告未披露的事项</w:t>
      </w:r>
      <w:bookmarkEnd w:id="676"/>
      <w:bookmarkEnd w:id="677"/>
      <w:bookmarkEnd w:id="679"/>
    </w:p>
    <w:p>
      <w:pPr>
        <w:pStyle w:val="Style7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765" w:val="left"/>
        </w:tabs>
        <w:bidi w:val="0"/>
        <w:spacing w:before="0" w:line="240" w:lineRule="auto"/>
        <w:ind w:left="0" w:right="0" w:firstLine="0"/>
        <w:jc w:val="left"/>
      </w:pPr>
      <w:bookmarkStart w:id="680" w:name="bookmark680"/>
      <w:r>
        <w:rPr>
          <w:b/>
          <w:bCs/>
          <w:color w:val="000000"/>
          <w:spacing w:val="0"/>
          <w:w w:val="100"/>
          <w:position w:val="0"/>
        </w:rPr>
        <w:t>（</w:t>
      </w:r>
      <w:bookmarkEnd w:id="680"/>
      <w:r>
        <w:rPr>
          <w:b/>
          <w:bCs/>
          <w:color w:val="000000"/>
          <w:spacing w:val="0"/>
          <w:w w:val="100"/>
          <w:position w:val="0"/>
        </w:rPr>
        <w:t>二）</w:t>
        <w:tab/>
        <w:t>资产或股权收购、出售发生的关联交易</w:t>
      </w:r>
    </w:p>
    <w:p>
      <w:pPr>
        <w:pStyle w:val="Style72"/>
        <w:keepNext w:val="0"/>
        <w:keepLines w:val="0"/>
        <w:widowControl w:val="0"/>
        <w:shd w:val="clear" w:color="auto" w:fill="auto"/>
        <w:tabs>
          <w:tab w:pos="428" w:val="left"/>
        </w:tabs>
        <w:bidi w:val="0"/>
        <w:spacing w:before="0" w:after="200" w:line="240" w:lineRule="auto"/>
        <w:ind w:left="0" w:right="0" w:firstLine="0"/>
        <w:jc w:val="left"/>
      </w:pPr>
      <w:bookmarkStart w:id="681" w:name="bookmark681"/>
      <w:r>
        <w:rPr>
          <w:b/>
          <w:bCs/>
          <w:color w:val="000000"/>
          <w:spacing w:val="0"/>
          <w:w w:val="100"/>
          <w:position w:val="0"/>
        </w:rPr>
        <w:t>1</w:t>
      </w:r>
      <w:bookmarkEnd w:id="681"/>
      <w:r>
        <w:rPr>
          <w:b/>
          <w:bCs/>
          <w:color w:val="000000"/>
          <w:spacing w:val="0"/>
          <w:w w:val="100"/>
          <w:position w:val="0"/>
        </w:rPr>
        <w:t>、</w:t>
        <w:tab/>
        <w:t>已在临时公告披露且后续实施无进展或变化的事项</w:t>
      </w:r>
    </w:p>
    <w:p>
      <w:pPr>
        <w:pStyle w:val="Style7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428" w:val="left"/>
        </w:tabs>
        <w:bidi w:val="0"/>
        <w:spacing w:before="0" w:after="8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2</w:t>
      </w:r>
      <w:bookmarkEnd w:id="684"/>
      <w:r>
        <w:rPr>
          <w:color w:val="000000"/>
          <w:spacing w:val="0"/>
          <w:w w:val="100"/>
          <w:position w:val="0"/>
        </w:rPr>
        <w:t>、</w:t>
        <w:tab/>
        <w:t>已在临时公告披露，但有后续实施的进展或变化的事项</w:t>
      </w:r>
      <w:bookmarkEnd w:id="682"/>
      <w:bookmarkEnd w:id="683"/>
      <w:bookmarkEnd w:id="685"/>
    </w:p>
    <w:p>
      <w:pPr>
        <w:pStyle w:val="Style72"/>
        <w:keepNext w:val="0"/>
        <w:keepLines w:val="0"/>
        <w:widowControl w:val="0"/>
        <w:shd w:val="clear" w:color="auto" w:fill="auto"/>
        <w:tabs>
          <w:tab w:pos="829" w:val="left"/>
        </w:tabs>
        <w:bidi w:val="0"/>
        <w:spacing w:before="0" w:after="0" w:line="473" w:lineRule="exact"/>
        <w:ind w:left="0" w:right="0" w:firstLine="0"/>
        <w:jc w:val="left"/>
      </w:pPr>
      <w:r>
        <w:rPr>
          <w:color w:val="000000"/>
          <w:spacing w:val="0"/>
          <w:w w:val="100"/>
          <w:position w:val="0"/>
          <w:sz w:val="22"/>
          <w:szCs w:val="22"/>
        </w:rPr>
        <w:t>J</w:t>
      </w:r>
      <w:r>
        <w:rPr>
          <w:color w:val="000000"/>
          <w:spacing w:val="0"/>
          <w:w w:val="100"/>
          <w:position w:val="0"/>
        </w:rPr>
        <w:t>适用</w:t>
        <w:tab/>
        <w:t>口不适用</w:t>
      </w:r>
    </w:p>
    <w:p>
      <w:pPr>
        <w:pStyle w:val="Style72"/>
        <w:keepNext w:val="0"/>
        <w:keepLines w:val="0"/>
        <w:widowControl w:val="0"/>
        <w:shd w:val="clear" w:color="auto" w:fill="auto"/>
        <w:tabs>
          <w:tab w:pos="1131" w:val="left"/>
        </w:tabs>
        <w:bidi w:val="0"/>
        <w:spacing w:before="0" w:after="0" w:line="472" w:lineRule="exact"/>
        <w:ind w:left="0" w:right="0" w:firstLine="500"/>
        <w:jc w:val="left"/>
      </w:pPr>
      <w:bookmarkStart w:id="686" w:name="bookmark686"/>
      <w:r>
        <w:rPr>
          <w:color w:val="000000"/>
          <w:spacing w:val="0"/>
          <w:w w:val="100"/>
          <w:position w:val="0"/>
          <w:sz w:val="22"/>
          <w:szCs w:val="22"/>
        </w:rPr>
        <w:t>（</w:t>
      </w:r>
      <w:bookmarkEnd w:id="686"/>
      <w:r>
        <w:rPr>
          <w:color w:val="000000"/>
          <w:spacing w:val="0"/>
          <w:w w:val="100"/>
          <w:position w:val="0"/>
          <w:sz w:val="22"/>
          <w:szCs w:val="22"/>
        </w:rPr>
        <w:t>1）</w:t>
        <w:tab/>
      </w:r>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月在上海证券交易所网站</w:t>
      </w:r>
      <w:r>
        <w:rPr>
          <w:color w:val="000000"/>
          <w:spacing w:val="0"/>
          <w:w w:val="100"/>
          <w:position w:val="0"/>
          <w:sz w:val="22"/>
          <w:szCs w:val="22"/>
        </w:rPr>
        <w:t>（</w:t>
      </w:r>
      <w:r>
        <w:rPr>
          <w:color w:val="000000"/>
          <w:spacing w:val="0"/>
          <w:w w:val="100"/>
          <w:position w:val="0"/>
          <w:sz w:val="22"/>
          <w:szCs w:val="22"/>
        </w:rPr>
        <w:t>www.sse.com.cn）</w:t>
      </w:r>
      <w:r>
        <w:rPr>
          <w:color w:val="000000"/>
          <w:spacing w:val="0"/>
          <w:w w:val="100"/>
          <w:position w:val="0"/>
        </w:rPr>
        <w:t>披露了《上海 新致软件股份有限公司关于收购上海新致信息技术有限公司少数股东股权暨关联交 易的公告》（公告编号：</w:t>
      </w:r>
      <w:r>
        <w:rPr>
          <w:color w:val="000000"/>
          <w:spacing w:val="0"/>
          <w:w w:val="100"/>
          <w:position w:val="0"/>
          <w:sz w:val="22"/>
          <w:szCs w:val="22"/>
        </w:rPr>
        <w:t>2021-008）</w:t>
      </w:r>
      <w:r>
        <w:rPr>
          <w:color w:val="000000"/>
          <w:spacing w:val="0"/>
          <w:w w:val="100"/>
          <w:position w:val="0"/>
        </w:rPr>
        <w:t>。截至本报告期末，上述收购协议各方已签署， 相关款项都已支付完毕，并完成了工商变更登记手续。本次交易完成后，上海新致软 件股份有限公司持有上海新致信息技术有限公司</w:t>
      </w:r>
      <w:r>
        <w:rPr>
          <w:color w:val="000000"/>
          <w:spacing w:val="0"/>
          <w:w w:val="100"/>
          <w:position w:val="0"/>
          <w:sz w:val="22"/>
          <w:szCs w:val="22"/>
        </w:rPr>
        <w:t>100%</w:t>
      </w:r>
      <w:r>
        <w:rPr>
          <w:color w:val="000000"/>
          <w:spacing w:val="0"/>
          <w:w w:val="100"/>
          <w:position w:val="0"/>
        </w:rPr>
        <w:t>的股权。</w:t>
      </w:r>
    </w:p>
    <w:p>
      <w:pPr>
        <w:pStyle w:val="Style72"/>
        <w:keepNext w:val="0"/>
        <w:keepLines w:val="0"/>
        <w:widowControl w:val="0"/>
        <w:shd w:val="clear" w:color="auto" w:fill="auto"/>
        <w:tabs>
          <w:tab w:pos="1131" w:val="left"/>
        </w:tabs>
        <w:bidi w:val="0"/>
        <w:spacing w:before="0" w:after="0" w:line="475" w:lineRule="exact"/>
        <w:ind w:left="0" w:right="0" w:firstLine="500"/>
        <w:jc w:val="left"/>
      </w:pPr>
      <w:bookmarkStart w:id="687" w:name="bookmark687"/>
      <w:r>
        <w:rPr>
          <w:color w:val="000000"/>
          <w:spacing w:val="0"/>
          <w:w w:val="100"/>
          <w:position w:val="0"/>
          <w:sz w:val="22"/>
          <w:szCs w:val="22"/>
        </w:rPr>
        <w:t>（</w:t>
      </w:r>
      <w:bookmarkEnd w:id="687"/>
      <w:r>
        <w:rPr>
          <w:color w:val="000000"/>
          <w:spacing w:val="0"/>
          <w:w w:val="100"/>
          <w:position w:val="0"/>
          <w:sz w:val="22"/>
          <w:szCs w:val="22"/>
        </w:rPr>
        <w:t>2）</w:t>
        <w:tab/>
      </w:r>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月在上海证券交易所网站披露了《关于出售控股子公司 股权的公告》（公告编号：</w:t>
      </w:r>
      <w:r>
        <w:rPr>
          <w:color w:val="000000"/>
          <w:spacing w:val="0"/>
          <w:w w:val="100"/>
          <w:position w:val="0"/>
          <w:sz w:val="22"/>
          <w:szCs w:val="22"/>
        </w:rPr>
        <w:t>2021-053）</w:t>
      </w:r>
      <w:r>
        <w:rPr>
          <w:color w:val="000000"/>
          <w:spacing w:val="0"/>
          <w:w w:val="100"/>
          <w:position w:val="0"/>
          <w:sz w:val="22"/>
          <w:szCs w:val="22"/>
        </w:rPr>
        <w:t>,</w:t>
      </w:r>
      <w:r>
        <w:rPr>
          <w:color w:val="000000"/>
          <w:spacing w:val="0"/>
          <w:w w:val="100"/>
          <w:position w:val="0"/>
        </w:rPr>
        <w:t>截至本报告期末，上述协议双方已签署，公 司已全部收到相关款项，并完成了工商变更登记手续，出售后公司不再持有上海新致 华桑电子有限公司的股权。</w:t>
      </w:r>
    </w:p>
    <w:p>
      <w:pPr>
        <w:pStyle w:val="Style72"/>
        <w:keepNext w:val="0"/>
        <w:keepLines w:val="0"/>
        <w:widowControl w:val="0"/>
        <w:shd w:val="clear" w:color="auto" w:fill="auto"/>
        <w:tabs>
          <w:tab w:pos="1126" w:val="left"/>
        </w:tabs>
        <w:bidi w:val="0"/>
        <w:spacing w:before="0" w:after="340" w:line="474" w:lineRule="exact"/>
        <w:ind w:left="0" w:right="0" w:firstLine="500"/>
        <w:jc w:val="left"/>
      </w:pPr>
      <w:bookmarkStart w:id="688" w:name="bookmark688"/>
      <w:r>
        <w:rPr>
          <w:color w:val="000000"/>
          <w:spacing w:val="0"/>
          <w:w w:val="100"/>
          <w:position w:val="0"/>
          <w:sz w:val="22"/>
          <w:szCs w:val="22"/>
        </w:rPr>
        <w:t>（</w:t>
      </w:r>
      <w:bookmarkEnd w:id="688"/>
      <w:r>
        <w:rPr>
          <w:color w:val="000000"/>
          <w:spacing w:val="0"/>
          <w:w w:val="100"/>
          <w:position w:val="0"/>
          <w:sz w:val="22"/>
          <w:szCs w:val="22"/>
        </w:rPr>
        <w:t>3）</w:t>
        <w:tab/>
      </w:r>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月在上海证券交易所网站披露了《关于公司对外投资参 与创业投资基金暨关联交易的公告》（公告编号：</w:t>
      </w:r>
      <w:r>
        <w:rPr>
          <w:color w:val="000000"/>
          <w:spacing w:val="0"/>
          <w:w w:val="100"/>
          <w:position w:val="0"/>
          <w:sz w:val="22"/>
          <w:szCs w:val="22"/>
        </w:rPr>
        <w:t>2021-063）</w:t>
      </w:r>
      <w:r>
        <w:rPr>
          <w:color w:val="000000"/>
          <w:spacing w:val="0"/>
          <w:w w:val="100"/>
          <w:position w:val="0"/>
          <w:sz w:val="22"/>
          <w:szCs w:val="22"/>
        </w:rPr>
        <w:t>，</w:t>
      </w:r>
      <w:r>
        <w:rPr>
          <w:color w:val="000000"/>
          <w:spacing w:val="0"/>
          <w:w w:val="100"/>
          <w:position w:val="0"/>
        </w:rPr>
        <w:t>截至本报告期末，各 方已签署上述入伙协议等文件并已支付了第一期投资款人民币</w:t>
      </w:r>
      <w:r>
        <w:rPr>
          <w:color w:val="000000"/>
          <w:spacing w:val="0"/>
          <w:w w:val="100"/>
          <w:position w:val="0"/>
          <w:sz w:val="22"/>
          <w:szCs w:val="22"/>
        </w:rPr>
        <w:t xml:space="preserve">1, </w:t>
      </w:r>
      <w:r>
        <w:rPr>
          <w:color w:val="000000"/>
          <w:spacing w:val="0"/>
          <w:w w:val="100"/>
          <w:position w:val="0"/>
          <w:sz w:val="22"/>
          <w:szCs w:val="22"/>
        </w:rPr>
        <w:t>500.00</w:t>
      </w:r>
      <w:r>
        <w:rPr>
          <w:color w:val="000000"/>
          <w:spacing w:val="0"/>
          <w:w w:val="100"/>
          <w:position w:val="0"/>
        </w:rPr>
        <w:t>万元，相关 的工商变更登记手续正在办理中。</w:t>
      </w:r>
    </w:p>
    <w:p>
      <w:pPr>
        <w:pStyle w:val="Style12"/>
        <w:keepNext/>
        <w:keepLines/>
        <w:widowControl w:val="0"/>
        <w:shd w:val="clear" w:color="auto" w:fill="auto"/>
        <w:tabs>
          <w:tab w:pos="428" w:val="left"/>
        </w:tabs>
        <w:bidi w:val="0"/>
        <w:spacing w:before="0" w:after="0" w:line="473" w:lineRule="exact"/>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3</w:t>
      </w:r>
      <w:bookmarkEnd w:id="691"/>
      <w:r>
        <w:rPr>
          <w:color w:val="000000"/>
          <w:spacing w:val="0"/>
          <w:w w:val="100"/>
          <w:position w:val="0"/>
        </w:rPr>
        <w:t>、</w:t>
        <w:tab/>
        <w:t>临时公告未披露的事项</w:t>
      </w:r>
      <w:bookmarkEnd w:id="689"/>
      <w:bookmarkEnd w:id="690"/>
      <w:bookmarkEnd w:id="692"/>
    </w:p>
    <w:p>
      <w:pPr>
        <w:pStyle w:val="Style72"/>
        <w:keepNext w:val="0"/>
        <w:keepLines w:val="0"/>
        <w:widowControl w:val="0"/>
        <w:shd w:val="clear" w:color="auto" w:fill="auto"/>
        <w:bidi w:val="0"/>
        <w:spacing w:before="0" w:line="473"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bookmarkStart w:id="693" w:name="bookmark693"/>
      <w:r>
        <w:rPr>
          <w:b/>
          <w:bCs/>
          <w:color w:val="000000"/>
          <w:spacing w:val="0"/>
          <w:w w:val="100"/>
          <w:position w:val="0"/>
        </w:rPr>
        <w:t>4</w:t>
      </w:r>
      <w:bookmarkEnd w:id="693"/>
      <w:r>
        <w:rPr>
          <w:b/>
          <w:bCs/>
          <w:color w:val="000000"/>
          <w:spacing w:val="0"/>
          <w:w w:val="100"/>
          <w:position w:val="0"/>
        </w:rPr>
        <w:t>、涉及业绩约定的，应当披露报告期内的业绩实现情况</w:t>
      </w:r>
    </w:p>
    <w:p>
      <w:pPr>
        <w:pStyle w:val="Style7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799" w:val="left"/>
        </w:tabs>
        <w:bidi w:val="0"/>
        <w:spacing w:before="0" w:after="100" w:line="240" w:lineRule="auto"/>
        <w:ind w:left="0" w:right="0" w:firstLine="0"/>
        <w:jc w:val="left"/>
      </w:pPr>
      <w:bookmarkStart w:id="694" w:name="bookmark694"/>
      <w:r>
        <w:rPr>
          <w:b/>
          <w:bCs/>
          <w:color w:val="000000"/>
          <w:spacing w:val="0"/>
          <w:w w:val="100"/>
          <w:position w:val="0"/>
        </w:rPr>
        <w:t>（</w:t>
      </w:r>
      <w:bookmarkEnd w:id="694"/>
      <w:r>
        <w:rPr>
          <w:b/>
          <w:bCs/>
          <w:color w:val="000000"/>
          <w:spacing w:val="0"/>
          <w:w w:val="100"/>
          <w:position w:val="0"/>
        </w:rPr>
        <w:t>三）</w:t>
        <w:tab/>
        <w:t>共同对外投资的重大关联交易</w:t>
      </w:r>
    </w:p>
    <w:p>
      <w:pPr>
        <w:pStyle w:val="Style72"/>
        <w:keepNext w:val="0"/>
        <w:keepLines w:val="0"/>
        <w:widowControl w:val="0"/>
        <w:shd w:val="clear" w:color="auto" w:fill="auto"/>
        <w:tabs>
          <w:tab w:pos="426" w:val="left"/>
        </w:tabs>
        <w:bidi w:val="0"/>
        <w:spacing w:before="0" w:after="200" w:line="240" w:lineRule="auto"/>
        <w:ind w:left="0" w:right="0" w:firstLine="0"/>
        <w:jc w:val="left"/>
      </w:pPr>
      <w:bookmarkStart w:id="695" w:name="bookmark695"/>
      <w:r>
        <w:rPr>
          <w:b/>
          <w:bCs/>
          <w:color w:val="000000"/>
          <w:spacing w:val="0"/>
          <w:w w:val="100"/>
          <w:position w:val="0"/>
        </w:rPr>
        <w:t>1</w:t>
      </w:r>
      <w:bookmarkEnd w:id="695"/>
      <w:r>
        <w:rPr>
          <w:b/>
          <w:bCs/>
          <w:color w:val="000000"/>
          <w:spacing w:val="0"/>
          <w:w w:val="100"/>
          <w:position w:val="0"/>
        </w:rPr>
        <w:t>、</w:t>
        <w:tab/>
        <w:t>已在临时公告披露且后续实施无进展或变化的事项</w:t>
      </w:r>
    </w:p>
    <w:p>
      <w:pPr>
        <w:pStyle w:val="Style7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426" w:val="left"/>
        </w:tabs>
        <w:bidi w:val="0"/>
        <w:spacing w:before="0" w:after="200" w:line="240" w:lineRule="auto"/>
        <w:ind w:left="0" w:right="0" w:firstLine="0"/>
        <w:jc w:val="left"/>
      </w:pPr>
      <w:bookmarkStart w:id="696" w:name="bookmark696"/>
      <w:r>
        <w:rPr>
          <w:b/>
          <w:bCs/>
          <w:color w:val="000000"/>
          <w:spacing w:val="0"/>
          <w:w w:val="100"/>
          <w:position w:val="0"/>
        </w:rPr>
        <w:t>2</w:t>
      </w:r>
      <w:bookmarkEnd w:id="696"/>
      <w:r>
        <w:rPr>
          <w:b/>
          <w:bCs/>
          <w:color w:val="000000"/>
          <w:spacing w:val="0"/>
          <w:w w:val="100"/>
          <w:position w:val="0"/>
        </w:rPr>
        <w:t>、</w:t>
        <w:tab/>
        <w:t>已在临时公告披露，但有后续实施的进展或变化的事项</w:t>
      </w:r>
    </w:p>
    <w:p>
      <w:pPr>
        <w:pStyle w:val="Style72"/>
        <w:keepNext w:val="0"/>
        <w:keepLines w:val="0"/>
        <w:widowControl w:val="0"/>
        <w:shd w:val="clear" w:color="auto" w:fill="auto"/>
        <w:bidi w:val="0"/>
        <w:spacing w:before="0" w:after="82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426" w:val="left"/>
        </w:tabs>
        <w:bidi w:val="0"/>
        <w:spacing w:before="0" w:after="200" w:line="240" w:lineRule="auto"/>
        <w:ind w:left="0" w:right="0" w:firstLine="0"/>
        <w:jc w:val="left"/>
      </w:pPr>
      <w:bookmarkStart w:id="697" w:name="bookmark697"/>
      <w:r>
        <w:rPr>
          <w:b/>
          <w:bCs/>
          <w:color w:val="000000"/>
          <w:spacing w:val="0"/>
          <w:w w:val="100"/>
          <w:position w:val="0"/>
        </w:rPr>
        <w:t>3</w:t>
      </w:r>
      <w:bookmarkEnd w:id="697"/>
      <w:r>
        <w:rPr>
          <w:b/>
          <w:bCs/>
          <w:color w:val="000000"/>
          <w:spacing w:val="0"/>
          <w:w w:val="100"/>
          <w:position w:val="0"/>
        </w:rPr>
        <w:t>、</w:t>
        <w:tab/>
        <w:t>临时公告未披露的事项</w:t>
      </w:r>
    </w:p>
    <w:p>
      <w:pPr>
        <w:pStyle w:val="Style7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799" w:val="left"/>
        </w:tabs>
        <w:bidi w:val="0"/>
        <w:spacing w:before="0" w:after="100" w:line="240" w:lineRule="auto"/>
        <w:ind w:left="0" w:right="0" w:firstLine="0"/>
        <w:jc w:val="left"/>
      </w:pPr>
      <w:bookmarkStart w:id="698" w:name="bookmark698"/>
      <w:r>
        <w:rPr>
          <w:b/>
          <w:bCs/>
          <w:color w:val="000000"/>
          <w:spacing w:val="0"/>
          <w:w w:val="100"/>
          <w:position w:val="0"/>
        </w:rPr>
        <w:t>（</w:t>
      </w:r>
      <w:bookmarkEnd w:id="698"/>
      <w:r>
        <w:rPr>
          <w:b/>
          <w:bCs/>
          <w:color w:val="000000"/>
          <w:spacing w:val="0"/>
          <w:w w:val="100"/>
          <w:position w:val="0"/>
        </w:rPr>
        <w:t>四）</w:t>
        <w:tab/>
        <w:t>关联债权债务往来</w:t>
      </w:r>
    </w:p>
    <w:p>
      <w:pPr>
        <w:pStyle w:val="Style72"/>
        <w:keepNext w:val="0"/>
        <w:keepLines w:val="0"/>
        <w:widowControl w:val="0"/>
        <w:shd w:val="clear" w:color="auto" w:fill="auto"/>
        <w:tabs>
          <w:tab w:pos="426" w:val="left"/>
        </w:tabs>
        <w:bidi w:val="0"/>
        <w:spacing w:before="0" w:after="200" w:line="240" w:lineRule="auto"/>
        <w:ind w:left="0" w:right="0" w:firstLine="0"/>
        <w:jc w:val="left"/>
      </w:pPr>
      <w:bookmarkStart w:id="699" w:name="bookmark699"/>
      <w:r>
        <w:rPr>
          <w:b/>
          <w:bCs/>
          <w:color w:val="000000"/>
          <w:spacing w:val="0"/>
          <w:w w:val="100"/>
          <w:position w:val="0"/>
        </w:rPr>
        <w:t>1</w:t>
      </w:r>
      <w:bookmarkEnd w:id="699"/>
      <w:r>
        <w:rPr>
          <w:b/>
          <w:bCs/>
          <w:color w:val="000000"/>
          <w:spacing w:val="0"/>
          <w:w w:val="100"/>
          <w:position w:val="0"/>
        </w:rPr>
        <w:t>、</w:t>
        <w:tab/>
        <w:t>已在临时公告披露且后续实施无进展或变化的事项</w:t>
      </w:r>
    </w:p>
    <w:p>
      <w:pPr>
        <w:pStyle w:val="Style7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426" w:val="left"/>
        </w:tabs>
        <w:bidi w:val="0"/>
        <w:spacing w:before="0" w:after="100" w:line="240" w:lineRule="auto"/>
        <w:ind w:left="0" w:right="0" w:firstLine="0"/>
        <w:jc w:val="left"/>
      </w:pPr>
      <w:bookmarkStart w:id="700" w:name="bookmark700"/>
      <w:r>
        <w:rPr>
          <w:b/>
          <w:bCs/>
          <w:color w:val="000000"/>
          <w:spacing w:val="0"/>
          <w:w w:val="100"/>
          <w:position w:val="0"/>
        </w:rPr>
        <w:t>2</w:t>
      </w:r>
      <w:bookmarkEnd w:id="700"/>
      <w:r>
        <w:rPr>
          <w:b/>
          <w:bCs/>
          <w:color w:val="000000"/>
          <w:spacing w:val="0"/>
          <w:w w:val="100"/>
          <w:position w:val="0"/>
        </w:rPr>
        <w:t>、</w:t>
        <w:tab/>
        <w:t>已在临时公告披露，但有后续实施的进展或变化的事项</w:t>
      </w:r>
    </w:p>
    <w:p>
      <w:pPr>
        <w:pStyle w:val="Style7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426" w:val="left"/>
        </w:tabs>
        <w:bidi w:val="0"/>
        <w:spacing w:before="0" w:after="100" w:line="240" w:lineRule="auto"/>
        <w:ind w:left="0" w:right="0" w:firstLine="0"/>
        <w:jc w:val="left"/>
      </w:pPr>
      <w:bookmarkStart w:id="701" w:name="bookmark701"/>
      <w:r>
        <w:rPr>
          <w:b/>
          <w:bCs/>
          <w:color w:val="000000"/>
          <w:spacing w:val="0"/>
          <w:w w:val="100"/>
          <w:position w:val="0"/>
        </w:rPr>
        <w:t>3</w:t>
      </w:r>
      <w:bookmarkEnd w:id="701"/>
      <w:r>
        <w:rPr>
          <w:b/>
          <w:bCs/>
          <w:color w:val="000000"/>
          <w:spacing w:val="0"/>
          <w:w w:val="100"/>
          <w:position w:val="0"/>
        </w:rPr>
        <w:t>、</w:t>
        <w:tab/>
        <w:t>临时公告未披露的事项</w:t>
      </w:r>
    </w:p>
    <w:p>
      <w:pPr>
        <w:pStyle w:val="Style7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584" w:val="left"/>
        </w:tabs>
        <w:bidi w:val="0"/>
        <w:spacing w:before="0" w:after="100" w:line="240" w:lineRule="auto"/>
        <w:ind w:left="0" w:right="0" w:firstLine="0"/>
        <w:jc w:val="left"/>
      </w:pPr>
      <w:bookmarkStart w:id="702" w:name="bookmark702"/>
      <w:r>
        <w:rPr>
          <w:rFonts w:ascii="Calibri" w:eastAsia="Calibri" w:hAnsi="Calibri" w:cs="Calibri"/>
          <w:b/>
          <w:bCs/>
          <w:color w:val="000000"/>
          <w:spacing w:val="0"/>
          <w:w w:val="100"/>
          <w:position w:val="0"/>
          <w:sz w:val="24"/>
          <w:szCs w:val="24"/>
        </w:rPr>
        <w:t>（</w:t>
      </w:r>
      <w:bookmarkEnd w:id="702"/>
      <w:r>
        <w:rPr>
          <w:b/>
          <w:bCs/>
          <w:color w:val="000000"/>
          <w:spacing w:val="0"/>
          <w:w w:val="100"/>
          <w:position w:val="0"/>
        </w:rPr>
        <w:t>五</w:t>
      </w:r>
      <w:r>
        <w:rPr>
          <w:rFonts w:ascii="Calibri" w:eastAsia="Calibri" w:hAnsi="Calibri" w:cs="Calibri"/>
          <w:b/>
          <w:bCs/>
          <w:color w:val="000000"/>
          <w:spacing w:val="0"/>
          <w:w w:val="100"/>
          <w:position w:val="0"/>
          <w:sz w:val="24"/>
          <w:szCs w:val="24"/>
        </w:rPr>
        <w:t>）</w:t>
        <w:tab/>
      </w:r>
      <w:r>
        <w:rPr>
          <w:b/>
          <w:bCs/>
          <w:color w:val="000000"/>
          <w:spacing w:val="0"/>
          <w:w w:val="100"/>
          <w:position w:val="0"/>
        </w:rPr>
        <w:t>公司与存在关联关系的财务公司、公司控股财务公司与关联方之间的金融业务</w:t>
      </w:r>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560" w:val="left"/>
        </w:tabs>
        <w:bidi w:val="0"/>
        <w:spacing w:before="0" w:after="100" w:line="240" w:lineRule="auto"/>
        <w:ind w:left="0" w:right="0" w:firstLine="0"/>
        <w:jc w:val="left"/>
      </w:pPr>
      <w:bookmarkStart w:id="703" w:name="bookmark703"/>
      <w:r>
        <w:rPr>
          <w:rFonts w:ascii="Calibri" w:eastAsia="Calibri" w:hAnsi="Calibri" w:cs="Calibri"/>
          <w:b/>
          <w:bCs/>
          <w:color w:val="000000"/>
          <w:spacing w:val="0"/>
          <w:w w:val="100"/>
          <w:position w:val="0"/>
          <w:sz w:val="24"/>
          <w:szCs w:val="24"/>
        </w:rPr>
        <w:t>（</w:t>
      </w:r>
      <w:bookmarkEnd w:id="703"/>
      <w:r>
        <w:rPr>
          <w:b/>
          <w:bCs/>
          <w:color w:val="000000"/>
          <w:spacing w:val="0"/>
          <w:w w:val="100"/>
          <w:position w:val="0"/>
        </w:rPr>
        <w:t>六</w:t>
      </w:r>
      <w:r>
        <w:rPr>
          <w:rFonts w:ascii="Calibri" w:eastAsia="Calibri" w:hAnsi="Calibri" w:cs="Calibri"/>
          <w:b/>
          <w:bCs/>
          <w:color w:val="000000"/>
          <w:spacing w:val="0"/>
          <w:w w:val="100"/>
          <w:position w:val="0"/>
          <w:sz w:val="24"/>
          <w:szCs w:val="24"/>
        </w:rPr>
        <w:t>）</w:t>
        <w:tab/>
      </w:r>
      <w:r>
        <w:rPr>
          <w:b/>
          <w:bCs/>
          <w:color w:val="000000"/>
          <w:spacing w:val="0"/>
          <w:w w:val="100"/>
          <w:position w:val="0"/>
        </w:rPr>
        <w:t>其他</w:t>
      </w:r>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十三、重大合同及其履行情况</w:t>
      </w:r>
    </w:p>
    <w:p>
      <w:pPr>
        <w:pStyle w:val="Style72"/>
        <w:keepNext w:val="0"/>
        <w:keepLines w:val="0"/>
        <w:widowControl w:val="0"/>
        <w:shd w:val="clear" w:color="auto" w:fill="auto"/>
        <w:bidi w:val="0"/>
        <w:spacing w:before="0" w:after="100" w:line="240" w:lineRule="auto"/>
        <w:ind w:left="0" w:right="0" w:firstLine="0"/>
        <w:jc w:val="left"/>
      </w:pPr>
      <w:bookmarkStart w:id="704" w:name="bookmark704"/>
      <w:r>
        <w:rPr>
          <w:b/>
          <w:bCs/>
          <w:color w:val="000000"/>
          <w:spacing w:val="0"/>
          <w:w w:val="100"/>
          <w:position w:val="0"/>
        </w:rPr>
        <w:t>（</w:t>
      </w:r>
      <w:bookmarkEnd w:id="704"/>
      <w:r>
        <w:rPr>
          <w:b/>
          <w:bCs/>
          <w:color w:val="000000"/>
          <w:spacing w:val="0"/>
          <w:w w:val="100"/>
          <w:position w:val="0"/>
        </w:rPr>
        <w:t>一）托管、承包、租赁事项</w:t>
      </w:r>
    </w:p>
    <w:p>
      <w:pPr>
        <w:pStyle w:val="Style72"/>
        <w:keepNext w:val="0"/>
        <w:keepLines w:val="0"/>
        <w:widowControl w:val="0"/>
        <w:shd w:val="clear" w:color="auto" w:fill="auto"/>
        <w:bidi w:val="0"/>
        <w:spacing w:before="0" w:after="200" w:line="240" w:lineRule="auto"/>
        <w:ind w:left="0" w:right="0" w:firstLine="0"/>
        <w:jc w:val="left"/>
      </w:pPr>
      <w:bookmarkStart w:id="705" w:name="bookmark705"/>
      <w:r>
        <w:rPr>
          <w:b/>
          <w:bCs/>
          <w:color w:val="000000"/>
          <w:spacing w:val="0"/>
          <w:w w:val="100"/>
          <w:position w:val="0"/>
        </w:rPr>
        <w:t>1</w:t>
      </w:r>
      <w:bookmarkEnd w:id="705"/>
      <w:r>
        <w:rPr>
          <w:b/>
          <w:bCs/>
          <w:color w:val="000000"/>
          <w:spacing w:val="0"/>
          <w:w w:val="100"/>
          <w:position w:val="0"/>
        </w:rPr>
        <w:t>、托管情况</w:t>
      </w:r>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426" w:val="left"/>
        </w:tabs>
        <w:bidi w:val="0"/>
        <w:spacing w:before="0" w:after="100" w:line="240" w:lineRule="auto"/>
        <w:ind w:left="0" w:right="0" w:firstLine="0"/>
        <w:jc w:val="left"/>
      </w:pPr>
      <w:bookmarkStart w:id="706" w:name="bookmark706"/>
      <w:r>
        <w:rPr>
          <w:b/>
          <w:bCs/>
          <w:color w:val="000000"/>
          <w:spacing w:val="0"/>
          <w:w w:val="100"/>
          <w:position w:val="0"/>
          <w:shd w:val="clear" w:color="auto" w:fill="FFFFFF"/>
        </w:rPr>
        <w:t>2</w:t>
      </w:r>
      <w:bookmarkEnd w:id="706"/>
      <w:r>
        <w:rPr>
          <w:b/>
          <w:bCs/>
          <w:color w:val="000000"/>
          <w:spacing w:val="0"/>
          <w:w w:val="100"/>
          <w:position w:val="0"/>
          <w:shd w:val="clear" w:color="auto" w:fill="FFFFFF"/>
        </w:rPr>
        <w:t>、</w:t>
      </w:r>
      <w:r>
        <w:rPr>
          <w:b/>
          <w:bCs/>
          <w:color w:val="000000"/>
          <w:spacing w:val="0"/>
          <w:w w:val="100"/>
          <w:position w:val="0"/>
        </w:rPr>
        <w:tab/>
        <w:t>承包情况</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0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3</w:t>
      </w:r>
      <w:bookmarkEnd w:id="709"/>
      <w:r>
        <w:rPr>
          <w:color w:val="000000"/>
          <w:spacing w:val="0"/>
          <w:w w:val="100"/>
          <w:position w:val="0"/>
        </w:rPr>
        <w:t>、租赁情况</w:t>
      </w:r>
      <w:bookmarkEnd w:id="707"/>
      <w:bookmarkEnd w:id="708"/>
      <w:bookmarkEnd w:id="710"/>
    </w:p>
    <w:p>
      <w:pPr>
        <w:pStyle w:val="Style7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84" w:val="left"/>
        </w:tabs>
        <w:bidi w:val="0"/>
        <w:spacing w:before="0" w:after="120" w:line="240" w:lineRule="auto"/>
        <w:ind w:left="0" w:right="0" w:firstLine="0"/>
        <w:jc w:val="both"/>
      </w:pPr>
      <w:bookmarkStart w:id="711" w:name="bookmark711"/>
      <w:bookmarkStart w:id="712" w:name="bookmark712"/>
      <w:bookmarkStart w:id="713" w:name="bookmark713"/>
      <w:bookmarkStart w:id="714" w:name="bookmark714"/>
      <w:r>
        <w:rPr>
          <w:color w:val="000000"/>
          <w:spacing w:val="0"/>
          <w:w w:val="100"/>
          <w:position w:val="0"/>
        </w:rPr>
        <w:t>（</w:t>
      </w:r>
      <w:bookmarkEnd w:id="713"/>
      <w:r>
        <w:rPr>
          <w:color w:val="000000"/>
          <w:spacing w:val="0"/>
          <w:w w:val="100"/>
          <w:position w:val="0"/>
        </w:rPr>
        <w:t>二）</w:t>
        <w:tab/>
        <w:t>担保情况</w:t>
      </w:r>
      <w:bookmarkEnd w:id="711"/>
      <w:bookmarkEnd w:id="712"/>
      <w:bookmarkEnd w:id="714"/>
    </w:p>
    <w:p>
      <w:pPr>
        <w:pStyle w:val="Style7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84" w:val="left"/>
        </w:tabs>
        <w:bidi w:val="0"/>
        <w:spacing w:before="0" w:after="120" w:line="240" w:lineRule="auto"/>
        <w:ind w:left="0" w:right="0" w:firstLine="0"/>
        <w:jc w:val="both"/>
      </w:pPr>
      <w:bookmarkStart w:id="715" w:name="bookmark715"/>
      <w:bookmarkStart w:id="716" w:name="bookmark716"/>
      <w:bookmarkStart w:id="717" w:name="bookmark717"/>
      <w:bookmarkStart w:id="718" w:name="bookmark718"/>
      <w:r>
        <w:rPr>
          <w:color w:val="000000"/>
          <w:spacing w:val="0"/>
          <w:w w:val="100"/>
          <w:position w:val="0"/>
        </w:rPr>
        <w:t>（</w:t>
      </w:r>
      <w:bookmarkEnd w:id="717"/>
      <w:r>
        <w:rPr>
          <w:color w:val="000000"/>
          <w:spacing w:val="0"/>
          <w:w w:val="100"/>
          <w:position w:val="0"/>
        </w:rPr>
        <w:t>三）</w:t>
        <w:tab/>
        <w:t>委托他人进行现金资产管理的情况</w:t>
      </w:r>
      <w:bookmarkEnd w:id="715"/>
      <w:bookmarkEnd w:id="716"/>
      <w:bookmarkEnd w:id="718"/>
    </w:p>
    <w:p>
      <w:pPr>
        <w:pStyle w:val="Style12"/>
        <w:keepNext/>
        <w:keepLines/>
        <w:widowControl w:val="0"/>
        <w:numPr>
          <w:ilvl w:val="0"/>
          <w:numId w:val="51"/>
        </w:numPr>
        <w:shd w:val="clear" w:color="auto" w:fill="auto"/>
        <w:bidi w:val="0"/>
        <w:spacing w:before="0" w:after="120" w:line="240" w:lineRule="auto"/>
        <w:ind w:left="0" w:right="0" w:firstLine="0"/>
        <w:jc w:val="both"/>
      </w:pPr>
      <w:bookmarkStart w:id="715" w:name="bookmark715"/>
      <w:bookmarkStart w:id="716" w:name="bookmark716"/>
      <w:bookmarkStart w:id="719" w:name="bookmark719"/>
      <w:bookmarkStart w:id="720" w:name="bookmark720"/>
      <w:bookmarkEnd w:id="719"/>
      <w:r>
        <w:rPr>
          <w:color w:val="000000"/>
          <w:spacing w:val="0"/>
          <w:w w:val="100"/>
          <w:position w:val="0"/>
        </w:rPr>
        <w:t>委托理财情况</w:t>
      </w:r>
      <w:bookmarkEnd w:id="715"/>
      <w:bookmarkEnd w:id="716"/>
      <w:bookmarkEnd w:id="720"/>
    </w:p>
    <w:p>
      <w:pPr>
        <w:pStyle w:val="Style12"/>
        <w:keepNext/>
        <w:keepLines/>
        <w:widowControl w:val="0"/>
        <w:shd w:val="clear" w:color="auto" w:fill="auto"/>
        <w:bidi w:val="0"/>
        <w:spacing w:before="0" w:after="200" w:line="240" w:lineRule="auto"/>
        <w:ind w:left="0" w:right="0" w:firstLine="0"/>
        <w:jc w:val="both"/>
      </w:pPr>
      <w:bookmarkStart w:id="715" w:name="bookmark715"/>
      <w:bookmarkStart w:id="716" w:name="bookmark716"/>
      <w:bookmarkStart w:id="721" w:name="bookmark721"/>
      <w:bookmarkStart w:id="722" w:name="bookmark722"/>
      <w:r>
        <w:rPr>
          <w:color w:val="000000"/>
          <w:spacing w:val="0"/>
          <w:w w:val="100"/>
          <w:position w:val="0"/>
        </w:rPr>
        <w:t>（</w:t>
      </w:r>
      <w:bookmarkEnd w:id="721"/>
      <w:r>
        <w:rPr>
          <w:color w:val="000000"/>
          <w:spacing w:val="0"/>
          <w:w w:val="100"/>
          <w:position w:val="0"/>
        </w:rPr>
        <w:t>1）委托理财总体情况</w:t>
      </w:r>
      <w:bookmarkEnd w:id="715"/>
      <w:bookmarkEnd w:id="716"/>
      <w:bookmarkEnd w:id="722"/>
    </w:p>
    <w:p>
      <w:pPr>
        <w:pStyle w:val="Style7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5942" w:right="0" w:firstLine="0"/>
        <w:jc w:val="left"/>
      </w:pPr>
      <w:r>
        <w:rPr>
          <w:b w:val="0"/>
          <w:bCs w:val="0"/>
          <w:color w:val="000000"/>
          <w:spacing w:val="0"/>
          <w:w w:val="100"/>
          <w:position w:val="0"/>
        </w:rPr>
        <w:t>单位：万元币种：人民币</w:t>
      </w:r>
    </w:p>
    <w:tbl>
      <w:tblPr>
        <w:tblOverlap w:val="never"/>
        <w:jc w:val="center"/>
        <w:tblLayout w:type="fixed"/>
      </w:tblPr>
      <w:tblGrid>
        <w:gridCol w:w="1632"/>
        <w:gridCol w:w="1661"/>
        <w:gridCol w:w="1656"/>
        <w:gridCol w:w="1661"/>
        <w:gridCol w:w="2227"/>
      </w:tblGrid>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类型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发生额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结构性存款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闲置募集资金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结构性存款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大额存单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5,700.00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4,700.00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28,245.14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12,700.00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12"/>
        <w:keepNext/>
        <w:keepLines/>
        <w:widowControl w:val="0"/>
        <w:shd w:val="clear" w:color="auto" w:fill="auto"/>
        <w:bidi w:val="0"/>
        <w:spacing w:before="0" w:after="120" w:line="240" w:lineRule="auto"/>
        <w:ind w:left="0" w:right="0" w:firstLine="0"/>
        <w:jc w:val="both"/>
      </w:pPr>
      <w:bookmarkStart w:id="723" w:name="bookmark723"/>
      <w:bookmarkStart w:id="724" w:name="bookmark724"/>
      <w:bookmarkStart w:id="725" w:name="bookmark725"/>
      <w:r>
        <w:rPr>
          <w:color w:val="000000"/>
          <w:spacing w:val="0"/>
          <w:w w:val="100"/>
          <w:position w:val="0"/>
        </w:rPr>
        <w:t>其他情况</w:t>
      </w:r>
      <w:bookmarkEnd w:id="723"/>
      <w:bookmarkEnd w:id="724"/>
      <w:bookmarkEnd w:id="725"/>
    </w:p>
    <w:p>
      <w:pPr>
        <w:pStyle w:val="Style72"/>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1060" w:line="469" w:lineRule="exact"/>
        <w:ind w:left="0" w:right="0" w:firstLine="50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30</w:t>
      </w:r>
      <w:r>
        <w:rPr>
          <w:color w:val="000000"/>
          <w:spacing w:val="0"/>
          <w:w w:val="100"/>
          <w:position w:val="0"/>
        </w:rPr>
        <w:t>日，公司召开第三届董事会第十九次会议和第三届监事会第十 六次会议，分别审议通过了《关于使用部分暂时闲置募集资金进行现金管理的议案》， 同意公司在保证不影响公司募集资金投资项目正常实施、不影响公司正常生产经营以 及确保募集资金安全的前提下，使用总额不超过人民币</w:t>
      </w:r>
      <w:r>
        <w:rPr>
          <w:color w:val="000000"/>
          <w:spacing w:val="0"/>
          <w:w w:val="100"/>
          <w:position w:val="0"/>
          <w:sz w:val="22"/>
          <w:szCs w:val="22"/>
        </w:rPr>
        <w:t>10,000.00</w:t>
      </w:r>
      <w:r>
        <w:rPr>
          <w:color w:val="000000"/>
          <w:spacing w:val="0"/>
          <w:w w:val="100"/>
          <w:position w:val="0"/>
        </w:rPr>
        <w:t>万元（含本数）的 部分暂时闲置募集资金进行现金管理，用于购买投资期限不超过</w:t>
      </w:r>
      <w:r>
        <w:rPr>
          <w:color w:val="000000"/>
          <w:spacing w:val="0"/>
          <w:w w:val="100"/>
          <w:position w:val="0"/>
          <w:sz w:val="22"/>
          <w:szCs w:val="22"/>
        </w:rPr>
        <w:t>12</w:t>
      </w:r>
      <w:r>
        <w:rPr>
          <w:color w:val="000000"/>
          <w:spacing w:val="0"/>
          <w:w w:val="100"/>
          <w:position w:val="0"/>
        </w:rPr>
        <w:t>个月的安全性高、 流动性好、有保本约定的投资产品（包括但不限于保本型理财产品、结构性存款、定 期存款、通知存款大额存单、协定存款等）。在不超过上述额度范围内，资金可循环 滚动使用，使用期限自第三届董事会第十九次会议审议通过之日起</w:t>
      </w:r>
      <w:r>
        <w:rPr>
          <w:color w:val="000000"/>
          <w:spacing w:val="0"/>
          <w:w w:val="100"/>
          <w:position w:val="0"/>
          <w:sz w:val="22"/>
          <w:szCs w:val="22"/>
        </w:rPr>
        <w:t>12</w:t>
      </w:r>
      <w:r>
        <w:rPr>
          <w:color w:val="000000"/>
          <w:spacing w:val="0"/>
          <w:w w:val="100"/>
          <w:position w:val="0"/>
        </w:rPr>
        <w:t>个月有效。</w:t>
      </w:r>
    </w:p>
    <w:p>
      <w:pPr>
        <w:pStyle w:val="Style12"/>
        <w:keepNext/>
        <w:keepLines/>
        <w:widowControl w:val="0"/>
        <w:shd w:val="clear" w:color="auto" w:fill="auto"/>
        <w:bidi w:val="0"/>
        <w:spacing w:before="0" w:after="20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rPr>
        <w:t>（</w:t>
      </w:r>
      <w:bookmarkEnd w:id="728"/>
      <w:r>
        <w:rPr>
          <w:color w:val="000000"/>
          <w:spacing w:val="0"/>
          <w:w w:val="100"/>
          <w:position w:val="0"/>
        </w:rPr>
        <w:t>2）单项委托理财情况</w:t>
      </w:r>
      <w:bookmarkEnd w:id="726"/>
      <w:bookmarkEnd w:id="727"/>
      <w:bookmarkEnd w:id="729"/>
    </w:p>
    <w:p>
      <w:pPr>
        <w:pStyle w:val="Style7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60" w:line="240" w:lineRule="auto"/>
        <w:ind w:left="0" w:right="0" w:firstLine="0"/>
        <w:jc w:val="both"/>
      </w:pPr>
      <w:bookmarkStart w:id="730" w:name="bookmark730"/>
      <w:bookmarkStart w:id="731" w:name="bookmark731"/>
      <w:bookmarkStart w:id="732" w:name="bookmark732"/>
      <w:r>
        <w:rPr>
          <w:color w:val="000000"/>
          <w:spacing w:val="0"/>
          <w:w w:val="100"/>
          <w:position w:val="0"/>
        </w:rPr>
        <w:t>其他情况</w:t>
      </w:r>
      <w:bookmarkEnd w:id="730"/>
      <w:bookmarkEnd w:id="731"/>
      <w:bookmarkEnd w:id="732"/>
      <w:r>
        <w:rPr>
          <w:color w:val="000000"/>
          <w:spacing w:val="0"/>
          <w:w w:val="100"/>
          <w:position w:val="0"/>
        </w:rPr>
        <w:t xml:space="preserve"> </w:t>
      </w:r>
      <w:r>
        <w:rPr>
          <w:rStyle w:val="CharStyle73"/>
          <w:b w:val="0"/>
          <w:bCs w:val="0"/>
        </w:rPr>
        <w:t xml:space="preserve">口适用 </w:t>
      </w:r>
      <w:r>
        <w:rPr>
          <w:rStyle w:val="CharStyle73"/>
          <w:b w:val="0"/>
          <w:bCs w:val="0"/>
          <w:sz w:val="22"/>
          <w:szCs w:val="22"/>
        </w:rPr>
        <w:t>J</w:t>
      </w:r>
      <w:r>
        <w:rPr>
          <w:rStyle w:val="CharStyle73"/>
          <w:b w:val="0"/>
          <w:bCs w:val="0"/>
        </w:rPr>
        <w:t>不适用</w:t>
      </w:r>
    </w:p>
    <w:p>
      <w:pPr>
        <w:pStyle w:val="Style12"/>
        <w:keepNext/>
        <w:keepLines/>
        <w:widowControl w:val="0"/>
        <w:numPr>
          <w:ilvl w:val="0"/>
          <w:numId w:val="53"/>
        </w:numPr>
        <w:shd w:val="clear" w:color="auto" w:fill="auto"/>
        <w:bidi w:val="0"/>
        <w:spacing w:before="0" w:after="200" w:line="240" w:lineRule="auto"/>
        <w:ind w:left="0" w:right="0" w:firstLine="0"/>
        <w:jc w:val="left"/>
      </w:pPr>
      <w:bookmarkStart w:id="733" w:name="bookmark733"/>
      <w:bookmarkStart w:id="734" w:name="bookmark734"/>
      <w:bookmarkStart w:id="735" w:name="bookmark735"/>
      <w:bookmarkStart w:id="736" w:name="bookmark736"/>
      <w:bookmarkEnd w:id="735"/>
      <w:r>
        <w:rPr>
          <w:color w:val="000000"/>
          <w:spacing w:val="0"/>
          <w:w w:val="100"/>
          <w:position w:val="0"/>
        </w:rPr>
        <w:t>委托理财减值准备</w:t>
      </w:r>
      <w:bookmarkEnd w:id="733"/>
      <w:bookmarkEnd w:id="734"/>
      <w:bookmarkEnd w:id="736"/>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55"/>
        </w:numPr>
        <w:shd w:val="clear" w:color="auto" w:fill="auto"/>
        <w:tabs>
          <w:tab w:pos="395" w:val="left"/>
        </w:tabs>
        <w:bidi w:val="0"/>
        <w:spacing w:before="0" w:after="120" w:line="240" w:lineRule="auto"/>
        <w:ind w:left="0" w:right="0" w:firstLine="0"/>
        <w:jc w:val="left"/>
      </w:pPr>
      <w:bookmarkStart w:id="737" w:name="bookmark737"/>
      <w:bookmarkEnd w:id="737"/>
      <w:r>
        <w:rPr>
          <w:b/>
          <w:bCs/>
          <w:color w:val="000000"/>
          <w:spacing w:val="0"/>
          <w:w w:val="100"/>
          <w:position w:val="0"/>
        </w:rPr>
        <w:t>委托贷款情况</w:t>
      </w:r>
    </w:p>
    <w:p>
      <w:pPr>
        <w:pStyle w:val="Style2"/>
        <w:keepNext w:val="0"/>
        <w:keepLines w:val="0"/>
        <w:widowControl w:val="0"/>
        <w:numPr>
          <w:ilvl w:val="0"/>
          <w:numId w:val="57"/>
        </w:numPr>
        <w:shd w:val="clear" w:color="auto" w:fill="auto"/>
        <w:tabs>
          <w:tab w:pos="464" w:val="left"/>
        </w:tabs>
        <w:bidi w:val="0"/>
        <w:spacing w:before="0" w:after="200" w:line="240" w:lineRule="auto"/>
        <w:ind w:left="0" w:right="0" w:firstLine="0"/>
        <w:jc w:val="left"/>
      </w:pPr>
      <w:bookmarkStart w:id="738" w:name="bookmark738"/>
      <w:bookmarkEnd w:id="738"/>
      <w:r>
        <w:rPr>
          <w:b/>
          <w:bCs/>
          <w:color w:val="000000"/>
          <w:spacing w:val="0"/>
          <w:w w:val="100"/>
          <w:position w:val="0"/>
        </w:rPr>
        <w:t>委托贷款总体情况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57"/>
        </w:numPr>
        <w:shd w:val="clear" w:color="auto" w:fill="auto"/>
        <w:tabs>
          <w:tab w:pos="464" w:val="left"/>
        </w:tabs>
        <w:bidi w:val="0"/>
        <w:spacing w:before="0" w:after="200" w:line="240" w:lineRule="auto"/>
        <w:ind w:left="0" w:right="0" w:firstLine="0"/>
        <w:jc w:val="left"/>
      </w:pPr>
      <w:bookmarkStart w:id="739" w:name="bookmark739"/>
      <w:bookmarkStart w:id="740" w:name="bookmark740"/>
      <w:bookmarkStart w:id="741" w:name="bookmark741"/>
      <w:bookmarkStart w:id="742" w:name="bookmark742"/>
      <w:bookmarkEnd w:id="741"/>
      <w:r>
        <w:rPr>
          <w:color w:val="000000"/>
          <w:spacing w:val="0"/>
          <w:w w:val="100"/>
          <w:position w:val="0"/>
        </w:rPr>
        <w:t>单项委托贷款情况</w:t>
      </w:r>
      <w:bookmarkEnd w:id="739"/>
      <w:bookmarkEnd w:id="740"/>
      <w:bookmarkEnd w:id="74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57"/>
        </w:numPr>
        <w:shd w:val="clear" w:color="auto" w:fill="auto"/>
        <w:tabs>
          <w:tab w:pos="464" w:val="left"/>
        </w:tabs>
        <w:bidi w:val="0"/>
        <w:spacing w:before="0" w:after="200" w:line="240" w:lineRule="auto"/>
        <w:ind w:left="0" w:right="0" w:firstLine="0"/>
        <w:jc w:val="left"/>
      </w:pPr>
      <w:bookmarkStart w:id="743" w:name="bookmark743"/>
      <w:bookmarkStart w:id="744" w:name="bookmark744"/>
      <w:bookmarkStart w:id="745" w:name="bookmark745"/>
      <w:bookmarkStart w:id="746" w:name="bookmark746"/>
      <w:bookmarkEnd w:id="745"/>
      <w:r>
        <w:rPr>
          <w:color w:val="000000"/>
          <w:spacing w:val="0"/>
          <w:w w:val="100"/>
          <w:position w:val="0"/>
        </w:rPr>
        <w:t>委托贷款减值准备</w:t>
      </w:r>
      <w:bookmarkEnd w:id="743"/>
      <w:bookmarkEnd w:id="744"/>
      <w:bookmarkEnd w:id="746"/>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55"/>
        </w:numPr>
        <w:shd w:val="clear" w:color="auto" w:fill="auto"/>
        <w:tabs>
          <w:tab w:pos="395" w:val="left"/>
        </w:tabs>
        <w:bidi w:val="0"/>
        <w:spacing w:before="0" w:after="200" w:line="240" w:lineRule="auto"/>
        <w:ind w:left="0" w:right="0" w:firstLine="0"/>
        <w:jc w:val="left"/>
      </w:pPr>
      <w:bookmarkStart w:id="747" w:name="bookmark747"/>
      <w:bookmarkStart w:id="748" w:name="bookmark748"/>
      <w:bookmarkStart w:id="749" w:name="bookmark749"/>
      <w:bookmarkStart w:id="750" w:name="bookmark750"/>
      <w:bookmarkEnd w:id="749"/>
      <w:r>
        <w:rPr>
          <w:color w:val="000000"/>
          <w:spacing w:val="0"/>
          <w:w w:val="100"/>
          <w:position w:val="0"/>
        </w:rPr>
        <w:t>其他情况</w:t>
      </w:r>
      <w:bookmarkEnd w:id="747"/>
      <w:bookmarkEnd w:id="748"/>
      <w:bookmarkEnd w:id="750"/>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59"/>
        </w:numPr>
        <w:shd w:val="clear" w:color="auto" w:fill="auto"/>
        <w:bidi w:val="0"/>
        <w:spacing w:before="0" w:after="120" w:line="240" w:lineRule="auto"/>
        <w:ind w:left="0" w:right="0" w:firstLine="0"/>
        <w:jc w:val="left"/>
      </w:pPr>
      <w:bookmarkStart w:id="751" w:name="bookmark751"/>
      <w:bookmarkStart w:id="752" w:name="bookmark752"/>
      <w:bookmarkStart w:id="753" w:name="bookmark753"/>
      <w:bookmarkStart w:id="754" w:name="bookmark754"/>
      <w:bookmarkEnd w:id="753"/>
      <w:r>
        <w:rPr>
          <w:color w:val="000000"/>
          <w:spacing w:val="0"/>
          <w:w w:val="100"/>
          <w:position w:val="0"/>
        </w:rPr>
        <w:t>其他重大合同</w:t>
      </w:r>
      <w:bookmarkEnd w:id="751"/>
      <w:bookmarkEnd w:id="752"/>
      <w:bookmarkEnd w:id="754"/>
    </w:p>
    <w:p>
      <w:pPr>
        <w:pStyle w:val="Style2"/>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537" w:right="1176" w:bottom="1647" w:left="173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80" w:after="100" w:line="240" w:lineRule="auto"/>
        <w:ind w:left="0" w:right="0" w:firstLine="180"/>
        <w:jc w:val="left"/>
      </w:pPr>
      <w:bookmarkStart w:id="755" w:name="bookmark755"/>
      <w:bookmarkStart w:id="756" w:name="bookmark756"/>
      <w:bookmarkStart w:id="757" w:name="bookmark757"/>
      <w:r>
        <w:rPr>
          <w:color w:val="000000"/>
          <w:spacing w:val="0"/>
          <w:w w:val="100"/>
          <w:position w:val="0"/>
        </w:rPr>
        <w:t>十四、募集资金使用进展说明</w:t>
      </w:r>
      <w:bookmarkEnd w:id="755"/>
      <w:bookmarkEnd w:id="756"/>
      <w:bookmarkEnd w:id="757"/>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numPr>
          <w:ilvl w:val="0"/>
          <w:numId w:val="61"/>
        </w:numPr>
        <w:shd w:val="clear" w:color="auto" w:fill="auto"/>
        <w:tabs>
          <w:tab w:pos="953" w:val="left"/>
        </w:tabs>
        <w:bidi w:val="0"/>
        <w:spacing w:before="0" w:after="100" w:line="240" w:lineRule="auto"/>
        <w:ind w:left="0" w:right="0" w:firstLine="180"/>
        <w:jc w:val="left"/>
      </w:pPr>
      <w:bookmarkStart w:id="758" w:name="bookmark758"/>
      <w:bookmarkEnd w:id="758"/>
      <w:r>
        <w:rPr>
          <w:b/>
          <w:bCs/>
          <w:color w:val="000000"/>
          <w:spacing w:val="0"/>
          <w:w w:val="100"/>
          <w:position w:val="0"/>
        </w:rPr>
        <w:t>募集资金整体使用情况</w:t>
      </w:r>
    </w:p>
    <w:p>
      <w:pPr>
        <w:pStyle w:val="Style2"/>
        <w:keepNext w:val="0"/>
        <w:keepLines w:val="0"/>
        <w:widowControl w:val="0"/>
        <w:shd w:val="clear" w:color="auto" w:fill="auto"/>
        <w:bidi w:val="0"/>
        <w:spacing w:before="0" w:after="40" w:line="240" w:lineRule="auto"/>
        <w:ind w:left="0" w:right="0" w:firstLine="18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085" w:right="0" w:firstLine="0"/>
        <w:jc w:val="left"/>
      </w:pPr>
      <w:r>
        <w:rPr>
          <w:b w:val="0"/>
          <w:bCs w:val="0"/>
          <w:color w:val="000000"/>
          <w:spacing w:val="0"/>
          <w:w w:val="100"/>
          <w:position w:val="0"/>
        </w:rPr>
        <w:t>单位：元</w:t>
      </w:r>
    </w:p>
    <w:tbl>
      <w:tblPr>
        <w:tblOverlap w:val="never"/>
        <w:jc w:val="center"/>
        <w:tblLayout w:type="fixed"/>
      </w:tblPr>
      <w:tblGrid>
        <w:gridCol w:w="562"/>
        <w:gridCol w:w="1896"/>
        <w:gridCol w:w="1896"/>
        <w:gridCol w:w="1896"/>
        <w:gridCol w:w="1896"/>
        <w:gridCol w:w="1896"/>
        <w:gridCol w:w="1099"/>
        <w:gridCol w:w="1896"/>
        <w:gridCol w:w="1210"/>
      </w:tblGrid>
      <w:tr>
        <w:trPr>
          <w:trHeight w:val="2194" w:hRule="exact"/>
        </w:trPr>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募集资金来源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扣除发行费用后 募集资金净额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募集资金承诺投 资总额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调整后募集资金 承诺投资总额</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2"/>
                <w:szCs w:val="22"/>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截至报告期末累 计投入募集资金 总额</w:t>
            </w:r>
            <w:r>
              <w:rPr>
                <w:color w:val="000000"/>
                <w:spacing w:val="0"/>
                <w:w w:val="100"/>
                <w:position w:val="0"/>
                <w:sz w:val="22"/>
                <w:szCs w:val="22"/>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截至报 告期末 累计投 入进度 </w:t>
            </w:r>
            <w:r>
              <w:rPr>
                <w:color w:val="000000"/>
                <w:spacing w:val="0"/>
                <w:w w:val="100"/>
                <w:position w:val="0"/>
                <w:sz w:val="22"/>
                <w:szCs w:val="22"/>
              </w:rPr>
              <w:t>(%) (3)= (2)/ 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本年度投入金额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本年度投</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入金额占</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比(%)</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(5)</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 (4)/(1)</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488,275,088.00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411,149,362.92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524,586,700.00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411,149,362.92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292,403,176.84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2"/>
                <w:szCs w:val="22"/>
              </w:rPr>
              <w:t>71.12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266,277,358. </w:t>
            </w:r>
            <w:r>
              <w:rPr>
                <w:color w:val="000000"/>
                <w:spacing w:val="0"/>
                <w:w w:val="100"/>
                <w:position w:val="0"/>
                <w:sz w:val="22"/>
                <w:szCs w:val="22"/>
              </w:rPr>
              <w:t>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64.76</w:t>
            </w:r>
          </w:p>
        </w:tc>
      </w:tr>
    </w:tbl>
    <w:p>
      <w:pPr>
        <w:widowControl w:val="0"/>
        <w:spacing w:after="379" w:line="1" w:lineRule="exact"/>
      </w:pPr>
    </w:p>
    <w:p>
      <w:pPr>
        <w:pStyle w:val="Style26"/>
        <w:keepNext w:val="0"/>
        <w:keepLines w:val="0"/>
        <w:widowControl w:val="0"/>
        <w:shd w:val="clear" w:color="auto" w:fill="auto"/>
        <w:bidi w:val="0"/>
        <w:spacing w:before="0" w:after="120" w:line="240" w:lineRule="auto"/>
        <w:ind w:left="178" w:right="0" w:firstLine="0"/>
        <w:jc w:val="left"/>
      </w:pPr>
      <w:r>
        <w:rPr>
          <w:color w:val="000000"/>
          <w:spacing w:val="0"/>
          <w:w w:val="100"/>
          <w:position w:val="0"/>
        </w:rPr>
        <w:t>(二) 募投项目明细</w:t>
      </w:r>
    </w:p>
    <w:p>
      <w:pPr>
        <w:pStyle w:val="Style26"/>
        <w:keepNext w:val="0"/>
        <w:keepLines w:val="0"/>
        <w:widowControl w:val="0"/>
        <w:shd w:val="clear" w:color="auto" w:fill="auto"/>
        <w:bidi w:val="0"/>
        <w:spacing w:before="0" w:after="0" w:line="240" w:lineRule="auto"/>
        <w:ind w:left="178"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1022"/>
        <w:gridCol w:w="965"/>
        <w:gridCol w:w="994"/>
        <w:gridCol w:w="1085"/>
        <w:gridCol w:w="1018"/>
        <w:gridCol w:w="1013"/>
        <w:gridCol w:w="1018"/>
        <w:gridCol w:w="1013"/>
        <w:gridCol w:w="1018"/>
        <w:gridCol w:w="1013"/>
        <w:gridCol w:w="1013"/>
        <w:gridCol w:w="1018"/>
        <w:gridCol w:w="1018"/>
        <w:gridCol w:w="1022"/>
      </w:tblGrid>
      <w:tr>
        <w:trPr>
          <w:trHeight w:val="302" w:hRule="exact"/>
        </w:trPr>
        <w:tc>
          <w:tcPr>
            <w:gridSpan w:val="13"/>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4"/>
                <w:szCs w:val="24"/>
              </w:rPr>
              <w:t>1</w:t>
            </w:r>
            <w:r>
              <w:rPr>
                <w:color w:val="000000"/>
                <w:spacing w:val="0"/>
                <w:w w:val="100"/>
                <w:position w:val="0"/>
              </w:rPr>
              <w:t>■位：元</w:t>
            </w:r>
          </w:p>
        </w:tc>
      </w:tr>
      <w:tr>
        <w:trPr>
          <w:trHeight w:val="25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是否涉</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及变更</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投向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募集资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金来源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项目募</w:t>
            </w:r>
          </w:p>
          <w:p>
            <w:pPr>
              <w:pStyle w:val="Style2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集资金</w:t>
            </w:r>
          </w:p>
          <w:p>
            <w:pPr>
              <w:pStyle w:val="Style2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承诺投</w:t>
            </w:r>
          </w:p>
          <w:p>
            <w:pPr>
              <w:pStyle w:val="Style2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资总额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调整后</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募集资</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金投资</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总额</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 xml:space="preserve">截至报 告期末 累计投 入募集 资金总 额 </w:t>
            </w:r>
            <w:r>
              <w:rPr>
                <w:color w:val="000000"/>
                <w:spacing w:val="0"/>
                <w:w w:val="100"/>
                <w:position w:val="0"/>
                <w:sz w:val="22"/>
                <w:szCs w:val="22"/>
              </w:rPr>
              <w:t>(2)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 xml:space="preserve">截至报 告期末 累计投 入进度 </w:t>
            </w:r>
            <w:r>
              <w:rPr>
                <w:color w:val="000000"/>
                <w:spacing w:val="0"/>
                <w:w w:val="100"/>
                <w:position w:val="0"/>
                <w:sz w:val="22"/>
                <w:szCs w:val="22"/>
              </w:rPr>
              <w:t>(%) (3)= (2)/(1 )</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项目达 到预定 可使用 状态日 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 结项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投入进</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度是否 符合计 划的进 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投入进 度未达 计划的 具体原</w:t>
            </w:r>
          </w:p>
          <w:p>
            <w:pPr>
              <w:pStyle w:val="Style2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本项目 已实现 的效益 或者研 发成果</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4" w:lineRule="exact"/>
              <w:ind w:left="140" w:right="0" w:firstLine="0"/>
              <w:jc w:val="left"/>
            </w:pPr>
            <w:r>
              <w:rPr>
                <w:color w:val="000000"/>
                <w:spacing w:val="0"/>
                <w:w w:val="100"/>
                <w:position w:val="0"/>
              </w:rPr>
              <w:t>项目可 行性是 否发生 重大变</w:t>
            </w:r>
          </w:p>
          <w:p>
            <w:pPr>
              <w:pStyle w:val="Style24"/>
              <w:keepNext w:val="0"/>
              <w:keepLines w:val="0"/>
              <w:widowControl w:val="0"/>
              <w:shd w:val="clear" w:color="auto" w:fill="auto"/>
              <w:bidi w:val="0"/>
              <w:spacing w:before="0" w:after="0" w:line="314" w:lineRule="exact"/>
              <w:ind w:left="140" w:right="0" w:firstLine="0"/>
              <w:jc w:val="left"/>
            </w:pPr>
            <w:r>
              <w:rPr>
                <w:color w:val="000000"/>
                <w:spacing w:val="0"/>
                <w:w w:val="100"/>
                <w:position w:val="0"/>
              </w:rPr>
              <w:t>化，如 是，请 说明具 体情况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节余的</w:t>
            </w:r>
          </w:p>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金额及</w:t>
            </w:r>
          </w:p>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形成原</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因</w:t>
            </w:r>
          </w:p>
        </w:tc>
      </w:tr>
    </w:tbl>
    <w:p>
      <w:pPr>
        <w:spacing w:lineRule="exact" w:line="1"/>
        <w:rPr>
          <w:sz w:val="2"/>
          <w:szCs w:val="2"/>
        </w:rPr>
      </w:pPr>
      <w:r>
        <w:br w:type="page"/>
      </w:r>
    </w:p>
    <w:tbl>
      <w:tblPr>
        <w:tblOverlap w:val="never"/>
        <w:jc w:val="center"/>
        <w:tblLayout w:type="fixed"/>
      </w:tblPr>
      <w:tblGrid>
        <w:gridCol w:w="1022"/>
        <w:gridCol w:w="965"/>
        <w:gridCol w:w="994"/>
        <w:gridCol w:w="1085"/>
        <w:gridCol w:w="1018"/>
        <w:gridCol w:w="1013"/>
        <w:gridCol w:w="1018"/>
        <w:gridCol w:w="1013"/>
        <w:gridCol w:w="1018"/>
        <w:gridCol w:w="1013"/>
        <w:gridCol w:w="1013"/>
        <w:gridCol w:w="1018"/>
        <w:gridCol w:w="1013"/>
        <w:gridCol w:w="1027"/>
      </w:tblGrid>
      <w:tr>
        <w:trPr>
          <w:trHeight w:val="9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保险业</w:t>
            </w:r>
            <w:r>
              <w:rPr>
                <w:color w:val="000000"/>
                <w:spacing w:val="0"/>
                <w:w w:val="100"/>
                <w:position w:val="0"/>
                <w:sz w:val="16"/>
                <w:szCs w:val="16"/>
              </w:rPr>
              <w:t xml:space="preserve">IT </w:t>
            </w:r>
            <w:r>
              <w:rPr>
                <w:color w:val="000000"/>
                <w:spacing w:val="0"/>
                <w:w w:val="100"/>
                <w:position w:val="0"/>
                <w:sz w:val="18"/>
                <w:szCs w:val="18"/>
              </w:rPr>
              <w:t>综合解决 方案升级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首发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215, 404,5</w:t>
            </w:r>
          </w:p>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215,404,</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141,171,</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822.06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65.54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r>
      <w:tr>
        <w:trPr>
          <w:trHeight w:val="12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8"/>
                <w:szCs w:val="18"/>
              </w:rPr>
              <w:t>银行业</w:t>
            </w:r>
            <w:r>
              <w:rPr>
                <w:color w:val="000000"/>
                <w:spacing w:val="0"/>
                <w:w w:val="100"/>
                <w:position w:val="0"/>
                <w:sz w:val="16"/>
                <w:szCs w:val="16"/>
              </w:rPr>
              <w:t>IT</w:t>
            </w:r>
          </w:p>
          <w:p>
            <w:pPr>
              <w:pStyle w:val="Style24"/>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综合解决</w:t>
            </w:r>
          </w:p>
          <w:p>
            <w:pPr>
              <w:pStyle w:val="Style24"/>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方案项目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首发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157,015, 1</w:t>
            </w:r>
          </w:p>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 xml:space="preserve">157,015, </w:t>
            </w:r>
            <w:r>
              <w:rPr>
                <w:color w:val="000000"/>
                <w:spacing w:val="0"/>
                <w:w w:val="100"/>
                <w:position w:val="0"/>
                <w:sz w:val="16"/>
                <w:szCs w:val="16"/>
              </w:rPr>
              <w:t xml:space="preserve">058.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112,501,</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550.76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r>
      <w:tr>
        <w:trPr>
          <w:trHeight w:val="12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研发技术</w:t>
            </w:r>
          </w:p>
          <w:p>
            <w:pPr>
              <w:pStyle w:val="Style24"/>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中心升级</w:t>
            </w:r>
          </w:p>
          <w:p>
            <w:pPr>
              <w:pStyle w:val="Style24"/>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首发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152, 167, 1</w:t>
            </w:r>
          </w:p>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38, 729,8</w:t>
            </w:r>
          </w:p>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38,729,8</w:t>
            </w:r>
          </w:p>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04.02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0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12</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不适用</w:t>
            </w:r>
          </w:p>
        </w:tc>
      </w:tr>
      <w:tr>
        <w:trPr>
          <w:trHeight w:val="4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524, 586, 7</w:t>
            </w:r>
          </w:p>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411,149,</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362.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292, 403,</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176.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71. </w:t>
            </w: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2"/>
        <w:keepNext/>
        <w:keepLines/>
        <w:widowControl w:val="0"/>
        <w:shd w:val="clear" w:color="auto" w:fill="auto"/>
        <w:bidi w:val="0"/>
        <w:spacing w:before="0" w:after="200" w:line="240" w:lineRule="auto"/>
        <w:ind w:left="0" w:right="0" w:firstLine="160"/>
        <w:jc w:val="left"/>
      </w:pPr>
      <w:bookmarkStart w:id="759" w:name="bookmark759"/>
      <w:bookmarkStart w:id="760" w:name="bookmark760"/>
      <w:bookmarkStart w:id="761" w:name="bookmark761"/>
      <w:r>
        <w:rPr>
          <w:color w:val="000000"/>
          <w:spacing w:val="0"/>
          <w:w w:val="100"/>
          <w:position w:val="0"/>
        </w:rPr>
        <w:t>（三）报告期内募投变更情况</w:t>
      </w:r>
      <w:bookmarkEnd w:id="759"/>
      <w:bookmarkEnd w:id="760"/>
      <w:bookmarkEnd w:id="761"/>
    </w:p>
    <w:p>
      <w:pPr>
        <w:pStyle w:val="Style2"/>
        <w:keepNext w:val="0"/>
        <w:keepLines w:val="0"/>
        <w:widowControl w:val="0"/>
        <w:shd w:val="clear" w:color="auto" w:fill="auto"/>
        <w:bidi w:val="0"/>
        <w:spacing w:before="0" w:after="300" w:line="240" w:lineRule="auto"/>
        <w:ind w:left="0" w:right="0" w:firstLine="160"/>
        <w:jc w:val="left"/>
        <w:sectPr>
          <w:footnotePr>
            <w:pos w:val="pageBottom"/>
            <w:numFmt w:val="decimal"/>
            <w:numRestart w:val="continuous"/>
          </w:footnotePr>
          <w:pgSz w:w="16840" w:h="11900" w:orient="landscape"/>
          <w:pgMar w:top="1792" w:right="1340" w:bottom="1598" w:left="1254" w:header="0" w:footer="3" w:gutter="0"/>
          <w:cols w:space="720"/>
          <w:noEndnote/>
          <w:rtlGutter w:val="0"/>
          <w:docGrid w:linePitch="360"/>
        </w:sectPr>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w:t>
      </w:r>
      <w:bookmarkEnd w:id="764"/>
      <w:r>
        <w:rPr>
          <w:color w:val="000000"/>
          <w:spacing w:val="0"/>
          <w:w w:val="100"/>
          <w:position w:val="0"/>
        </w:rPr>
        <w:t>四）报告期内募集资金使用的其他情况</w:t>
      </w:r>
      <w:bookmarkEnd w:id="762"/>
      <w:bookmarkEnd w:id="763"/>
      <w:bookmarkEnd w:id="765"/>
    </w:p>
    <w:p>
      <w:pPr>
        <w:pStyle w:val="Style2"/>
        <w:keepNext w:val="0"/>
        <w:keepLines w:val="0"/>
        <w:widowControl w:val="0"/>
        <w:shd w:val="clear" w:color="auto" w:fill="auto"/>
        <w:tabs>
          <w:tab w:pos="406" w:val="left"/>
        </w:tabs>
        <w:bidi w:val="0"/>
        <w:spacing w:before="0" w:after="120" w:line="240" w:lineRule="auto"/>
        <w:ind w:left="0" w:right="0" w:firstLine="0"/>
        <w:jc w:val="left"/>
      </w:pPr>
      <w:bookmarkStart w:id="766" w:name="bookmark766"/>
      <w:r>
        <w:rPr>
          <w:color w:val="000000"/>
          <w:spacing w:val="0"/>
          <w:w w:val="100"/>
          <w:position w:val="0"/>
          <w:sz w:val="22"/>
          <w:szCs w:val="22"/>
        </w:rPr>
        <w:t>1</w:t>
      </w:r>
      <w:bookmarkEnd w:id="766"/>
      <w:r>
        <w:rPr>
          <w:color w:val="000000"/>
          <w:spacing w:val="0"/>
          <w:w w:val="100"/>
          <w:position w:val="0"/>
        </w:rPr>
        <w:t>、</w:t>
        <w:tab/>
        <w:t>募集资金投资项目先期投入及置换情况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公司于</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30</w:t>
      </w:r>
      <w:r>
        <w:rPr>
          <w:color w:val="000000"/>
          <w:spacing w:val="0"/>
          <w:w w:val="100"/>
          <w:position w:val="0"/>
        </w:rPr>
        <w:t>日召开第三届董事会第六次会议及第三届监事会第六次 会议，会议审议通过了《关于使用募集资金置换预先投入募投项目及已支付发行费用 的自筹资金的议案》</w:t>
      </w:r>
      <w:r>
        <w:rPr>
          <w:color w:val="000000"/>
          <w:spacing w:val="0"/>
          <w:w w:val="100"/>
          <w:position w:val="0"/>
          <w:sz w:val="22"/>
          <w:szCs w:val="22"/>
        </w:rPr>
        <w:t>，</w:t>
      </w:r>
      <w:r>
        <w:rPr>
          <w:color w:val="000000"/>
          <w:spacing w:val="0"/>
          <w:w w:val="100"/>
          <w:position w:val="0"/>
        </w:rPr>
        <w:t>同意公司使用募集资金</w:t>
      </w:r>
      <w:r>
        <w:rPr>
          <w:color w:val="000000"/>
          <w:spacing w:val="0"/>
          <w:w w:val="100"/>
          <w:position w:val="0"/>
          <w:sz w:val="22"/>
          <w:szCs w:val="22"/>
        </w:rPr>
        <w:t>26,125,818.55</w:t>
      </w:r>
      <w:r>
        <w:rPr>
          <w:color w:val="000000"/>
          <w:spacing w:val="0"/>
          <w:w w:val="100"/>
          <w:position w:val="0"/>
        </w:rPr>
        <w:t>元置换已预先投入募投 项目的自筹资金及以募集资金</w:t>
      </w:r>
      <w:r>
        <w:rPr>
          <w:color w:val="000000"/>
          <w:spacing w:val="0"/>
          <w:w w:val="100"/>
          <w:position w:val="0"/>
          <w:sz w:val="22"/>
          <w:szCs w:val="22"/>
        </w:rPr>
        <w:t>21,953,740.49</w:t>
      </w:r>
      <w:r>
        <w:rPr>
          <w:color w:val="000000"/>
          <w:spacing w:val="0"/>
          <w:w w:val="100"/>
          <w:position w:val="0"/>
        </w:rPr>
        <w:t>元置换已支付发行费用的自筹资金。具 体情况详见公司于上海证券交易所网站披露的《关于使用募集资金置换预先投入募投 项目及已支付发行费用的自筹资金的公告》（公告编号：</w:t>
      </w:r>
      <w:r>
        <w:rPr>
          <w:color w:val="000000"/>
          <w:spacing w:val="0"/>
          <w:w w:val="100"/>
          <w:position w:val="0"/>
          <w:sz w:val="22"/>
          <w:szCs w:val="22"/>
        </w:rPr>
        <w:t>2021-004）</w:t>
      </w:r>
      <w:r>
        <w:rPr>
          <w:color w:val="000000"/>
          <w:spacing w:val="0"/>
          <w:w w:val="100"/>
          <w:position w:val="0"/>
        </w:rPr>
        <w:t>。</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公司独立董事对上述事项发表了明确同意的独立意见，立信会计师事务所（特殊 普通合伙）出具了《上海新致软件股份有限公司以募集资金置换预先投入募投项目及 已支付发行费用的自筹资金的鉴证报告》（信会师报字</w:t>
      </w:r>
      <w:r>
        <w:rPr>
          <w:color w:val="000000"/>
          <w:spacing w:val="0"/>
          <w:w w:val="100"/>
          <w:position w:val="0"/>
          <w:sz w:val="22"/>
          <w:szCs w:val="22"/>
        </w:rPr>
        <w:t>［2020］</w:t>
      </w:r>
      <w:r>
        <w:rPr>
          <w:color w:val="000000"/>
          <w:spacing w:val="0"/>
          <w:w w:val="100"/>
          <w:position w:val="0"/>
        </w:rPr>
        <w:t>第</w:t>
      </w:r>
      <w:r>
        <w:rPr>
          <w:color w:val="000000"/>
          <w:spacing w:val="0"/>
          <w:w w:val="100"/>
          <w:position w:val="0"/>
          <w:sz w:val="22"/>
          <w:szCs w:val="22"/>
        </w:rPr>
        <w:t>ZA16110</w:t>
      </w:r>
      <w:r>
        <w:rPr>
          <w:color w:val="000000"/>
          <w:spacing w:val="0"/>
          <w:w w:val="100"/>
          <w:position w:val="0"/>
        </w:rPr>
        <w:t>号），保荐 机构长江证券承销保荐有限公司出具了《关于上海新致软件股份有限公司使用募集资 金置换预先投入募投项目及已支付发行费用的自筹资金的核查意见》。</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截至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日，公司已使用募集资金</w:t>
      </w:r>
      <w:r>
        <w:rPr>
          <w:color w:val="000000"/>
          <w:spacing w:val="0"/>
          <w:w w:val="100"/>
          <w:position w:val="0"/>
          <w:sz w:val="22"/>
          <w:szCs w:val="22"/>
        </w:rPr>
        <w:t>25,509,263.72</w:t>
      </w:r>
      <w:r>
        <w:rPr>
          <w:color w:val="000000"/>
          <w:spacing w:val="0"/>
          <w:w w:val="100"/>
          <w:position w:val="0"/>
        </w:rPr>
        <w:t>元置换已预先投 入募投项目的自筹资金，剩余</w:t>
      </w:r>
      <w:r>
        <w:rPr>
          <w:color w:val="000000"/>
          <w:spacing w:val="0"/>
          <w:w w:val="100"/>
          <w:position w:val="0"/>
          <w:sz w:val="22"/>
          <w:szCs w:val="22"/>
        </w:rPr>
        <w:t>616,554.83</w:t>
      </w:r>
      <w:r>
        <w:rPr>
          <w:color w:val="000000"/>
          <w:spacing w:val="0"/>
          <w:w w:val="100"/>
          <w:position w:val="0"/>
        </w:rPr>
        <w:t>元已预先投入募投项目的自筹资金于</w:t>
      </w:r>
      <w:r>
        <w:rPr>
          <w:color w:val="000000"/>
          <w:spacing w:val="0"/>
          <w:w w:val="100"/>
          <w:position w:val="0"/>
          <w:sz w:val="22"/>
          <w:szCs w:val="22"/>
        </w:rPr>
        <w:t xml:space="preserve">2021 </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4</w:t>
      </w:r>
      <w:r>
        <w:rPr>
          <w:color w:val="000000"/>
          <w:spacing w:val="0"/>
          <w:w w:val="100"/>
          <w:position w:val="0"/>
        </w:rPr>
        <w:t>日完成置换。</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截至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 xml:space="preserve">日，公司未使用募集资金置换已支付发行费用的自筹资金。 </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4</w:t>
      </w:r>
      <w:r>
        <w:rPr>
          <w:color w:val="000000"/>
          <w:spacing w:val="0"/>
          <w:w w:val="100"/>
          <w:position w:val="0"/>
        </w:rPr>
        <w:t>日，公司以募集资金</w:t>
      </w:r>
      <w:r>
        <w:rPr>
          <w:color w:val="000000"/>
          <w:spacing w:val="0"/>
          <w:w w:val="100"/>
          <w:position w:val="0"/>
          <w:sz w:val="22"/>
          <w:szCs w:val="22"/>
        </w:rPr>
        <w:t>21,953,740.49</w:t>
      </w:r>
      <w:r>
        <w:rPr>
          <w:color w:val="000000"/>
          <w:spacing w:val="0"/>
          <w:w w:val="100"/>
          <w:position w:val="0"/>
        </w:rPr>
        <w:t>元置换已支付发行费用的自筹资 金。</w:t>
      </w:r>
    </w:p>
    <w:p>
      <w:pPr>
        <w:pStyle w:val="Style2"/>
        <w:keepNext w:val="0"/>
        <w:keepLines w:val="0"/>
        <w:widowControl w:val="0"/>
        <w:shd w:val="clear" w:color="auto" w:fill="auto"/>
        <w:bidi w:val="0"/>
        <w:spacing w:before="0" w:after="660" w:line="471" w:lineRule="exact"/>
        <w:ind w:left="0" w:right="0" w:firstLine="480"/>
        <w:jc w:val="both"/>
      </w:pPr>
      <w:r>
        <w:rPr>
          <w:color w:val="000000"/>
          <w:spacing w:val="0"/>
          <w:w w:val="100"/>
          <w:position w:val="0"/>
        </w:rPr>
        <w:t>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日止，上述预先投入募集资金项目的自筹资金已全部置换 完毕。</w:t>
      </w:r>
    </w:p>
    <w:p>
      <w:pPr>
        <w:pStyle w:val="Style2"/>
        <w:keepNext w:val="0"/>
        <w:keepLines w:val="0"/>
        <w:widowControl w:val="0"/>
        <w:shd w:val="clear" w:color="auto" w:fill="auto"/>
        <w:tabs>
          <w:tab w:pos="406" w:val="left"/>
        </w:tabs>
        <w:bidi w:val="0"/>
        <w:spacing w:before="0" w:after="120" w:line="240" w:lineRule="auto"/>
        <w:ind w:left="0" w:right="0" w:firstLine="0"/>
        <w:jc w:val="left"/>
      </w:pPr>
      <w:bookmarkStart w:id="767" w:name="bookmark767"/>
      <w:r>
        <w:rPr>
          <w:color w:val="000000"/>
          <w:spacing w:val="0"/>
          <w:w w:val="100"/>
          <w:position w:val="0"/>
          <w:sz w:val="22"/>
          <w:szCs w:val="22"/>
        </w:rPr>
        <w:t>2</w:t>
      </w:r>
      <w:bookmarkEnd w:id="767"/>
      <w:r>
        <w:rPr>
          <w:color w:val="000000"/>
          <w:spacing w:val="0"/>
          <w:w w:val="100"/>
          <w:position w:val="0"/>
        </w:rPr>
        <w:t>、</w:t>
        <w:tab/>
        <w:t>用闲置募集资金暂时补充流动资金情况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120" w:line="449" w:lineRule="exact"/>
        <w:ind w:left="0" w:right="0" w:firstLine="480"/>
        <w:jc w:val="both"/>
        <w:rPr>
          <w:sz w:val="18"/>
          <w:szCs w:val="18"/>
        </w:rPr>
        <w:sectPr>
          <w:footnotePr>
            <w:pos w:val="pageBottom"/>
            <w:numFmt w:val="decimal"/>
            <w:numRestart w:val="continuous"/>
          </w:footnotePr>
          <w:pgSz w:w="11900" w:h="16840"/>
          <w:pgMar w:top="1599" w:right="1129" w:bottom="1196" w:left="1775" w:header="0" w:footer="3" w:gutter="0"/>
          <w:cols w:space="720"/>
          <w:noEndnote/>
          <w:rtlGutter w:val="0"/>
          <w:docGrid w:linePitch="360"/>
        </w:sectPr>
      </w:pPr>
      <w:r>
        <w:rPr>
          <w:color w:val="000000"/>
          <w:spacing w:val="0"/>
          <w:w w:val="100"/>
          <w:position w:val="0"/>
          <w:sz w:val="22"/>
          <w:szCs w:val="22"/>
        </w:rPr>
        <w:t>公司于</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30</w:t>
      </w:r>
      <w:r>
        <w:rPr>
          <w:color w:val="000000"/>
          <w:spacing w:val="0"/>
          <w:w w:val="100"/>
          <w:position w:val="0"/>
          <w:sz w:val="22"/>
          <w:szCs w:val="22"/>
        </w:rPr>
        <w:t>日召开了第三届董事会第六次会议、第三届监事会第六 次会议，审议通过了《关于使用部分暂时闲置募集资金暂时补充流动资金的议案》， 同意在确保不影响募集资金投资项目建设进度的前提下，拟使用不超过人民币</w:t>
      </w:r>
      <w:r>
        <w:rPr>
          <w:color w:val="000000"/>
          <w:spacing w:val="0"/>
          <w:w w:val="100"/>
          <w:position w:val="0"/>
          <w:sz w:val="22"/>
          <w:szCs w:val="22"/>
        </w:rPr>
        <w:t>1.5</w:t>
      </w:r>
      <w:r>
        <w:rPr>
          <w:color w:val="000000"/>
          <w:spacing w:val="0"/>
          <w:w w:val="100"/>
          <w:position w:val="0"/>
          <w:sz w:val="22"/>
          <w:szCs w:val="22"/>
        </w:rPr>
        <w:t>亿 元闲置募集资金暂时补充流动资金，使用期限自公司董事会审议之日起不超过</w:t>
      </w:r>
      <w:r>
        <w:rPr>
          <w:color w:val="000000"/>
          <w:spacing w:val="0"/>
          <w:w w:val="100"/>
          <w:position w:val="0"/>
          <w:sz w:val="22"/>
          <w:szCs w:val="22"/>
        </w:rPr>
        <w:t>12</w:t>
      </w:r>
      <w:r>
        <w:rPr>
          <w:color w:val="000000"/>
          <w:spacing w:val="0"/>
          <w:w w:val="100"/>
          <w:position w:val="0"/>
          <w:sz w:val="22"/>
          <w:szCs w:val="22"/>
        </w:rPr>
        <w:t>个 月。公司保荐机构长江证券承销保荐有限公司、独立董事、监事会对上述事项发表了 同意意见。</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11</w:t>
      </w:r>
      <w:r>
        <w:rPr>
          <w:color w:val="000000"/>
          <w:spacing w:val="0"/>
          <w:w w:val="100"/>
          <w:position w:val="0"/>
          <w:sz w:val="22"/>
          <w:szCs w:val="22"/>
        </w:rPr>
        <w:t>月</w:t>
      </w:r>
      <w:r>
        <w:rPr>
          <w:color w:val="000000"/>
          <w:spacing w:val="0"/>
          <w:w w:val="100"/>
          <w:position w:val="0"/>
          <w:sz w:val="22"/>
          <w:szCs w:val="22"/>
        </w:rPr>
        <w:t>29</w:t>
      </w:r>
      <w:r>
        <w:rPr>
          <w:color w:val="000000"/>
          <w:spacing w:val="0"/>
          <w:w w:val="100"/>
          <w:position w:val="0"/>
          <w:sz w:val="22"/>
          <w:szCs w:val="22"/>
        </w:rPr>
        <w:t xml:space="preserve">日，公司已将上述资金全部归还至募投资金专用账户。具 </w:t>
      </w:r>
      <w:r>
        <w:rPr>
          <w:rFonts w:ascii="Times New Roman" w:eastAsia="Times New Roman" w:hAnsi="Times New Roman" w:cs="Times New Roman"/>
          <w:b/>
          <w:bCs/>
          <w:color w:val="000000"/>
          <w:spacing w:val="0"/>
          <w:w w:val="100"/>
          <w:position w:val="0"/>
          <w:sz w:val="18"/>
          <w:szCs w:val="18"/>
        </w:rPr>
        <w:t>100</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286</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体情况详见公司于上海证券交易所网站披露的《关于使用部分暂时闲置募集资金暂时 补充流动资金的公告》（公告编号：</w:t>
      </w:r>
      <w:r>
        <w:rPr>
          <w:color w:val="000000"/>
          <w:spacing w:val="0"/>
          <w:w w:val="100"/>
          <w:position w:val="0"/>
          <w:sz w:val="22"/>
          <w:szCs w:val="22"/>
        </w:rPr>
        <w:t>2021-006）</w:t>
      </w:r>
      <w:r>
        <w:rPr>
          <w:color w:val="000000"/>
          <w:spacing w:val="0"/>
          <w:w w:val="100"/>
          <w:position w:val="0"/>
        </w:rPr>
        <w:t>。</w:t>
      </w:r>
    </w:p>
    <w:p>
      <w:pPr>
        <w:pStyle w:val="Style2"/>
        <w:keepNext w:val="0"/>
        <w:keepLines w:val="0"/>
        <w:widowControl w:val="0"/>
        <w:shd w:val="clear" w:color="auto" w:fill="auto"/>
        <w:bidi w:val="0"/>
        <w:spacing w:before="0" w:after="460" w:line="467" w:lineRule="exact"/>
        <w:ind w:left="0" w:right="0" w:firstLine="4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30</w:t>
      </w:r>
      <w:r>
        <w:rPr>
          <w:color w:val="000000"/>
          <w:spacing w:val="0"/>
          <w:w w:val="100"/>
          <w:position w:val="0"/>
        </w:rPr>
        <w:t>日公司召开了第三届董事会第十九次会议、第三届监事会第十 六次会议，分别审议并通过《关于使用部分暂时闲置募集资金暂时补充流动资金的议 案》，同意公司在确保不影响募集资金投资项目实施及募集资金使用的情况下，使用 最高额度不超过人民币</w:t>
      </w:r>
      <w:r>
        <w:rPr>
          <w:color w:val="000000"/>
          <w:spacing w:val="0"/>
          <w:w w:val="100"/>
          <w:position w:val="0"/>
          <w:sz w:val="22"/>
          <w:szCs w:val="22"/>
        </w:rPr>
        <w:t>10,000.00</w:t>
      </w:r>
      <w:r>
        <w:rPr>
          <w:color w:val="000000"/>
          <w:spacing w:val="0"/>
          <w:w w:val="100"/>
          <w:position w:val="0"/>
        </w:rPr>
        <w:t>万元（含本数）的闲置募集资金暂时补充流动资金。 使用期限自公司董事会审议通过之日起不超</w:t>
      </w:r>
      <w:r>
        <w:rPr>
          <w:color w:val="000000"/>
          <w:spacing w:val="0"/>
          <w:w w:val="100"/>
          <w:position w:val="0"/>
          <w:sz w:val="22"/>
          <w:szCs w:val="22"/>
        </w:rPr>
        <w:t>12</w:t>
      </w:r>
      <w:r>
        <w:rPr>
          <w:color w:val="000000"/>
          <w:spacing w:val="0"/>
          <w:w w:val="100"/>
          <w:position w:val="0"/>
        </w:rPr>
        <w:t>个月。本公司独立董事、监事及保荐 机构均同意公司本次使用金额不超过人民币</w:t>
      </w:r>
      <w:r>
        <w:rPr>
          <w:color w:val="000000"/>
          <w:spacing w:val="0"/>
          <w:w w:val="100"/>
          <w:position w:val="0"/>
          <w:sz w:val="22"/>
          <w:szCs w:val="22"/>
        </w:rPr>
        <w:t>10,000.00</w:t>
      </w:r>
      <w:r>
        <w:rPr>
          <w:color w:val="000000"/>
          <w:spacing w:val="0"/>
          <w:w w:val="100"/>
          <w:position w:val="0"/>
        </w:rPr>
        <w:t>万元（含本数）的闲置募集资 金暂时补充流动资金。截至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日止，公司已使用闲置募集资金暂时补 充流动资金</w:t>
      </w:r>
      <w:r>
        <w:rPr>
          <w:color w:val="000000"/>
          <w:spacing w:val="0"/>
          <w:w w:val="100"/>
          <w:position w:val="0"/>
          <w:sz w:val="22"/>
          <w:szCs w:val="22"/>
        </w:rPr>
        <w:t>90,000,000.00</w:t>
      </w:r>
      <w:r>
        <w:rPr>
          <w:color w:val="000000"/>
          <w:spacing w:val="0"/>
          <w:w w:val="100"/>
          <w:position w:val="0"/>
        </w:rPr>
        <w:t>元，使用期限未超过</w:t>
      </w:r>
      <w:r>
        <w:rPr>
          <w:color w:val="000000"/>
          <w:spacing w:val="0"/>
          <w:w w:val="100"/>
          <w:position w:val="0"/>
          <w:sz w:val="22"/>
          <w:szCs w:val="22"/>
        </w:rPr>
        <w:t>12</w:t>
      </w:r>
      <w:r>
        <w:rPr>
          <w:color w:val="000000"/>
          <w:spacing w:val="0"/>
          <w:w w:val="100"/>
          <w:position w:val="0"/>
        </w:rPr>
        <w:t>个月。具体情况详见公司于上海 证券交易所网站披露的《关于使用部分暂时闲置募集资金暂时补充流动资金的公告》 （公告编号：</w:t>
      </w:r>
      <w:r>
        <w:rPr>
          <w:color w:val="000000"/>
          <w:spacing w:val="0"/>
          <w:w w:val="100"/>
          <w:position w:val="0"/>
          <w:sz w:val="22"/>
          <w:szCs w:val="22"/>
        </w:rPr>
        <w:t>2021-061）</w:t>
      </w:r>
      <w:r>
        <w:rPr>
          <w:color w:val="000000"/>
          <w:spacing w:val="0"/>
          <w:w w:val="100"/>
          <w:position w:val="0"/>
        </w:rPr>
        <w:t>。</w:t>
      </w:r>
    </w:p>
    <w:p>
      <w:pPr>
        <w:pStyle w:val="Style2"/>
        <w:keepNext w:val="0"/>
        <w:keepLines w:val="0"/>
        <w:widowControl w:val="0"/>
        <w:shd w:val="clear" w:color="auto" w:fill="auto"/>
        <w:bidi w:val="0"/>
        <w:spacing w:before="0" w:after="220" w:line="469" w:lineRule="exact"/>
        <w:ind w:left="0" w:right="0" w:firstLine="0"/>
        <w:jc w:val="both"/>
      </w:pPr>
      <w:bookmarkStart w:id="768" w:name="bookmark768"/>
      <w:r>
        <w:rPr>
          <w:color w:val="000000"/>
          <w:spacing w:val="0"/>
          <w:w w:val="100"/>
          <w:position w:val="0"/>
          <w:sz w:val="22"/>
          <w:szCs w:val="22"/>
        </w:rPr>
        <w:t>3</w:t>
      </w:r>
      <w:bookmarkEnd w:id="768"/>
      <w:r>
        <w:rPr>
          <w:color w:val="000000"/>
          <w:spacing w:val="0"/>
          <w:w w:val="100"/>
          <w:position w:val="0"/>
        </w:rPr>
        <w:t>、对闲置募集资金进行现金管理，投资相关产品情况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30</w:t>
      </w:r>
      <w:r>
        <w:rPr>
          <w:color w:val="000000"/>
          <w:spacing w:val="0"/>
          <w:w w:val="100"/>
          <w:position w:val="0"/>
        </w:rPr>
        <w:t>日公司召开了第三届董事会第六次会议、第三届监事会第六次 会议，审议通过了《关于使用部分暂时闲置募集资金进行现金管理的议案》，同意公 司在保证不影响公司募集资金投资项目正常实施、不影响公司正常生产经营以及确保 募集资金安全的前提下，使用总额不超过人民币</w:t>
      </w:r>
      <w:r>
        <w:rPr>
          <w:color w:val="000000"/>
          <w:spacing w:val="0"/>
          <w:w w:val="100"/>
          <w:position w:val="0"/>
          <w:sz w:val="22"/>
          <w:szCs w:val="22"/>
        </w:rPr>
        <w:t>2.00</w:t>
      </w:r>
      <w:r>
        <w:rPr>
          <w:color w:val="000000"/>
          <w:spacing w:val="0"/>
          <w:w w:val="100"/>
          <w:position w:val="0"/>
        </w:rPr>
        <w:t>亿元（含本数）暂时闲置募集 资金进行现金管理，用于购买安全性高、流动性好、有保本约定的投资产品（包括但 不限于保本型理财产品、结构性存款、定期存款、通知存款大额存单、协定存款等）， 在上述额度范围内，资金可以滚动使用，使用期限自董事会审议通过之日</w:t>
      </w:r>
      <w:r>
        <w:rPr>
          <w:color w:val="000000"/>
          <w:spacing w:val="0"/>
          <w:w w:val="100"/>
          <w:position w:val="0"/>
          <w:sz w:val="22"/>
          <w:szCs w:val="22"/>
        </w:rPr>
        <w:t>12</w:t>
      </w:r>
      <w:r>
        <w:rPr>
          <w:color w:val="000000"/>
          <w:spacing w:val="0"/>
          <w:w w:val="100"/>
          <w:position w:val="0"/>
        </w:rPr>
        <w:t>个月有 效。</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30</w:t>
      </w:r>
      <w:r>
        <w:rPr>
          <w:color w:val="000000"/>
          <w:spacing w:val="0"/>
          <w:w w:val="100"/>
          <w:position w:val="0"/>
        </w:rPr>
        <w:t>日，公司召开第三届董事会第十九次会议和第三届监事会第十 六次会议，分别审议通过了《关于使用部分暂时闲置募集资金进行现金管理的议案》， 同意公司在保证不影响公司募集资金投资项目正常实施、不影响公司正常生产经营以 及确保募集资金安全的前提下，使用总额不超过人民币</w:t>
      </w:r>
      <w:r>
        <w:rPr>
          <w:color w:val="000000"/>
          <w:spacing w:val="0"/>
          <w:w w:val="100"/>
          <w:position w:val="0"/>
          <w:sz w:val="22"/>
          <w:szCs w:val="22"/>
        </w:rPr>
        <w:t>10,000.00</w:t>
      </w:r>
      <w:r>
        <w:rPr>
          <w:color w:val="000000"/>
          <w:spacing w:val="0"/>
          <w:w w:val="100"/>
          <w:position w:val="0"/>
        </w:rPr>
        <w:t>万元（含本数）的 部分暂时闲置募集资金进行现金管理，用于购买投资期限不超过</w:t>
      </w:r>
      <w:r>
        <w:rPr>
          <w:color w:val="000000"/>
          <w:spacing w:val="0"/>
          <w:w w:val="100"/>
          <w:position w:val="0"/>
          <w:sz w:val="22"/>
          <w:szCs w:val="22"/>
        </w:rPr>
        <w:t>12</w:t>
      </w:r>
      <w:r>
        <w:rPr>
          <w:color w:val="000000"/>
          <w:spacing w:val="0"/>
          <w:w w:val="100"/>
          <w:position w:val="0"/>
        </w:rPr>
        <w:t xml:space="preserve">个月的安全性高、 流动性好、有保本约定的投资产品（包括但不限于保本型理财产品、结构性存款、定 期存款、通知存款大额存单、协定存款等）。在不超过上述额度范围内，资金可循环 </w:t>
      </w:r>
      <w:r>
        <w:rPr>
          <w:color w:val="000000"/>
          <w:spacing w:val="0"/>
          <w:w w:val="100"/>
          <w:position w:val="0"/>
        </w:rPr>
        <w:t>滚动使用，使用期限自第三届董事会第十九次会议审议通过之日起</w:t>
      </w:r>
      <w:r>
        <w:rPr>
          <w:color w:val="000000"/>
          <w:spacing w:val="0"/>
          <w:w w:val="100"/>
          <w:position w:val="0"/>
          <w:sz w:val="22"/>
          <w:szCs w:val="22"/>
        </w:rPr>
        <w:t>12</w:t>
      </w:r>
      <w:r>
        <w:rPr>
          <w:color w:val="000000"/>
          <w:spacing w:val="0"/>
          <w:w w:val="100"/>
          <w:position w:val="0"/>
        </w:rPr>
        <w:t>个月有效。具 体情况详见公司于上海证券交易所网站披露的《关于使用部分暂时闲置募集资金进行 现金管理的公告》（公告编号：</w:t>
      </w:r>
      <w:r>
        <w:rPr>
          <w:color w:val="000000"/>
          <w:spacing w:val="0"/>
          <w:w w:val="100"/>
          <w:position w:val="0"/>
          <w:sz w:val="22"/>
          <w:szCs w:val="22"/>
        </w:rPr>
        <w:t>2021-062）</w:t>
      </w:r>
      <w:r>
        <w:rPr>
          <w:color w:val="000000"/>
          <w:spacing w:val="0"/>
          <w:w w:val="100"/>
          <w:position w:val="0"/>
        </w:rPr>
        <w:t>。</w:t>
      </w:r>
    </w:p>
    <w:p>
      <w:pPr>
        <w:pStyle w:val="Style2"/>
        <w:keepNext w:val="0"/>
        <w:keepLines w:val="0"/>
        <w:widowControl w:val="0"/>
        <w:shd w:val="clear" w:color="auto" w:fill="auto"/>
        <w:bidi w:val="0"/>
        <w:spacing w:before="0" w:after="540" w:line="466" w:lineRule="exact"/>
        <w:ind w:left="0" w:right="0" w:firstLine="500"/>
        <w:jc w:val="both"/>
      </w:pPr>
      <w:r>
        <w:rPr>
          <w:color w:val="000000"/>
          <w:spacing w:val="0"/>
          <w:w w:val="100"/>
          <w:position w:val="0"/>
        </w:rPr>
        <w:t>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日，依据上述决议将闲置募集资金用于现金管理（购买保 本型理财产品或定期存款、结构性存款）的累计金额为</w:t>
      </w:r>
      <w:r>
        <w:rPr>
          <w:color w:val="000000"/>
          <w:spacing w:val="0"/>
          <w:w w:val="100"/>
          <w:position w:val="0"/>
          <w:sz w:val="22"/>
          <w:szCs w:val="22"/>
        </w:rPr>
        <w:t>300,000,000.00</w:t>
      </w:r>
      <w:r>
        <w:rPr>
          <w:color w:val="000000"/>
          <w:spacing w:val="0"/>
          <w:w w:val="100"/>
          <w:position w:val="0"/>
        </w:rPr>
        <w:t>元，赎回保 本型理财产品及定期存款到期累计金额为</w:t>
      </w:r>
      <w:r>
        <w:rPr>
          <w:color w:val="000000"/>
          <w:spacing w:val="0"/>
          <w:w w:val="100"/>
          <w:position w:val="0"/>
          <w:sz w:val="22"/>
          <w:szCs w:val="22"/>
        </w:rPr>
        <w:t>300,000,000.00</w:t>
      </w:r>
      <w:r>
        <w:rPr>
          <w:color w:val="000000"/>
          <w:spacing w:val="0"/>
          <w:w w:val="100"/>
          <w:position w:val="0"/>
        </w:rPr>
        <w:t>元，取得投资收益及存款 利息金额为</w:t>
      </w:r>
      <w:r>
        <w:rPr>
          <w:color w:val="000000"/>
          <w:spacing w:val="0"/>
          <w:w w:val="100"/>
          <w:position w:val="0"/>
          <w:sz w:val="22"/>
          <w:szCs w:val="22"/>
        </w:rPr>
        <w:t>3,676,286.96</w:t>
      </w:r>
      <w:r>
        <w:rPr>
          <w:color w:val="000000"/>
          <w:spacing w:val="0"/>
          <w:w w:val="100"/>
          <w:position w:val="0"/>
        </w:rPr>
        <w:t>元，无未赎回的理财产品。</w:t>
      </w:r>
    </w:p>
    <w:p>
      <w:pPr>
        <w:pStyle w:val="Style2"/>
        <w:keepNext w:val="0"/>
        <w:keepLines w:val="0"/>
        <w:widowControl w:val="0"/>
        <w:shd w:val="clear" w:color="auto" w:fill="auto"/>
        <w:tabs>
          <w:tab w:pos="418" w:val="left"/>
        </w:tabs>
        <w:bidi w:val="0"/>
        <w:spacing w:before="0" w:after="280" w:line="374" w:lineRule="exact"/>
        <w:ind w:left="0" w:right="0" w:firstLine="0"/>
        <w:jc w:val="left"/>
      </w:pPr>
      <w:bookmarkStart w:id="769" w:name="bookmark769"/>
      <w:r>
        <w:rPr>
          <w:color w:val="000000"/>
          <w:spacing w:val="0"/>
          <w:w w:val="100"/>
          <w:position w:val="0"/>
          <w:sz w:val="22"/>
          <w:szCs w:val="22"/>
        </w:rPr>
        <w:t>4</w:t>
      </w:r>
      <w:bookmarkEnd w:id="769"/>
      <w:r>
        <w:rPr>
          <w:color w:val="000000"/>
          <w:spacing w:val="0"/>
          <w:w w:val="100"/>
          <w:position w:val="0"/>
        </w:rPr>
        <w:t>、</w:t>
        <w:tab/>
        <w:t>用超募资金永久补充流动资金或归还银行贷款情况 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18" w:val="left"/>
        </w:tabs>
        <w:bidi w:val="0"/>
        <w:spacing w:before="0" w:after="0" w:line="466" w:lineRule="exact"/>
        <w:ind w:left="0" w:right="0" w:firstLine="0"/>
        <w:jc w:val="left"/>
      </w:pPr>
      <w:bookmarkStart w:id="770" w:name="bookmark770"/>
      <w:r>
        <w:rPr>
          <w:color w:val="000000"/>
          <w:spacing w:val="0"/>
          <w:w w:val="100"/>
          <w:position w:val="0"/>
          <w:sz w:val="22"/>
          <w:szCs w:val="22"/>
        </w:rPr>
        <w:t>5</w:t>
      </w:r>
      <w:bookmarkEnd w:id="770"/>
      <w:r>
        <w:rPr>
          <w:color w:val="000000"/>
          <w:spacing w:val="0"/>
          <w:w w:val="100"/>
          <w:position w:val="0"/>
        </w:rPr>
        <w:t>、</w:t>
        <w:tab/>
        <w:t>其他</w:t>
      </w:r>
    </w:p>
    <w:p>
      <w:pPr>
        <w:pStyle w:val="Style2"/>
        <w:keepNext w:val="0"/>
        <w:keepLines w:val="0"/>
        <w:widowControl w:val="0"/>
        <w:shd w:val="clear" w:color="auto" w:fill="auto"/>
        <w:bidi w:val="0"/>
        <w:spacing w:before="0" w:after="700" w:line="466"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20" w:line="456" w:lineRule="exact"/>
        <w:ind w:left="0" w:right="0" w:firstLine="0"/>
        <w:jc w:val="left"/>
      </w:pPr>
      <w:r>
        <w:rPr>
          <w:b/>
          <w:bCs/>
          <w:color w:val="000000"/>
          <w:spacing w:val="0"/>
          <w:w w:val="100"/>
          <w:position w:val="0"/>
        </w:rPr>
        <w:t xml:space="preserve">十五、其他对投资者作出价值判断和投资决策有重大影响的重大事项的说明 </w:t>
      </w: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r>
        <w:br w:type="page"/>
      </w:r>
    </w:p>
    <w:p>
      <w:pPr>
        <w:pStyle w:val="Style8"/>
        <w:keepNext/>
        <w:keepLines/>
        <w:widowControl w:val="0"/>
        <w:shd w:val="clear" w:color="auto" w:fill="auto"/>
        <w:bidi w:val="0"/>
        <w:spacing w:before="0" w:after="640" w:line="240" w:lineRule="auto"/>
        <w:ind w:left="0" w:right="0" w:firstLine="0"/>
        <w:jc w:val="center"/>
      </w:pPr>
      <w:bookmarkStart w:id="771" w:name="bookmark771"/>
      <w:bookmarkStart w:id="772" w:name="bookmark772"/>
      <w:bookmarkStart w:id="773" w:name="bookmark773"/>
      <w:r>
        <w:rPr>
          <w:color w:val="000000"/>
          <w:spacing w:val="0"/>
          <w:w w:val="100"/>
          <w:position w:val="0"/>
        </w:rPr>
        <w:t>第七节股份变动及股东情况</w:t>
      </w:r>
      <w:bookmarkEnd w:id="771"/>
      <w:bookmarkEnd w:id="772"/>
      <w:bookmarkEnd w:id="773"/>
    </w:p>
    <w:p>
      <w:pPr>
        <w:pStyle w:val="Style2"/>
        <w:keepNext w:val="0"/>
        <w:keepLines w:val="0"/>
        <w:widowControl w:val="0"/>
        <w:shd w:val="clear" w:color="auto" w:fill="auto"/>
        <w:tabs>
          <w:tab w:pos="830" w:val="left"/>
        </w:tabs>
        <w:bidi w:val="0"/>
        <w:spacing w:before="0" w:after="0" w:line="370" w:lineRule="exact"/>
        <w:ind w:left="0" w:right="0" w:firstLine="0"/>
        <w:jc w:val="left"/>
      </w:pPr>
      <w:bookmarkStart w:id="774" w:name="bookmark774"/>
      <w:bookmarkStart w:id="775" w:name="bookmark775"/>
      <w:r>
        <w:rPr>
          <w:b/>
          <w:bCs/>
          <w:color w:val="000000"/>
          <w:spacing w:val="0"/>
          <w:w w:val="100"/>
          <w:position w:val="0"/>
        </w:rPr>
        <w:t>一</w:t>
      </w:r>
      <w:bookmarkEnd w:id="775"/>
      <w:r>
        <w:rPr>
          <w:b/>
          <w:bCs/>
          <w:color w:val="000000"/>
          <w:spacing w:val="0"/>
          <w:w w:val="100"/>
          <w:position w:val="0"/>
        </w:rPr>
        <w:t>、</w:t>
        <w:tab/>
        <w:t>股本变动情况</w:t>
      </w:r>
      <w:bookmarkEnd w:id="774"/>
    </w:p>
    <w:p>
      <w:pPr>
        <w:pStyle w:val="Style2"/>
        <w:keepNext w:val="0"/>
        <w:keepLines w:val="0"/>
        <w:widowControl w:val="0"/>
        <w:shd w:val="clear" w:color="auto" w:fill="auto"/>
        <w:bidi w:val="0"/>
        <w:spacing w:before="0" w:after="0" w:line="370" w:lineRule="exact"/>
        <w:ind w:left="0" w:right="0" w:firstLine="0"/>
        <w:jc w:val="left"/>
      </w:pPr>
      <w:r>
        <w:rPr>
          <w:rFonts w:ascii="Calibri" w:eastAsia="Calibri" w:hAnsi="Calibri" w:cs="Calibri"/>
          <w:b/>
          <w:bCs/>
          <w:color w:val="000000"/>
          <w:spacing w:val="0"/>
          <w:w w:val="100"/>
          <w:position w:val="0"/>
          <w:sz w:val="24"/>
          <w:szCs w:val="24"/>
          <w:shd w:val="clear" w:color="auto" w:fill="FFFFFF"/>
        </w:rPr>
        <w:t>(</w:t>
      </w:r>
      <w:r>
        <w:rPr>
          <w:b/>
          <w:bCs/>
          <w:color w:val="000000"/>
          <w:spacing w:val="0"/>
          <w:w w:val="100"/>
          <w:position w:val="0"/>
          <w:shd w:val="clear" w:color="auto" w:fill="FFFFFF"/>
        </w:rPr>
        <w:t>一</w:t>
      </w:r>
      <w:r>
        <w:rPr>
          <w:b/>
          <w:bCs/>
          <w:color w:val="000000"/>
          <w:spacing w:val="0"/>
          <w:w w:val="100"/>
          <w:position w:val="0"/>
          <w:sz w:val="26"/>
          <w:szCs w:val="26"/>
          <w:shd w:val="clear" w:color="auto" w:fill="FFFFFF"/>
        </w:rPr>
        <w:t>)</w:t>
      </w:r>
      <w:r>
        <w:rPr>
          <w:b/>
          <w:bCs/>
          <w:color w:val="000000"/>
          <w:spacing w:val="0"/>
          <w:w w:val="100"/>
          <w:position w:val="0"/>
          <w:shd w:val="clear" w:color="auto" w:fill="FFFFFF"/>
        </w:rPr>
        <w:t>股份变动情况表</w:t>
      </w:r>
    </w:p>
    <w:p>
      <w:pPr>
        <w:pStyle w:val="Style2"/>
        <w:keepNext w:val="0"/>
        <w:keepLines w:val="0"/>
        <w:widowControl w:val="0"/>
        <w:shd w:val="clear" w:color="auto" w:fill="auto"/>
        <w:bidi w:val="0"/>
        <w:spacing w:before="0" w:after="120" w:line="370" w:lineRule="exact"/>
        <w:ind w:left="0" w:right="0" w:firstLine="0"/>
        <w:jc w:val="left"/>
      </w:pPr>
      <w:bookmarkStart w:id="776" w:name="bookmark776"/>
      <w:r>
        <w:rPr>
          <w:b/>
          <w:bCs/>
          <w:color w:val="000000"/>
          <w:spacing w:val="0"/>
          <w:w w:val="100"/>
          <w:position w:val="0"/>
        </w:rPr>
        <w:t>1</w:t>
      </w:r>
      <w:bookmarkEnd w:id="776"/>
      <w:r>
        <w:rPr>
          <w:b/>
          <w:bCs/>
          <w:color w:val="000000"/>
          <w:spacing w:val="0"/>
          <w:w w:val="100"/>
          <w:position w:val="0"/>
        </w:rPr>
        <w:t>、股份变动情况表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27"/>
        <w:gridCol w:w="1205"/>
        <w:gridCol w:w="667"/>
        <w:gridCol w:w="398"/>
        <w:gridCol w:w="394"/>
        <w:gridCol w:w="398"/>
        <w:gridCol w:w="1133"/>
        <w:gridCol w:w="1133"/>
        <w:gridCol w:w="1210"/>
        <w:gridCol w:w="672"/>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17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比例 (%)</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一、有限售条件 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145,018, 632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79.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82, 876, 472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82, 876,472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62, 142, 160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14</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122, 905, 032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67.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60, 762, 872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60, 762, 872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62, 142, 160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14</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其中：境内非国 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122, 905, 032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67.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920"/>
              <w:jc w:val="left"/>
              <w:rPr>
                <w:sz w:val="16"/>
                <w:szCs w:val="16"/>
              </w:rPr>
            </w:pPr>
            <w:r>
              <w:rPr>
                <w:color w:val="000000"/>
                <w:spacing w:val="0"/>
                <w:w w:val="100"/>
                <w:position w:val="0"/>
                <w:sz w:val="16"/>
                <w:szCs w:val="16"/>
              </w:rPr>
              <w:t>-</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60, 762, 872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920"/>
              <w:jc w:val="both"/>
              <w:rPr>
                <w:sz w:val="16"/>
                <w:szCs w:val="16"/>
              </w:rPr>
            </w:pPr>
            <w:r>
              <w:rPr>
                <w:color w:val="000000"/>
                <w:spacing w:val="0"/>
                <w:w w:val="100"/>
                <w:position w:val="0"/>
                <w:sz w:val="16"/>
                <w:szCs w:val="16"/>
              </w:rPr>
              <w:t>-</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60, 762, 872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62, 142, 160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14</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640"/>
              <w:jc w:val="left"/>
              <w:rPr>
                <w:sz w:val="18"/>
                <w:szCs w:val="18"/>
              </w:rPr>
            </w:pPr>
            <w:r>
              <w:rPr>
                <w:color w:val="000000"/>
                <w:spacing w:val="0"/>
                <w:w w:val="100"/>
                <w:position w:val="0"/>
                <w:sz w:val="18"/>
                <w:szCs w:val="18"/>
              </w:rPr>
              <w:t>境内自然 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22,113, 600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22, 113, 600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22,113, 600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其中：境外法人 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22,113, 600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920"/>
              <w:jc w:val="left"/>
              <w:rPr>
                <w:sz w:val="16"/>
                <w:szCs w:val="16"/>
              </w:rPr>
            </w:pPr>
            <w:r>
              <w:rPr>
                <w:color w:val="000000"/>
                <w:spacing w:val="0"/>
                <w:w w:val="100"/>
                <w:position w:val="0"/>
                <w:sz w:val="16"/>
                <w:szCs w:val="16"/>
              </w:rPr>
              <w:t>-</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22, 113, 600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920"/>
              <w:jc w:val="both"/>
              <w:rPr>
                <w:sz w:val="16"/>
                <w:szCs w:val="16"/>
              </w:rPr>
            </w:pPr>
            <w:r>
              <w:rPr>
                <w:color w:val="000000"/>
                <w:spacing w:val="0"/>
                <w:w w:val="100"/>
                <w:position w:val="0"/>
                <w:sz w:val="16"/>
                <w:szCs w:val="16"/>
              </w:rPr>
              <w:t>-</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22,113, 600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640"/>
              <w:jc w:val="left"/>
              <w:rPr>
                <w:sz w:val="18"/>
                <w:szCs w:val="18"/>
              </w:rPr>
            </w:pPr>
            <w:r>
              <w:rPr>
                <w:color w:val="000000"/>
                <w:spacing w:val="0"/>
                <w:w w:val="100"/>
                <w:position w:val="0"/>
                <w:sz w:val="18"/>
                <w:szCs w:val="18"/>
              </w:rPr>
              <w:t>境外自然 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二、无限售条件流 通股份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37, 003, 648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82, 876, 472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82, 876,472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119, 880, 120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65.86</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37, 003, 648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82, 876, 472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82, 876,472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119, 880, 120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65.86</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、境内上市的外 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、境外上市的外 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182, 022, 280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182, 022, 280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bl>
    <w:p>
      <w:pPr>
        <w:widowControl w:val="0"/>
        <w:spacing w:after="479" w:line="1" w:lineRule="exact"/>
      </w:pPr>
    </w:p>
    <w:p>
      <w:pPr>
        <w:pStyle w:val="Style12"/>
        <w:keepNext/>
        <w:keepLines/>
        <w:widowControl w:val="0"/>
        <w:shd w:val="clear" w:color="auto" w:fill="auto"/>
        <w:bidi w:val="0"/>
        <w:spacing w:before="0" w:after="120" w:line="240" w:lineRule="auto"/>
        <w:ind w:left="0" w:right="0" w:firstLine="0"/>
        <w:jc w:val="left"/>
      </w:pPr>
      <w:bookmarkStart w:id="777" w:name="bookmark777"/>
      <w:bookmarkStart w:id="778" w:name="bookmark778"/>
      <w:bookmarkStart w:id="779" w:name="bookmark779"/>
      <w:r>
        <w:rPr>
          <w:color w:val="000000"/>
          <w:spacing w:val="0"/>
          <w:w w:val="100"/>
          <w:position w:val="0"/>
        </w:rPr>
        <w:t>2、股份变动情况说明</w:t>
      </w:r>
      <w:bookmarkEnd w:id="777"/>
      <w:bookmarkEnd w:id="778"/>
      <w:bookmarkEnd w:id="7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120" w:line="469" w:lineRule="exact"/>
        <w:ind w:left="0" w:right="0" w:firstLine="4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7</w:t>
      </w:r>
      <w:r>
        <w:rPr>
          <w:color w:val="000000"/>
          <w:spacing w:val="0"/>
          <w:w w:val="100"/>
          <w:position w:val="0"/>
        </w:rPr>
        <w:t>日，公司首次公开发行网下配售限售股份解除限售，本次限售股上 市流通数量为</w:t>
      </w:r>
      <w:r>
        <w:rPr>
          <w:color w:val="000000"/>
          <w:spacing w:val="0"/>
          <w:w w:val="100"/>
          <w:position w:val="0"/>
          <w:sz w:val="22"/>
          <w:szCs w:val="22"/>
        </w:rPr>
        <w:t>1,676,112</w:t>
      </w:r>
      <w:r>
        <w:rPr>
          <w:color w:val="000000"/>
          <w:spacing w:val="0"/>
          <w:w w:val="100"/>
          <w:position w:val="0"/>
        </w:rPr>
        <w:t>股，限售期自公司股票上市之日起</w:t>
      </w:r>
      <w:r>
        <w:rPr>
          <w:color w:val="000000"/>
          <w:spacing w:val="0"/>
          <w:w w:val="100"/>
          <w:position w:val="0"/>
          <w:sz w:val="22"/>
          <w:szCs w:val="22"/>
        </w:rPr>
        <w:t>6</w:t>
      </w:r>
      <w:r>
        <w:rPr>
          <w:color w:val="000000"/>
          <w:spacing w:val="0"/>
          <w:w w:val="100"/>
          <w:position w:val="0"/>
        </w:rPr>
        <w:t>个月，共涉及网下配售 摇号中签的</w:t>
      </w:r>
      <w:r>
        <w:rPr>
          <w:color w:val="000000"/>
          <w:spacing w:val="0"/>
          <w:w w:val="100"/>
          <w:position w:val="0"/>
          <w:sz w:val="22"/>
          <w:szCs w:val="22"/>
        </w:rPr>
        <w:t>406</w:t>
      </w:r>
      <w:r>
        <w:rPr>
          <w:color w:val="000000"/>
          <w:spacing w:val="0"/>
          <w:w w:val="100"/>
          <w:position w:val="0"/>
        </w:rPr>
        <w:t>个获配账户。具体情况详见公司于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1</w:t>
      </w:r>
      <w:r>
        <w:rPr>
          <w:color w:val="000000"/>
          <w:spacing w:val="0"/>
          <w:w w:val="100"/>
          <w:position w:val="0"/>
        </w:rPr>
        <w:t>日在上海证券交易 所网站</w:t>
      </w:r>
      <w:r>
        <w:rPr>
          <w:color w:val="000000"/>
          <w:spacing w:val="0"/>
          <w:w w:val="100"/>
          <w:position w:val="0"/>
          <w:sz w:val="22"/>
          <w:szCs w:val="22"/>
        </w:rPr>
        <w:t>(</w:t>
      </w:r>
      <w:r>
        <w:fldChar w:fldCharType="begin"/>
      </w:r>
      <w:r>
        <w:rPr/>
        <w:instrText> HYPERLINK "http://www.sse.com" </w:instrText>
      </w:r>
      <w:r>
        <w:fldChar w:fldCharType="separate"/>
      </w:r>
      <w:r>
        <w:rPr>
          <w:color w:val="000000"/>
          <w:spacing w:val="0"/>
          <w:w w:val="100"/>
          <w:position w:val="0"/>
          <w:sz w:val="22"/>
          <w:szCs w:val="22"/>
        </w:rPr>
        <w:t>www.sse.com</w:t>
      </w:r>
      <w:r>
        <w:fldChar w:fldCharType="end"/>
      </w:r>
      <w:r>
        <w:rPr>
          <w:color w:val="000000"/>
          <w:spacing w:val="0"/>
          <w:w w:val="100"/>
          <w:position w:val="0"/>
          <w:sz w:val="22"/>
          <w:szCs w:val="22"/>
        </w:rPr>
        <w:t>. cn)</w:t>
      </w:r>
      <w:r>
        <w:rPr>
          <w:color w:val="000000"/>
          <w:spacing w:val="0"/>
          <w:w w:val="100"/>
          <w:position w:val="0"/>
        </w:rPr>
        <w:t>披露的《上海新致软件股份有限公司关于首次公开发行网 下配售限售股上市流通提示性公告》</w:t>
      </w:r>
      <w:r>
        <w:rPr>
          <w:color w:val="000000"/>
          <w:spacing w:val="0"/>
          <w:w w:val="100"/>
          <w:position w:val="0"/>
          <w:sz w:val="22"/>
          <w:szCs w:val="22"/>
        </w:rPr>
        <w:t>(2021-029)</w:t>
      </w:r>
      <w:r>
        <w:rPr>
          <w:color w:val="000000"/>
          <w:spacing w:val="0"/>
          <w:w w:val="100"/>
          <w:position w:val="0"/>
        </w:rPr>
        <w:t>。</w:t>
      </w:r>
    </w:p>
    <w:p>
      <w:pPr>
        <w:pStyle w:val="Style2"/>
        <w:keepNext w:val="0"/>
        <w:keepLines w:val="0"/>
        <w:widowControl w:val="0"/>
        <w:shd w:val="clear" w:color="auto" w:fill="auto"/>
        <w:bidi w:val="0"/>
        <w:spacing w:before="0" w:after="160" w:line="469" w:lineRule="exact"/>
        <w:ind w:left="0" w:right="0" w:firstLine="50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7</w:t>
      </w:r>
      <w:r>
        <w:rPr>
          <w:color w:val="000000"/>
          <w:spacing w:val="0"/>
          <w:w w:val="100"/>
          <w:position w:val="0"/>
        </w:rPr>
        <w:t>日，公司首次公开发行限售股和战略配售限售股共</w:t>
      </w:r>
      <w:r>
        <w:rPr>
          <w:color w:val="000000"/>
          <w:spacing w:val="0"/>
          <w:w w:val="100"/>
          <w:position w:val="0"/>
          <w:sz w:val="22"/>
          <w:szCs w:val="22"/>
        </w:rPr>
        <w:t>81,200,360</w:t>
      </w:r>
      <w:r>
        <w:rPr>
          <w:color w:val="000000"/>
          <w:spacing w:val="0"/>
          <w:w w:val="100"/>
          <w:position w:val="0"/>
        </w:rPr>
        <w:t>股 解除限售，限售期均为自公司股票上市之日起的</w:t>
      </w:r>
      <w:r>
        <w:rPr>
          <w:color w:val="000000"/>
          <w:spacing w:val="0"/>
          <w:w w:val="100"/>
          <w:position w:val="0"/>
          <w:sz w:val="22"/>
          <w:szCs w:val="22"/>
        </w:rPr>
        <w:t>12</w:t>
      </w:r>
      <w:r>
        <w:rPr>
          <w:color w:val="000000"/>
          <w:spacing w:val="0"/>
          <w:w w:val="100"/>
          <w:position w:val="0"/>
        </w:rPr>
        <w:t>个月。具体情况公司于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 xml:space="preserve">11 </w:t>
      </w:r>
      <w:r>
        <w:rPr>
          <w:color w:val="000000"/>
          <w:spacing w:val="0"/>
          <w:w w:val="100"/>
          <w:position w:val="0"/>
        </w:rPr>
        <w:t>月</w:t>
      </w:r>
      <w:r>
        <w:rPr>
          <w:color w:val="000000"/>
          <w:spacing w:val="0"/>
          <w:w w:val="100"/>
          <w:position w:val="0"/>
          <w:sz w:val="22"/>
          <w:szCs w:val="22"/>
        </w:rPr>
        <w:t>30</w:t>
      </w:r>
      <w:r>
        <w:rPr>
          <w:color w:val="000000"/>
          <w:spacing w:val="0"/>
          <w:w w:val="100"/>
          <w:position w:val="0"/>
        </w:rPr>
        <w:t>日在上海证券交易所网站</w:t>
      </w:r>
      <w:r>
        <w:rPr>
          <w:color w:val="000000"/>
          <w:spacing w:val="0"/>
          <w:w w:val="100"/>
          <w:position w:val="0"/>
          <w:sz w:val="22"/>
          <w:szCs w:val="22"/>
        </w:rPr>
        <w:t>（</w:t>
      </w:r>
      <w:r>
        <w:rPr>
          <w:color w:val="000000"/>
          <w:spacing w:val="0"/>
          <w:w w:val="100"/>
          <w:position w:val="0"/>
          <w:sz w:val="22"/>
          <w:szCs w:val="22"/>
        </w:rPr>
        <w:t>www.sse.com.cn）</w:t>
      </w:r>
      <w:r>
        <w:rPr>
          <w:color w:val="000000"/>
          <w:spacing w:val="0"/>
          <w:w w:val="100"/>
          <w:position w:val="0"/>
        </w:rPr>
        <w:t>披露的《上海新致软件股份有限 公司关于首次公开发行限售股上市流通公告》</w:t>
      </w:r>
      <w:r>
        <w:rPr>
          <w:color w:val="000000"/>
          <w:spacing w:val="0"/>
          <w:w w:val="100"/>
          <w:position w:val="0"/>
          <w:sz w:val="22"/>
          <w:szCs w:val="22"/>
        </w:rPr>
        <w:t>（2021-058）</w:t>
      </w:r>
      <w:r>
        <w:rPr>
          <w:color w:val="000000"/>
          <w:spacing w:val="0"/>
          <w:w w:val="100"/>
          <w:position w:val="0"/>
        </w:rPr>
        <w:t>。</w:t>
      </w:r>
    </w:p>
    <w:p>
      <w:pPr>
        <w:pStyle w:val="Style2"/>
        <w:keepNext w:val="0"/>
        <w:keepLines w:val="0"/>
        <w:widowControl w:val="0"/>
        <w:shd w:val="clear" w:color="auto" w:fill="auto"/>
        <w:tabs>
          <w:tab w:pos="422" w:val="left"/>
        </w:tabs>
        <w:bidi w:val="0"/>
        <w:spacing w:before="0" w:after="0" w:line="374" w:lineRule="exact"/>
        <w:ind w:left="0" w:right="0" w:firstLine="0"/>
        <w:jc w:val="both"/>
      </w:pPr>
      <w:bookmarkStart w:id="780" w:name="bookmark780"/>
      <w:r>
        <w:rPr>
          <w:b/>
          <w:bCs/>
          <w:color w:val="000000"/>
          <w:spacing w:val="0"/>
          <w:w w:val="100"/>
          <w:position w:val="0"/>
        </w:rPr>
        <w:t>3</w:t>
      </w:r>
      <w:bookmarkEnd w:id="780"/>
      <w:r>
        <w:rPr>
          <w:b/>
          <w:bCs/>
          <w:color w:val="000000"/>
          <w:spacing w:val="0"/>
          <w:w w:val="100"/>
          <w:position w:val="0"/>
        </w:rPr>
        <w:t>、</w:t>
        <w:tab/>
        <w:t xml:space="preserve">股份变动对最近一年和最近一期每股收益、每股净资产等财务指标的影响（如有） </w:t>
      </w: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0" w:line="374" w:lineRule="exact"/>
        <w:ind w:left="0" w:right="0" w:firstLine="0"/>
        <w:jc w:val="both"/>
      </w:pPr>
      <w:bookmarkStart w:id="781" w:name="bookmark781"/>
      <w:r>
        <w:rPr>
          <w:b/>
          <w:bCs/>
          <w:color w:val="000000"/>
          <w:spacing w:val="0"/>
          <w:w w:val="100"/>
          <w:position w:val="0"/>
        </w:rPr>
        <w:t>4</w:t>
      </w:r>
      <w:bookmarkEnd w:id="781"/>
      <w:r>
        <w:rPr>
          <w:b/>
          <w:bCs/>
          <w:color w:val="000000"/>
          <w:spacing w:val="0"/>
          <w:w w:val="100"/>
          <w:position w:val="0"/>
        </w:rPr>
        <w:t>、</w:t>
        <w:tab/>
        <w:t>公司认为必要或证券监管机构要求披露的其他内容</w:t>
      </w:r>
    </w:p>
    <w:p>
      <w:pPr>
        <w:pStyle w:val="Style2"/>
        <w:keepNext w:val="0"/>
        <w:keepLines w:val="0"/>
        <w:widowControl w:val="0"/>
        <w:shd w:val="clear" w:color="auto" w:fill="auto"/>
        <w:bidi w:val="0"/>
        <w:spacing w:before="0" w:after="0" w:line="374" w:lineRule="exact"/>
        <w:ind w:left="0" w:right="0" w:firstLine="0"/>
        <w:jc w:val="both"/>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60" w:line="374" w:lineRule="exact"/>
        <w:ind w:left="0" w:right="0" w:firstLine="0"/>
        <w:jc w:val="both"/>
      </w:pPr>
      <w:bookmarkStart w:id="782" w:name="bookmark782"/>
      <w:r>
        <w:rPr>
          <w:rFonts w:ascii="Calibri" w:eastAsia="Calibri" w:hAnsi="Calibri" w:cs="Calibri"/>
          <w:b/>
          <w:bCs/>
          <w:color w:val="000000"/>
          <w:spacing w:val="0"/>
          <w:w w:val="100"/>
          <w:position w:val="0"/>
          <w:sz w:val="24"/>
          <w:szCs w:val="24"/>
        </w:rPr>
        <w:t>（</w:t>
      </w:r>
      <w:bookmarkEnd w:id="782"/>
      <w:r>
        <w:rPr>
          <w:b/>
          <w:bCs/>
          <w:color w:val="000000"/>
          <w:spacing w:val="0"/>
          <w:w w:val="100"/>
          <w:position w:val="0"/>
        </w:rPr>
        <w:t>二</w:t>
      </w:r>
      <w:r>
        <w:rPr>
          <w:b/>
          <w:bCs/>
          <w:color w:val="000000"/>
          <w:spacing w:val="0"/>
          <w:w w:val="100"/>
          <w:position w:val="0"/>
          <w:sz w:val="26"/>
          <w:szCs w:val="26"/>
        </w:rPr>
        <w:t>）</w:t>
      </w:r>
      <w:r>
        <w:rPr>
          <w:b/>
          <w:bCs/>
          <w:color w:val="000000"/>
          <w:spacing w:val="0"/>
          <w:w w:val="100"/>
          <w:position w:val="0"/>
        </w:rPr>
        <w:t>限售股份变动情况</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Calibri" w:eastAsia="Calibri" w:hAnsi="Calibri" w:cs="Calibri"/>
          <w:color w:val="000000"/>
          <w:spacing w:val="0"/>
          <w:w w:val="100"/>
          <w:position w:val="0"/>
          <w:sz w:val="20"/>
          <w:szCs w:val="20"/>
        </w:rPr>
        <w:t>v</w:t>
      </w:r>
      <w:r>
        <w:rPr>
          <w:color w:val="000000"/>
          <w:spacing w:val="0"/>
          <w:w w:val="100"/>
          <w:position w:val="0"/>
          <w:sz w:val="20"/>
          <w:szCs w:val="20"/>
        </w:rPr>
        <w:t>适用</w:t>
      </w:r>
      <w:r>
        <w:rPr>
          <w:color w:val="000000"/>
          <w:spacing w:val="0"/>
          <w:w w:val="100"/>
          <w:position w:val="0"/>
          <w:sz w:val="22"/>
          <w:szCs w:val="22"/>
        </w:rPr>
        <w:t>口</w:t>
      </w:r>
      <w:r>
        <w:rPr>
          <w:color w:val="000000"/>
          <w:spacing w:val="0"/>
          <w:w w:val="100"/>
          <w:position w:val="0"/>
          <w:sz w:val="20"/>
          <w:szCs w:val="20"/>
        </w:rPr>
        <w:t>不适用</w:t>
      </w:r>
    </w:p>
    <w:p>
      <w:pPr>
        <w:pStyle w:val="Style26"/>
        <w:keepNext w:val="0"/>
        <w:keepLines w:val="0"/>
        <w:widowControl w:val="0"/>
        <w:shd w:val="clear" w:color="auto" w:fill="auto"/>
        <w:bidi w:val="0"/>
        <w:spacing w:before="0" w:after="0" w:line="240" w:lineRule="auto"/>
        <w:ind w:left="7862" w:right="0" w:firstLine="0"/>
        <w:jc w:val="left"/>
      </w:pPr>
      <w:r>
        <w:rPr>
          <w:b w:val="0"/>
          <w:bCs w:val="0"/>
          <w:color w:val="000000"/>
          <w:spacing w:val="0"/>
          <w:w w:val="100"/>
          <w:position w:val="0"/>
        </w:rPr>
        <w:t>单位：股</w:t>
      </w:r>
    </w:p>
    <w:tbl>
      <w:tblPr>
        <w:tblOverlap w:val="never"/>
        <w:jc w:val="center"/>
        <w:tblLayout w:type="fixed"/>
      </w:tblPr>
      <w:tblGrid>
        <w:gridCol w:w="1541"/>
        <w:gridCol w:w="1416"/>
        <w:gridCol w:w="1416"/>
        <w:gridCol w:w="998"/>
        <w:gridCol w:w="1296"/>
        <w:gridCol w:w="1042"/>
        <w:gridCol w:w="1128"/>
      </w:tblGrid>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本年增</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加限售</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年末限售 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限售原 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解除限</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售日期</w:t>
            </w:r>
          </w:p>
        </w:tc>
      </w:tr>
      <w:tr>
        <w:trPr>
          <w:trHeight w:val="15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浙商金惠科 创板新致软 件</w:t>
            </w:r>
            <w:r>
              <w:rPr>
                <w:color w:val="000000"/>
                <w:spacing w:val="0"/>
                <w:w w:val="100"/>
                <w:position w:val="0"/>
                <w:sz w:val="22"/>
                <w:szCs w:val="22"/>
              </w:rPr>
              <w:t>1</w:t>
            </w:r>
            <w:r>
              <w:rPr>
                <w:color w:val="000000"/>
                <w:spacing w:val="0"/>
                <w:w w:val="100"/>
                <w:position w:val="0"/>
              </w:rPr>
              <w:t>号战略 配售集合资 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4,550,560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4,550,560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12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160"/>
              <w:jc w:val="both"/>
            </w:pPr>
            <w:r>
              <w:rPr>
                <w:color w:val="000000"/>
                <w:spacing w:val="0"/>
                <w:w w:val="100"/>
                <w:position w:val="0"/>
              </w:rPr>
              <w:t>上海点距投</w:t>
            </w:r>
          </w:p>
          <w:p>
            <w:pPr>
              <w:pStyle w:val="Style24"/>
              <w:keepNext w:val="0"/>
              <w:keepLines w:val="0"/>
              <w:widowControl w:val="0"/>
              <w:shd w:val="clear" w:color="auto" w:fill="auto"/>
              <w:bidi w:val="0"/>
              <w:spacing w:before="0" w:after="40" w:line="240" w:lineRule="auto"/>
              <w:ind w:left="0" w:right="0" w:firstLine="160"/>
              <w:jc w:val="both"/>
            </w:pPr>
            <w:r>
              <w:rPr>
                <w:color w:val="000000"/>
                <w:spacing w:val="0"/>
                <w:w w:val="100"/>
                <w:position w:val="0"/>
              </w:rPr>
              <w:t>资咨询合伙</w:t>
            </w:r>
          </w:p>
          <w:p>
            <w:pPr>
              <w:pStyle w:val="Style24"/>
              <w:keepNext w:val="0"/>
              <w:keepLines w:val="0"/>
              <w:widowControl w:val="0"/>
              <w:shd w:val="clear" w:color="auto" w:fill="auto"/>
              <w:bidi w:val="0"/>
              <w:spacing w:before="0" w:after="40" w:line="240" w:lineRule="auto"/>
              <w:ind w:left="0" w:right="0" w:firstLine="160"/>
              <w:jc w:val="both"/>
            </w:pPr>
            <w:r>
              <w:rPr>
                <w:color w:val="000000"/>
                <w:spacing w:val="0"/>
                <w:w w:val="100"/>
                <w:position w:val="0"/>
              </w:rPr>
              <w:t>企业（有限</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9,429,556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9,429,556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旺道有限公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7,051,920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7,051,920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12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德州仰岳创 业投资合伙 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5,875,019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5,875,019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12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青岛常春藤 创业投资中 心（有限合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5,785,560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5,785,560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12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常春藤（昆 山）产业投 资中心（有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5,785,560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5,785,560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64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60"/>
              <w:jc w:val="both"/>
            </w:pPr>
            <w:r>
              <w:rPr>
                <w:color w:val="000000"/>
                <w:spacing w:val="0"/>
                <w:w w:val="100"/>
                <w:position w:val="0"/>
              </w:rPr>
              <w:t>新疆东鹏合</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立股权投资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5,689,440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5,689,440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22"/>
                <w:szCs w:val="22"/>
              </w:rPr>
              <w:t>IPO</w:t>
            </w:r>
            <w:r>
              <w:rPr>
                <w:color w:val="000000"/>
                <w:spacing w:val="0"/>
                <w:w w:val="100"/>
                <w:position w:val="0"/>
              </w:rPr>
              <w:t>原 始股限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t>12-7</w:t>
            </w:r>
          </w:p>
        </w:tc>
      </w:tr>
    </w:tbl>
    <w:p>
      <w:pPr>
        <w:spacing w:lineRule="exact" w:line="1"/>
        <w:rPr>
          <w:sz w:val="2"/>
          <w:szCs w:val="2"/>
        </w:rPr>
      </w:pPr>
      <w:r>
        <w:br w:type="page"/>
      </w:r>
    </w:p>
    <w:tbl>
      <w:tblPr>
        <w:tblOverlap w:val="never"/>
        <w:jc w:val="center"/>
        <w:tblLayout w:type="fixed"/>
      </w:tblPr>
      <w:tblGrid>
        <w:gridCol w:w="1541"/>
        <w:gridCol w:w="1416"/>
        <w:gridCol w:w="1416"/>
        <w:gridCol w:w="998"/>
        <w:gridCol w:w="1296"/>
        <w:gridCol w:w="1042"/>
        <w:gridCol w:w="1128"/>
      </w:tblGrid>
      <w:tr>
        <w:trPr>
          <w:trHeight w:val="9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合伙企业</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（有限合</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ACMECITY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4,704,480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4,704,480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2"/>
                <w:szCs w:val="22"/>
              </w:rPr>
              <w:t>CENTRAL ERA</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4,704,480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4,704,480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OASIS COVE INVESTMENTS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4,704,480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4,704,480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156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4" w:lineRule="exact"/>
              <w:ind w:left="0" w:right="0" w:firstLine="160"/>
              <w:jc w:val="both"/>
            </w:pPr>
            <w:r>
              <w:rPr>
                <w:color w:val="000000"/>
                <w:spacing w:val="0"/>
                <w:w w:val="100"/>
                <w:position w:val="0"/>
              </w:rPr>
              <w:t>宁波梅山保 税港区源阳 股权投资合 伙企业（有</w:t>
            </w:r>
          </w:p>
          <w:p>
            <w:pPr>
              <w:pStyle w:val="Style24"/>
              <w:keepNext w:val="0"/>
              <w:keepLines w:val="0"/>
              <w:widowControl w:val="0"/>
              <w:shd w:val="clear" w:color="auto" w:fill="auto"/>
              <w:bidi w:val="0"/>
              <w:spacing w:before="0" w:after="0" w:line="304" w:lineRule="exact"/>
              <w:ind w:left="0" w:right="0" w:firstLine="0"/>
              <w:jc w:val="center"/>
            </w:pPr>
            <w:r>
              <w:rPr>
                <w:color w:val="000000"/>
                <w:spacing w:val="0"/>
                <w:w w:val="100"/>
                <w:position w:val="0"/>
              </w:rPr>
              <w:t>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3,792,960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3,792,960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湖北三峡华</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翔集团有限</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3,500,000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12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贵州文旅股</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权投资基金</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（有限合</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1,997,337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1,997,337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15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嘉兴高鲲二</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号股权投资</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合伙企业</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（有限合</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1,930,758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1,930,758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15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常春藤（上 海）三期创 业投资合伙 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上海灏双投 资中心（有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12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上海东数创 业投资中心 （有限合</w:t>
            </w:r>
          </w:p>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1,583,340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1,583,340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95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上海仰岳晋</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汇投资合伙</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企业（有限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bl>
    <w:p>
      <w:pPr>
        <w:spacing w:lineRule="exact" w:line="1"/>
        <w:rPr>
          <w:sz w:val="2"/>
          <w:szCs w:val="2"/>
        </w:rPr>
      </w:pPr>
      <w:r>
        <w:br w:type="page"/>
      </w:r>
    </w:p>
    <w:tbl>
      <w:tblPr>
        <w:tblOverlap w:val="never"/>
        <w:jc w:val="center"/>
        <w:tblLayout w:type="fixed"/>
      </w:tblPr>
      <w:tblGrid>
        <w:gridCol w:w="1541"/>
        <w:gridCol w:w="1416"/>
        <w:gridCol w:w="1416"/>
        <w:gridCol w:w="998"/>
        <w:gridCol w:w="1296"/>
        <w:gridCol w:w="1042"/>
        <w:gridCol w:w="1128"/>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青岛仰岳创 业投资合伙 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t>12-7</w:t>
            </w:r>
          </w:p>
        </w:tc>
      </w:tr>
      <w:tr>
        <w:trPr>
          <w:trHeight w:val="15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联通创新互 联成都股权 投资基金合 伙企业（有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21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上海常春藤 投资有限公 司一日照常 春藤创新创 业投资合伙 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1,266,670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666,670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12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上海青望创 业投资合伙 企业（有限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22"/>
                <w:szCs w:val="22"/>
              </w:rPr>
              <w:t>TIS</w:t>
            </w:r>
            <w:r>
              <w:rPr>
                <w:color w:val="000000"/>
                <w:spacing w:val="0"/>
                <w:w w:val="100"/>
                <w:position w:val="0"/>
              </w:rPr>
              <w:t>株式会 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948,240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948,240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IPO</w:t>
            </w:r>
            <w:r>
              <w:rPr>
                <w:color w:val="000000"/>
                <w:spacing w:val="0"/>
                <w:w w:val="100"/>
                <w:position w:val="0"/>
              </w:rPr>
              <w:t>原 始股限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2"/>
                <w:szCs w:val="22"/>
              </w:rPr>
              <w:t>2021</w:t>
              <w:softHyphen/>
            </w:r>
            <w:r>
              <w:rPr>
                <w:color w:val="000000"/>
                <w:spacing w:val="0"/>
                <w:w w:val="100"/>
                <w:position w:val="0"/>
                <w:sz w:val="22"/>
                <w:szCs w:val="22"/>
              </w:rPr>
            </w:r>
            <w:r>
              <w:rPr>
                <w:color w:val="000000"/>
                <w:spacing w:val="0"/>
                <w:w w:val="100"/>
                <w:position w:val="0"/>
                <w:sz w:val="22"/>
                <w:szCs w:val="22"/>
              </w:rPr>
              <w:t>12-7</w:t>
            </w: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160"/>
              <w:jc w:val="left"/>
            </w:pPr>
            <w:r>
              <w:rPr>
                <w:color w:val="000000"/>
                <w:spacing w:val="0"/>
                <w:w w:val="100"/>
                <w:position w:val="0"/>
              </w:rPr>
              <w:t>首次公开发</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行网下配售 限售股份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1,676,112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1,676,112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首次公 开发行 网下配 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2021</w:t>
              <w:softHyphen/>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06-07</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84, 376,472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82,876,472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r>
    </w:tbl>
    <w:p>
      <w:pPr>
        <w:widowControl w:val="0"/>
        <w:spacing w:after="779" w:line="1" w:lineRule="exact"/>
      </w:pPr>
    </w:p>
    <w:p>
      <w:pPr>
        <w:pStyle w:val="Style12"/>
        <w:keepNext/>
        <w:keepLines/>
        <w:widowControl w:val="0"/>
        <w:shd w:val="clear" w:color="auto" w:fill="auto"/>
        <w:bidi w:val="0"/>
        <w:spacing w:before="0" w:after="12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二</w:t>
      </w:r>
      <w:bookmarkEnd w:id="785"/>
      <w:r>
        <w:rPr>
          <w:color w:val="000000"/>
          <w:spacing w:val="0"/>
          <w:w w:val="100"/>
          <w:position w:val="0"/>
        </w:rPr>
        <w:t>、证券发行与上市情况</w:t>
      </w:r>
      <w:bookmarkEnd w:id="783"/>
      <w:bookmarkEnd w:id="784"/>
      <w:bookmarkEnd w:id="786"/>
    </w:p>
    <w:p>
      <w:pPr>
        <w:pStyle w:val="Style12"/>
        <w:keepNext/>
        <w:keepLines/>
        <w:widowControl w:val="0"/>
        <w:shd w:val="clear" w:color="auto" w:fill="auto"/>
        <w:tabs>
          <w:tab w:pos="881" w:val="left"/>
        </w:tabs>
        <w:bidi w:val="0"/>
        <w:spacing w:before="0" w:after="120" w:line="240" w:lineRule="auto"/>
        <w:ind w:left="0" w:right="0" w:firstLine="0"/>
        <w:jc w:val="left"/>
      </w:pPr>
      <w:bookmarkStart w:id="783" w:name="bookmark783"/>
      <w:bookmarkStart w:id="784" w:name="bookmark784"/>
      <w:bookmarkStart w:id="787" w:name="bookmark787"/>
      <w:bookmarkStart w:id="788" w:name="bookmark788"/>
      <w:r>
        <w:rPr>
          <w:color w:val="000000"/>
          <w:spacing w:val="0"/>
          <w:w w:val="100"/>
          <w:position w:val="0"/>
        </w:rPr>
        <w:t>（</w:t>
      </w:r>
      <w:bookmarkEnd w:id="787"/>
      <w:r>
        <w:rPr>
          <w:color w:val="000000"/>
          <w:spacing w:val="0"/>
          <w:w w:val="100"/>
          <w:position w:val="0"/>
        </w:rPr>
        <w:t>一）</w:t>
        <w:tab/>
        <w:t>截至报告期内证券发行情况</w:t>
      </w:r>
      <w:bookmarkEnd w:id="783"/>
      <w:bookmarkEnd w:id="784"/>
      <w:bookmarkEnd w:id="788"/>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tabs>
          <w:tab w:pos="881"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881" w:val="left"/>
        </w:tabs>
        <w:bidi w:val="0"/>
        <w:spacing w:before="0" w:after="12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color w:val="000000"/>
          <w:spacing w:val="0"/>
          <w:w w:val="100"/>
          <w:position w:val="0"/>
        </w:rPr>
        <w:t>二）</w:t>
        <w:tab/>
        <w:t>公司股份总数及股东结构变动及公司资产和负债结构的变动情况</w:t>
      </w:r>
      <w:bookmarkEnd w:id="789"/>
      <w:bookmarkEnd w:id="790"/>
      <w:bookmarkEnd w:id="792"/>
    </w:p>
    <w:p>
      <w:pPr>
        <w:pStyle w:val="Style2"/>
        <w:keepNext w:val="0"/>
        <w:keepLines w:val="0"/>
        <w:widowControl w:val="0"/>
        <w:shd w:val="clear" w:color="auto" w:fill="auto"/>
        <w:tabs>
          <w:tab w:pos="881"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00" w:line="240" w:lineRule="auto"/>
        <w:ind w:left="0" w:right="0" w:firstLine="0"/>
        <w:jc w:val="left"/>
      </w:pPr>
      <w:bookmarkStart w:id="793" w:name="bookmark793"/>
      <w:r>
        <w:rPr>
          <w:b/>
          <w:bCs/>
          <w:color w:val="000000"/>
          <w:spacing w:val="0"/>
          <w:w w:val="100"/>
          <w:position w:val="0"/>
        </w:rPr>
        <w:t>三</w:t>
      </w:r>
      <w:bookmarkEnd w:id="793"/>
      <w:r>
        <w:rPr>
          <w:b/>
          <w:bCs/>
          <w:color w:val="000000"/>
          <w:spacing w:val="0"/>
          <w:w w:val="100"/>
          <w:position w:val="0"/>
        </w:rPr>
        <w:t>、股东和实际控制人情况</w:t>
      </w:r>
    </w:p>
    <w:p>
      <w:pPr>
        <w:pStyle w:val="Style2"/>
        <w:keepNext w:val="0"/>
        <w:keepLines w:val="0"/>
        <w:widowControl w:val="0"/>
        <w:shd w:val="clear" w:color="auto" w:fill="auto"/>
        <w:bidi w:val="0"/>
        <w:spacing w:before="0" w:after="40" w:line="240" w:lineRule="auto"/>
        <w:ind w:left="0"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股东总数</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9,089</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年度报告披露日前上一月末的普通股股 东总数（户）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10,238</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截至报告期末表决权恢复的优先股股东 总数（户）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180" w:right="0" w:firstLine="0"/>
              <w:jc w:val="left"/>
            </w:pPr>
            <w:r>
              <w:rPr>
                <w:color w:val="000000"/>
                <w:spacing w:val="0"/>
                <w:w w:val="100"/>
                <w:position w:val="0"/>
                <w:sz w:val="22"/>
                <w:szCs w:val="22"/>
              </w:rPr>
              <w:t>0</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年度报告披露日前上一月末表决权恢复 的优先股股东总数（户）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180" w:right="0" w:firstLine="0"/>
              <w:jc w:val="left"/>
            </w:pPr>
            <w:r>
              <w:rPr>
                <w:color w:val="000000"/>
                <w:spacing w:val="0"/>
                <w:w w:val="100"/>
                <w:position w:val="0"/>
                <w:sz w:val="22"/>
                <w:szCs w:val="22"/>
              </w:rPr>
              <w:t>0</w:t>
            </w:r>
          </w:p>
        </w:tc>
      </w:tr>
      <w:tr>
        <w:trPr>
          <w:trHeight w:val="81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413" w:lineRule="exact"/>
              <w:ind w:left="0" w:right="0" w:firstLine="0"/>
              <w:jc w:val="both"/>
            </w:pPr>
            <w:r>
              <w:rPr>
                <w:color w:val="000000"/>
                <w:spacing w:val="0"/>
                <w:w w:val="100"/>
                <w:position w:val="0"/>
              </w:rPr>
              <w:t>截至报告期末持有特别表决权股份的股 东总数（户）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180" w:right="0" w:firstLine="0"/>
              <w:jc w:val="left"/>
            </w:pPr>
            <w:r>
              <w:rPr>
                <w:color w:val="000000"/>
                <w:spacing w:val="0"/>
                <w:w w:val="100"/>
                <w:position w:val="0"/>
                <w:sz w:val="22"/>
                <w:szCs w:val="22"/>
              </w:rPr>
              <w:t>0</w:t>
            </w:r>
          </w:p>
        </w:tc>
      </w:tr>
      <w:tr>
        <w:trPr>
          <w:trHeight w:val="82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403" w:lineRule="exact"/>
              <w:ind w:left="0" w:right="0" w:firstLine="0"/>
              <w:jc w:val="both"/>
            </w:pPr>
            <w:r>
              <w:rPr>
                <w:color w:val="000000"/>
                <w:spacing w:val="0"/>
                <w:w w:val="100"/>
                <w:position w:val="0"/>
              </w:rPr>
              <w:t>年度报告披露日前上一月末持有特别表 决权股份的股东总数（户）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180" w:right="0" w:firstLine="0"/>
              <w:jc w:val="left"/>
            </w:pPr>
            <w:r>
              <w:rPr>
                <w:color w:val="000000"/>
                <w:spacing w:val="0"/>
                <w:w w:val="100"/>
                <w:position w:val="0"/>
                <w:sz w:val="22"/>
                <w:szCs w:val="22"/>
              </w:rPr>
              <w:t>0</w:t>
            </w:r>
          </w:p>
        </w:tc>
      </w:tr>
    </w:tbl>
    <w:p>
      <w:pPr>
        <w:widowControl w:val="0"/>
        <w:spacing w:after="339" w:line="1" w:lineRule="exact"/>
      </w:pPr>
    </w:p>
    <w:p>
      <w:pPr>
        <w:pStyle w:val="Style12"/>
        <w:keepNext/>
        <w:keepLines/>
        <w:widowControl w:val="0"/>
        <w:shd w:val="clear" w:color="auto" w:fill="auto"/>
        <w:bidi w:val="0"/>
        <w:spacing w:before="0" w:line="240" w:lineRule="auto"/>
        <w:ind w:left="0" w:right="0" w:firstLine="0"/>
        <w:jc w:val="left"/>
      </w:pPr>
      <w:bookmarkStart w:id="794" w:name="bookmark794"/>
      <w:bookmarkStart w:id="795" w:name="bookmark795"/>
      <w:bookmarkStart w:id="796" w:name="bookmark796"/>
      <w:r>
        <w:rPr>
          <w:color w:val="000000"/>
          <w:spacing w:val="0"/>
          <w:w w:val="100"/>
          <w:position w:val="0"/>
        </w:rPr>
        <w:t>存托凭证持有人数量</w:t>
      </w:r>
      <w:bookmarkEnd w:id="794"/>
      <w:bookmarkEnd w:id="795"/>
      <w:bookmarkEnd w:id="79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797" w:name="bookmark797"/>
      <w:r>
        <w:rPr>
          <w:rFonts w:ascii="Calibri" w:eastAsia="Calibri" w:hAnsi="Calibri" w:cs="Calibri"/>
          <w:b/>
          <w:bCs/>
          <w:color w:val="000000"/>
          <w:spacing w:val="0"/>
          <w:w w:val="100"/>
          <w:position w:val="0"/>
          <w:sz w:val="24"/>
          <w:szCs w:val="24"/>
        </w:rPr>
        <w:t>（</w:t>
      </w:r>
      <w:bookmarkEnd w:id="797"/>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截至报告期末前十名股东、前十名流通股东（或无限售条件股东）持股情况表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单位:股</w:t>
      </w:r>
    </w:p>
    <w:tbl>
      <w:tblPr>
        <w:tblOverlap w:val="never"/>
        <w:jc w:val="center"/>
        <w:tblLayout w:type="fixed"/>
      </w:tblPr>
      <w:tblGrid>
        <w:gridCol w:w="1939"/>
        <w:gridCol w:w="475"/>
        <w:gridCol w:w="1253"/>
        <w:gridCol w:w="854"/>
        <w:gridCol w:w="1200"/>
        <w:gridCol w:w="1118"/>
        <w:gridCol w:w="619"/>
        <w:gridCol w:w="629"/>
        <w:gridCol w:w="749"/>
      </w:tblGrid>
      <w:tr>
        <w:trPr>
          <w:trHeight w:val="394" w:hRule="exact"/>
        </w:trPr>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8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140" w:right="0" w:firstLine="20"/>
              <w:jc w:val="left"/>
              <w:rPr>
                <w:sz w:val="18"/>
                <w:szCs w:val="18"/>
              </w:rPr>
            </w:pPr>
            <w:r>
              <w:rPr>
                <w:color w:val="000000"/>
                <w:spacing w:val="0"/>
                <w:w w:val="100"/>
                <w:position w:val="0"/>
                <w:sz w:val="18"/>
                <w:szCs w:val="18"/>
              </w:rPr>
              <w:t>报 告 期 内 增 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期末持股数 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持有有限售 条件股份数 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包含转融通 借出股份的 限售股份数 量</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质押、标记</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或冻结情况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180" w:right="0" w:firstLine="0"/>
              <w:jc w:val="left"/>
              <w:rPr>
                <w:sz w:val="18"/>
                <w:szCs w:val="18"/>
              </w:rPr>
            </w:pPr>
            <w:r>
              <w:rPr>
                <w:color w:val="000000"/>
                <w:spacing w:val="0"/>
                <w:w w:val="100"/>
                <w:position w:val="0"/>
                <w:sz w:val="18"/>
                <w:szCs w:val="18"/>
              </w:rPr>
              <w:t>股东 性质</w:t>
            </w:r>
          </w:p>
        </w:tc>
      </w:tr>
      <w:tr>
        <w:trPr>
          <w:trHeight w:val="14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股份 状态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上海前置通信技术有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48,129,120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26.4413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48, 129, 120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48, 129, 120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境内 非国 有法 人</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上海中件管理咨询有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10,237, 760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6245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10,237,760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10,237,760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境内 非国 有法 人</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上海点距投资咨询合 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9, 429, 556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1804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旺道有限公司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7, 051,920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8742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境外</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德州仰岳创业投资合 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5, 875,019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2276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青岛常春藤创业投资 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5, 785, 560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1785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r>
      <w:tr>
        <w:trPr>
          <w:trHeight w:val="72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常春藤（昆山）产业 投资中心（有限合 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5,785,560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3.1785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r>
    </w:tbl>
    <w:p>
      <w:pPr>
        <w:spacing w:lineRule="exact" w:line="1"/>
        <w:rPr>
          <w:sz w:val="2"/>
          <w:szCs w:val="2"/>
        </w:rPr>
      </w:pPr>
      <w:r>
        <w:br w:type="page"/>
      </w:r>
    </w:p>
    <w:tbl>
      <w:tblPr>
        <w:tblOverlap w:val="never"/>
        <w:jc w:val="center"/>
        <w:tblLayout w:type="fixed"/>
      </w:tblPr>
      <w:tblGrid>
        <w:gridCol w:w="1939"/>
        <w:gridCol w:w="475"/>
        <w:gridCol w:w="1253"/>
        <w:gridCol w:w="432"/>
        <w:gridCol w:w="422"/>
        <w:gridCol w:w="1200"/>
        <w:gridCol w:w="322"/>
        <w:gridCol w:w="797"/>
        <w:gridCol w:w="619"/>
        <w:gridCol w:w="312"/>
        <w:gridCol w:w="317"/>
        <w:gridCol w:w="749"/>
      </w:tblGrid>
      <w:tr>
        <w:trPr>
          <w:trHeight w:val="118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乌鲁木齐东鹏创动股 权投资管理合伙企业 （有限合伙）一新疆 东鹏合立股权投资合 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5, 689, 440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1257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其他</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ACMECITY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4, 704, 480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5846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境外</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法人</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CENTRAL ERA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4, 704, 480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5846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境外</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法人</w:t>
            </w:r>
          </w:p>
        </w:tc>
      </w:tr>
      <w:tr>
        <w:trPr>
          <w:trHeight w:val="322" w:hRule="exact"/>
        </w:trPr>
        <w:tc>
          <w:tcPr>
            <w:gridSpan w:val="1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4"/>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3"/>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持有无限售条件流 通股的数量</w:t>
            </w:r>
          </w:p>
        </w:tc>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283" w:hRule="exact"/>
        </w:trPr>
        <w:tc>
          <w:tcPr>
            <w:gridSpan w:val="4"/>
            <w:vMerge/>
            <w:tcBorders>
              <w:left w:val="single" w:sz="4"/>
            </w:tcBorders>
            <w:shd w:val="clear" w:color="auto" w:fill="FFFFFF"/>
            <w:vAlign w:val="center"/>
          </w:tcPr>
          <w:p>
            <w:pPr/>
          </w:p>
        </w:tc>
        <w:tc>
          <w:tcPr>
            <w:gridSpan w:val="3"/>
            <w:vMerge/>
            <w:tcBorders>
              <w:left w:val="single" w:sz="4"/>
            </w:tcBorders>
            <w:shd w:val="clear" w:color="auto" w:fill="FFFFFF"/>
            <w:vAlign w:val="bottom"/>
          </w:tcPr>
          <w:p>
            <w:pP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245"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上海点距投资咨询合伙企业（有限合伙）</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9, 429, 556</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9, 429, 556</w:t>
            </w:r>
          </w:p>
        </w:tc>
      </w:tr>
      <w:tr>
        <w:trPr>
          <w:trHeight w:val="240"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旺道有限公司</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7, 051,920</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7, 051,920</w:t>
            </w:r>
          </w:p>
        </w:tc>
      </w:tr>
      <w:tr>
        <w:trPr>
          <w:trHeight w:val="245"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德州仰岳创业投资合伙企业（有限合伙）</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5, 875,019</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5, 875,019</w:t>
            </w:r>
          </w:p>
        </w:tc>
      </w:tr>
      <w:tr>
        <w:trPr>
          <w:trHeight w:val="245"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青岛常春藤创业投资中心（有限合伙）</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5, 785, 560</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5, 785, 560</w:t>
            </w:r>
          </w:p>
        </w:tc>
      </w:tr>
      <w:tr>
        <w:trPr>
          <w:trHeight w:val="245"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常春藤（昆山）产业投资中心（有限合伙）</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5, 785, 560</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5, 785, 560</w:t>
            </w:r>
          </w:p>
        </w:tc>
      </w:tr>
      <w:tr>
        <w:trPr>
          <w:trHeight w:val="475"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乌鲁木齐东鹏创动股权投资管理合伙企业（有限合 伙）一新疆东鹏合立股权投资合伙企业（有限合伙）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5, 689, 440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5, 689, 440</w:t>
            </w:r>
          </w:p>
        </w:tc>
      </w:tr>
      <w:tr>
        <w:trPr>
          <w:trHeight w:val="245"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ACMECITY LIMITED</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4, 704, 480</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4, 704, 480</w:t>
            </w:r>
          </w:p>
        </w:tc>
      </w:tr>
      <w:tr>
        <w:trPr>
          <w:trHeight w:val="240"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CENTRAL ERA LIMITED</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4, 704, 480</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4, 704, 480</w:t>
            </w:r>
          </w:p>
        </w:tc>
      </w:tr>
      <w:tr>
        <w:trPr>
          <w:trHeight w:val="245"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OASIS COVE INVESTMENTS LIMITED</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4, 704, 480</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4, 704, 480</w:t>
            </w:r>
          </w:p>
        </w:tc>
      </w:tr>
      <w:tr>
        <w:trPr>
          <w:trHeight w:val="475"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宁波梅山保税港区源阳股权投资合伙企业（有限合 伙）</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3, 792, 960</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3, 792, 960</w:t>
            </w:r>
          </w:p>
        </w:tc>
      </w:tr>
      <w:tr>
        <w:trPr>
          <w:trHeight w:val="413"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前十名股东中回购专户情况说明</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811" w:hRule="exact"/>
        </w:trPr>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上述股东委托表决权、受托表决权、放弃表决权的</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说明</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206" w:hRule="exact"/>
        </w:trPr>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上述股东关联关系或一致行动的说明</w:t>
            </w:r>
          </w:p>
        </w:tc>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tabs>
                <w:tab w:pos="226" w:val="left"/>
              </w:tabs>
              <w:bidi w:val="0"/>
              <w:spacing w:before="0" w:after="0" w:line="406"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w:t>
              <w:tab/>
              <w:t>上海前置通信技术有限公司、上海中件管理咨询有限公 司都受同一实际控制人郭玮控制；</w:t>
            </w:r>
          </w:p>
          <w:p>
            <w:pPr>
              <w:pStyle w:val="Style24"/>
              <w:keepNext w:val="0"/>
              <w:keepLines w:val="0"/>
              <w:widowControl w:val="0"/>
              <w:shd w:val="clear" w:color="auto" w:fill="auto"/>
              <w:tabs>
                <w:tab w:pos="269" w:val="left"/>
              </w:tabs>
              <w:bidi w:val="0"/>
              <w:spacing w:before="0" w:after="0" w:line="406"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w:t>
              <w:tab/>
              <w:t>旺道有限、</w:t>
            </w:r>
            <w:r>
              <w:rPr>
                <w:color w:val="000000"/>
                <w:spacing w:val="0"/>
                <w:w w:val="100"/>
                <w:position w:val="0"/>
                <w:sz w:val="16"/>
                <w:szCs w:val="16"/>
              </w:rPr>
              <w:t>AL</w:t>
            </w:r>
            <w:r>
              <w:rPr>
                <w:color w:val="000000"/>
                <w:spacing w:val="0"/>
                <w:w w:val="100"/>
                <w:position w:val="0"/>
                <w:sz w:val="18"/>
                <w:szCs w:val="18"/>
              </w:rPr>
              <w:t>、</w:t>
            </w:r>
            <w:r>
              <w:rPr>
                <w:color w:val="000000"/>
                <w:spacing w:val="0"/>
                <w:w w:val="100"/>
                <w:position w:val="0"/>
                <w:sz w:val="16"/>
                <w:szCs w:val="16"/>
              </w:rPr>
              <w:t>CEL</w:t>
            </w:r>
            <w:r>
              <w:rPr>
                <w:color w:val="000000"/>
                <w:spacing w:val="0"/>
                <w:w w:val="100"/>
                <w:position w:val="0"/>
                <w:sz w:val="18"/>
                <w:szCs w:val="18"/>
              </w:rPr>
              <w:t>、</w:t>
            </w:r>
            <w:r>
              <w:rPr>
                <w:color w:val="000000"/>
                <w:spacing w:val="0"/>
                <w:w w:val="100"/>
                <w:position w:val="0"/>
                <w:sz w:val="16"/>
                <w:szCs w:val="16"/>
              </w:rPr>
              <w:t>OCIL</w:t>
            </w:r>
            <w:r>
              <w:rPr>
                <w:color w:val="000000"/>
                <w:spacing w:val="0"/>
                <w:w w:val="100"/>
                <w:position w:val="0"/>
                <w:sz w:val="18"/>
                <w:szCs w:val="18"/>
              </w:rPr>
              <w:t>的董事均为</w:t>
            </w:r>
            <w:r>
              <w:rPr>
                <w:color w:val="000000"/>
                <w:spacing w:val="0"/>
                <w:w w:val="100"/>
                <w:position w:val="0"/>
                <w:sz w:val="16"/>
                <w:szCs w:val="16"/>
              </w:rPr>
              <w:t xml:space="preserve">Tan Bien Chuan </w:t>
            </w:r>
            <w:r>
              <w:rPr>
                <w:color w:val="000000"/>
                <w:spacing w:val="0"/>
                <w:w w:val="100"/>
                <w:position w:val="0"/>
                <w:sz w:val="18"/>
                <w:szCs w:val="18"/>
              </w:rPr>
              <w:t>（陈敏川）；</w:t>
            </w:r>
          </w:p>
          <w:p>
            <w:pPr>
              <w:pStyle w:val="Style24"/>
              <w:keepNext w:val="0"/>
              <w:keepLines w:val="0"/>
              <w:widowControl w:val="0"/>
              <w:shd w:val="clear" w:color="auto" w:fill="auto"/>
              <w:tabs>
                <w:tab w:pos="250" w:val="left"/>
              </w:tabs>
              <w:bidi w:val="0"/>
              <w:spacing w:before="0" w:after="0" w:line="406"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w:t>
              <w:tab/>
              <w:t>昆山常春藤、青岛常春藤均实际受上海常春藤投资有限 公司的控股股东</w:t>
            </w:r>
            <w:r>
              <w:rPr>
                <w:color w:val="000000"/>
                <w:spacing w:val="0"/>
                <w:w w:val="100"/>
                <w:position w:val="0"/>
                <w:sz w:val="18"/>
                <w:szCs w:val="18"/>
              </w:rPr>
              <w:t>一一</w:t>
            </w:r>
            <w:r>
              <w:rPr>
                <w:color w:val="000000"/>
                <w:spacing w:val="0"/>
                <w:w w:val="100"/>
                <w:position w:val="0"/>
                <w:sz w:val="18"/>
                <w:szCs w:val="18"/>
              </w:rPr>
              <w:t>上海常春藤投资控股有限公司控制；</w:t>
            </w:r>
          </w:p>
          <w:p>
            <w:pPr>
              <w:pStyle w:val="Style24"/>
              <w:keepNext w:val="0"/>
              <w:keepLines w:val="0"/>
              <w:widowControl w:val="0"/>
              <w:shd w:val="clear" w:color="auto" w:fill="auto"/>
              <w:tabs>
                <w:tab w:pos="288" w:val="left"/>
              </w:tabs>
              <w:bidi w:val="0"/>
              <w:spacing w:before="0" w:after="0" w:line="406"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w:t>
              <w:tab/>
              <w:t>公司未知上述其他股东之间是否存在关联关系或属于 《上市公司收购管理办法》中规定的一致行动人。</w:t>
            </w:r>
          </w:p>
        </w:tc>
      </w:tr>
      <w:tr>
        <w:trPr>
          <w:trHeight w:val="403" w:hRule="exact"/>
        </w:trPr>
        <w:tc>
          <w:tcPr>
            <w:gridSpan w:val="4"/>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表决权恢复的优先股股东及持股数量的说明</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41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单位：股</w:t>
      </w:r>
    </w:p>
    <w:tbl>
      <w:tblPr>
        <w:tblOverlap w:val="never"/>
        <w:jc w:val="center"/>
        <w:tblLayout w:type="fixed"/>
      </w:tblPr>
      <w:tblGrid>
        <w:gridCol w:w="643"/>
        <w:gridCol w:w="3235"/>
        <w:gridCol w:w="1598"/>
        <w:gridCol w:w="1171"/>
        <w:gridCol w:w="1162"/>
        <w:gridCol w:w="1027"/>
      </w:tblGrid>
      <w:tr>
        <w:trPr>
          <w:trHeight w:val="55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有限售条件股东名称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持有的有限售 条件股份数量</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有限售条件股份可上市 交易情况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限售条 件</w:t>
            </w:r>
          </w:p>
        </w:tc>
      </w:tr>
      <w:tr>
        <w:trPr>
          <w:trHeight w:val="84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可上市交 易时间</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新增可上 市交易股 份数量</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643"/>
        <w:gridCol w:w="3235"/>
        <w:gridCol w:w="1598"/>
        <w:gridCol w:w="1171"/>
        <w:gridCol w:w="1162"/>
        <w:gridCol w:w="102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上海前置通信技术有限公司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48,129,120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2023-12-07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上市之日 起</w:t>
            </w:r>
            <w:r>
              <w:rPr>
                <w:color w:val="000000"/>
                <w:spacing w:val="0"/>
                <w:w w:val="100"/>
                <w:position w:val="0"/>
                <w:sz w:val="16"/>
                <w:szCs w:val="16"/>
              </w:rPr>
              <w:t>36</w:t>
            </w:r>
            <w:r>
              <w:rPr>
                <w:color w:val="000000"/>
                <w:spacing w:val="0"/>
                <w:w w:val="100"/>
                <w:position w:val="0"/>
                <w:sz w:val="18"/>
                <w:szCs w:val="18"/>
              </w:rPr>
              <w:t>个 月</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上海中件管理咨询有限公司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10,237, 760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2023-12-07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上市之日 起</w:t>
            </w:r>
            <w:r>
              <w:rPr>
                <w:color w:val="000000"/>
                <w:spacing w:val="0"/>
                <w:w w:val="100"/>
                <w:position w:val="0"/>
                <w:sz w:val="16"/>
                <w:szCs w:val="16"/>
              </w:rPr>
              <w:t>36</w:t>
            </w:r>
            <w:r>
              <w:rPr>
                <w:color w:val="000000"/>
                <w:spacing w:val="0"/>
                <w:w w:val="100"/>
                <w:position w:val="0"/>
                <w:sz w:val="18"/>
                <w:szCs w:val="18"/>
              </w:rPr>
              <w:t>个 月</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长江证券创新投资（湖北）有限公司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2,260,280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2022-12-07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上市之日 起</w:t>
            </w:r>
            <w:r>
              <w:rPr>
                <w:color w:val="000000"/>
                <w:spacing w:val="0"/>
                <w:w w:val="100"/>
                <w:position w:val="0"/>
                <w:sz w:val="16"/>
                <w:szCs w:val="16"/>
              </w:rPr>
              <w:t>24</w:t>
            </w:r>
            <w:r>
              <w:rPr>
                <w:color w:val="000000"/>
                <w:spacing w:val="0"/>
                <w:w w:val="100"/>
                <w:position w:val="0"/>
                <w:sz w:val="18"/>
                <w:szCs w:val="18"/>
              </w:rPr>
              <w:t>个 月</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常春藤（上海）三期创业投资合伙企 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2023-12-07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上市之日 起</w:t>
            </w:r>
            <w:r>
              <w:rPr>
                <w:color w:val="000000"/>
                <w:spacing w:val="0"/>
                <w:w w:val="100"/>
                <w:position w:val="0"/>
                <w:sz w:val="16"/>
                <w:szCs w:val="16"/>
              </w:rPr>
              <w:t>36</w:t>
            </w:r>
            <w:r>
              <w:rPr>
                <w:color w:val="000000"/>
                <w:spacing w:val="0"/>
                <w:w w:val="100"/>
                <w:position w:val="0"/>
                <w:sz w:val="18"/>
                <w:szCs w:val="18"/>
              </w:rPr>
              <w:t>个 月</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上海常春藤投资有限公司一日照常春 藤创新创业投资合伙企业（有限合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2023-12-07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上市之日 起</w:t>
            </w:r>
            <w:r>
              <w:rPr>
                <w:color w:val="000000"/>
                <w:spacing w:val="0"/>
                <w:w w:val="100"/>
                <w:position w:val="0"/>
                <w:sz w:val="16"/>
                <w:szCs w:val="16"/>
              </w:rPr>
              <w:t>36</w:t>
            </w:r>
            <w:r>
              <w:rPr>
                <w:color w:val="000000"/>
                <w:spacing w:val="0"/>
                <w:w w:val="100"/>
                <w:position w:val="0"/>
                <w:sz w:val="18"/>
                <w:szCs w:val="18"/>
              </w:rPr>
              <w:t>个 月</w:t>
            </w:r>
          </w:p>
        </w:tc>
      </w:tr>
      <w:tr>
        <w:trPr>
          <w:trHeight w:val="2822"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上述股东关联关系或一致行动的说明</w:t>
            </w:r>
          </w:p>
        </w:tc>
        <w:tc>
          <w:tcPr>
            <w:gridSpan w:val="4"/>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tabs>
                <w:tab w:pos="624" w:val="left"/>
              </w:tabs>
              <w:bidi w:val="0"/>
              <w:spacing w:before="0" w:after="0" w:line="353" w:lineRule="exact"/>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w:t>
              <w:tab/>
              <w:t>上海前置通信技术有限公司、上海中件管理咨询有 限公司都受同一实际控制人郭玮控制；</w:t>
            </w:r>
          </w:p>
          <w:p>
            <w:pPr>
              <w:pStyle w:val="Style24"/>
              <w:keepNext w:val="0"/>
              <w:keepLines w:val="0"/>
              <w:widowControl w:val="0"/>
              <w:shd w:val="clear" w:color="auto" w:fill="auto"/>
              <w:tabs>
                <w:tab w:pos="605" w:val="left"/>
              </w:tabs>
              <w:bidi w:val="0"/>
              <w:spacing w:before="0" w:after="0" w:line="353" w:lineRule="exact"/>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w:t>
              <w:tab/>
              <w:t>常春藤（上海）三期创业投资合伙企业（有限合伙）、 上海常春藤投资有限公司一日照常春藤创新创业投资合伙 企业（有限合伙）均实际受上海常春藤投资有限公司的控股 股东</w:t>
            </w:r>
            <w:r>
              <w:rPr>
                <w:color w:val="000000"/>
                <w:spacing w:val="0"/>
                <w:w w:val="100"/>
                <w:position w:val="0"/>
                <w:sz w:val="18"/>
                <w:szCs w:val="18"/>
              </w:rPr>
              <w:t>一一</w:t>
            </w:r>
            <w:r>
              <w:rPr>
                <w:color w:val="000000"/>
                <w:spacing w:val="0"/>
                <w:w w:val="100"/>
                <w:position w:val="0"/>
                <w:sz w:val="18"/>
                <w:szCs w:val="18"/>
              </w:rPr>
              <w:t>上海常春藤投资控股有限公司控制；</w:t>
            </w:r>
          </w:p>
          <w:p>
            <w:pPr>
              <w:pStyle w:val="Style24"/>
              <w:keepNext w:val="0"/>
              <w:keepLines w:val="0"/>
              <w:widowControl w:val="0"/>
              <w:shd w:val="clear" w:color="auto" w:fill="auto"/>
              <w:tabs>
                <w:tab w:pos="638" w:val="left"/>
              </w:tabs>
              <w:bidi w:val="0"/>
              <w:spacing w:before="0" w:after="0" w:line="353" w:lineRule="exact"/>
              <w:ind w:left="0" w:right="0" w:firstLine="460"/>
              <w:jc w:val="left"/>
              <w:rPr>
                <w:sz w:val="18"/>
                <w:szCs w:val="18"/>
              </w:rPr>
            </w:pPr>
            <w:r>
              <w:rPr>
                <w:color w:val="000000"/>
                <w:spacing w:val="0"/>
                <w:w w:val="100"/>
                <w:position w:val="0"/>
                <w:sz w:val="16"/>
                <w:szCs w:val="16"/>
              </w:rPr>
              <w:t>3</w:t>
            </w:r>
            <w:r>
              <w:rPr>
                <w:color w:val="000000"/>
                <w:spacing w:val="0"/>
                <w:w w:val="100"/>
                <w:position w:val="0"/>
                <w:sz w:val="18"/>
                <w:szCs w:val="18"/>
              </w:rPr>
              <w:t>、</w:t>
              <w:tab/>
              <w:t>公司未知上述其他股东之间是否存在关联关系或属 于《上市公司收购管理办法》中规定的一致行动人。</w:t>
            </w:r>
          </w:p>
        </w:tc>
      </w:tr>
    </w:tbl>
    <w:p>
      <w:pPr>
        <w:widowControl w:val="0"/>
        <w:spacing w:after="379" w:line="1" w:lineRule="exact"/>
      </w:pPr>
    </w:p>
    <w:p>
      <w:pPr>
        <w:pStyle w:val="Style2"/>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截至报告期末公司前十名境内存托凭证持有人情况表</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前十名有限售条件存托凭证持有人持有数量及限售条件</w:t>
      </w:r>
    </w:p>
    <w:p>
      <w:pPr>
        <w:pStyle w:val="Style2"/>
        <w:keepNext w:val="0"/>
        <w:keepLines w:val="0"/>
        <w:widowControl w:val="0"/>
        <w:shd w:val="clear" w:color="auto" w:fill="auto"/>
        <w:bidi w:val="0"/>
        <w:spacing w:before="0" w:after="100" w:line="288"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797" w:val="left"/>
        </w:tabs>
        <w:bidi w:val="0"/>
        <w:spacing w:before="0" w:after="180" w:line="288" w:lineRule="exact"/>
        <w:ind w:left="0" w:right="0" w:firstLine="0"/>
        <w:jc w:val="left"/>
      </w:pPr>
      <w:bookmarkStart w:id="798" w:name="bookmark798"/>
      <w:r>
        <w:rPr>
          <w:b/>
          <w:bCs/>
          <w:color w:val="000000"/>
          <w:spacing w:val="0"/>
          <w:w w:val="100"/>
          <w:position w:val="0"/>
        </w:rPr>
        <w:t>（</w:t>
      </w:r>
      <w:bookmarkEnd w:id="798"/>
      <w:r>
        <w:rPr>
          <w:b/>
          <w:bCs/>
          <w:color w:val="000000"/>
          <w:spacing w:val="0"/>
          <w:w w:val="100"/>
          <w:position w:val="0"/>
        </w:rPr>
        <w:t>三）</w:t>
        <w:tab/>
        <w:t>截至报告期末表决权数量前十名股东情况表</w:t>
      </w:r>
    </w:p>
    <w:p>
      <w:pPr>
        <w:pStyle w:val="Style2"/>
        <w:keepNext w:val="0"/>
        <w:keepLines w:val="0"/>
        <w:widowControl w:val="0"/>
        <w:shd w:val="clear" w:color="auto" w:fill="auto"/>
        <w:bidi w:val="0"/>
        <w:spacing w:before="0" w:after="100" w:line="288"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584" w:val="left"/>
        </w:tabs>
        <w:bidi w:val="0"/>
        <w:spacing w:before="0" w:after="100" w:line="288" w:lineRule="exact"/>
        <w:ind w:left="0" w:right="0" w:firstLine="0"/>
        <w:jc w:val="left"/>
      </w:pPr>
      <w:bookmarkStart w:id="799" w:name="bookmark799"/>
      <w:r>
        <w:rPr>
          <w:rFonts w:ascii="Calibri" w:eastAsia="Calibri" w:hAnsi="Calibri" w:cs="Calibri"/>
          <w:b/>
          <w:bCs/>
          <w:color w:val="000000"/>
          <w:spacing w:val="0"/>
          <w:w w:val="100"/>
          <w:position w:val="0"/>
          <w:sz w:val="24"/>
          <w:szCs w:val="24"/>
        </w:rPr>
        <w:t>（</w:t>
      </w:r>
      <w:bookmarkEnd w:id="799"/>
      <w:r>
        <w:rPr>
          <w:b/>
          <w:bCs/>
          <w:color w:val="000000"/>
          <w:spacing w:val="0"/>
          <w:w w:val="100"/>
          <w:position w:val="0"/>
        </w:rPr>
        <w:t>四</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rPr>
        <w:t>战略投资者或一般法人因配售新股</w:t>
      </w:r>
      <w:r>
        <w:rPr>
          <w:rFonts w:ascii="Calibri" w:eastAsia="Calibri" w:hAnsi="Calibri" w:cs="Calibri"/>
          <w:b/>
          <w:bCs/>
          <w:color w:val="000000"/>
          <w:spacing w:val="0"/>
          <w:w w:val="100"/>
          <w:position w:val="0"/>
          <w:sz w:val="24"/>
          <w:szCs w:val="24"/>
        </w:rPr>
        <w:t>/</w:t>
      </w:r>
      <w:r>
        <w:rPr>
          <w:b/>
          <w:bCs/>
          <w:color w:val="000000"/>
          <w:spacing w:val="0"/>
          <w:w w:val="100"/>
          <w:position w:val="0"/>
        </w:rPr>
        <w:t>存托凭证成为前十名股东</w:t>
      </w:r>
    </w:p>
    <w:p>
      <w:pPr>
        <w:pStyle w:val="Style2"/>
        <w:keepNext w:val="0"/>
        <w:keepLines w:val="0"/>
        <w:widowControl w:val="0"/>
        <w:shd w:val="clear" w:color="auto" w:fill="auto"/>
        <w:bidi w:val="0"/>
        <w:spacing w:before="0" w:after="100" w:line="288"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564" w:val="left"/>
        </w:tabs>
        <w:bidi w:val="0"/>
        <w:spacing w:before="0" w:after="0" w:line="233" w:lineRule="auto"/>
        <w:ind w:left="0" w:right="0" w:firstLine="0"/>
        <w:jc w:val="left"/>
      </w:pPr>
      <w:bookmarkStart w:id="800" w:name="bookmark800"/>
      <w:r>
        <w:rPr>
          <w:rFonts w:ascii="Calibri" w:eastAsia="Calibri" w:hAnsi="Calibri" w:cs="Calibri"/>
          <w:b/>
          <w:bCs/>
          <w:color w:val="000000"/>
          <w:spacing w:val="0"/>
          <w:w w:val="100"/>
          <w:position w:val="0"/>
          <w:sz w:val="24"/>
          <w:szCs w:val="24"/>
        </w:rPr>
        <w:t>（</w:t>
      </w:r>
      <w:bookmarkEnd w:id="800"/>
      <w:r>
        <w:rPr>
          <w:b/>
          <w:bCs/>
          <w:color w:val="000000"/>
          <w:spacing w:val="0"/>
          <w:w w:val="100"/>
          <w:position w:val="0"/>
        </w:rPr>
        <w:t>五</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rPr>
        <w:t>首次公开发行战略配售情况</w:t>
      </w:r>
    </w:p>
    <w:p>
      <w:pPr>
        <w:pStyle w:val="Style2"/>
        <w:keepNext w:val="0"/>
        <w:keepLines w:val="0"/>
        <w:widowControl w:val="0"/>
        <w:numPr>
          <w:ilvl w:val="0"/>
          <w:numId w:val="63"/>
        </w:numPr>
        <w:shd w:val="clear" w:color="auto" w:fill="auto"/>
        <w:bidi w:val="0"/>
        <w:spacing w:before="0" w:after="180" w:line="288" w:lineRule="exact"/>
        <w:ind w:left="440" w:right="0" w:hanging="440"/>
        <w:jc w:val="left"/>
      </w:pPr>
      <w:bookmarkStart w:id="801" w:name="bookmark801"/>
      <w:bookmarkEnd w:id="801"/>
      <w:r>
        <w:rPr>
          <w:b/>
          <w:bCs/>
          <w:color w:val="000000"/>
          <w:spacing w:val="0"/>
          <w:w w:val="100"/>
          <w:position w:val="0"/>
        </w:rPr>
        <w:t>高级管理人员与核心员工设立专项资产管理计划参与首次公开发行战略配售持 有情况</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单位:股</w:t>
      </w:r>
    </w:p>
    <w:tbl>
      <w:tblPr>
        <w:tblOverlap w:val="never"/>
        <w:jc w:val="center"/>
        <w:tblLayout w:type="fixed"/>
      </w:tblPr>
      <w:tblGrid>
        <w:gridCol w:w="1560"/>
        <w:gridCol w:w="2270"/>
        <w:gridCol w:w="1272"/>
        <w:gridCol w:w="2064"/>
        <w:gridCol w:w="1670"/>
      </w:tblGrid>
      <w:tr>
        <w:trPr>
          <w:trHeight w:val="12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股东/持有人 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获配的股票/存托凭 证数量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报告期内增减变 动数量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包含转融通借</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出股份/存托</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凭证的期末持</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有数量</w:t>
            </w:r>
          </w:p>
        </w:tc>
      </w:tr>
      <w:tr>
        <w:trPr>
          <w:trHeight w:val="95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浙商金惠科 创板新致软 件</w:t>
            </w:r>
            <w:r>
              <w:rPr>
                <w:color w:val="000000"/>
                <w:spacing w:val="0"/>
                <w:w w:val="100"/>
                <w:position w:val="0"/>
                <w:sz w:val="22"/>
                <w:szCs w:val="22"/>
              </w:rPr>
              <w:t>1</w:t>
            </w:r>
            <w:r>
              <w:rPr>
                <w:color w:val="000000"/>
                <w:spacing w:val="0"/>
                <w:w w:val="100"/>
                <w:position w:val="0"/>
              </w:rPr>
              <w:t>号战略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4,550,560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2021-12</w:t>
              <w:softHyphen/>
              <w:t>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-1,865,958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2,684,602</w:t>
            </w:r>
          </w:p>
        </w:tc>
      </w:tr>
    </w:tbl>
    <w:p>
      <w:pPr>
        <w:spacing w:lineRule="exact" w:line="1"/>
        <w:rPr>
          <w:sz w:val="2"/>
          <w:szCs w:val="2"/>
        </w:rPr>
      </w:pPr>
      <w:r>
        <w:br w:type="page"/>
      </w:r>
    </w:p>
    <w:tbl>
      <w:tblPr>
        <w:tblOverlap w:val="never"/>
        <w:jc w:val="center"/>
        <w:tblLayout w:type="fixed"/>
      </w:tblPr>
      <w:tblGrid>
        <w:gridCol w:w="1560"/>
        <w:gridCol w:w="2270"/>
        <w:gridCol w:w="1272"/>
        <w:gridCol w:w="2064"/>
        <w:gridCol w:w="1670"/>
      </w:tblGrid>
      <w:tr>
        <w:trPr>
          <w:trHeight w:val="64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配售集合资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产管理计划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2"/>
        <w:keepNext/>
        <w:keepLines/>
        <w:widowControl w:val="0"/>
        <w:numPr>
          <w:ilvl w:val="0"/>
          <w:numId w:val="63"/>
        </w:numPr>
        <w:shd w:val="clear" w:color="auto" w:fill="auto"/>
        <w:bidi w:val="0"/>
        <w:spacing w:before="0" w:after="200" w:line="240" w:lineRule="auto"/>
        <w:ind w:left="0" w:right="0" w:firstLine="0"/>
        <w:jc w:val="left"/>
      </w:pPr>
      <w:bookmarkStart w:id="802" w:name="bookmark802"/>
      <w:bookmarkStart w:id="803" w:name="bookmark803"/>
      <w:bookmarkStart w:id="804" w:name="bookmark804"/>
      <w:bookmarkStart w:id="805" w:name="bookmark805"/>
      <w:bookmarkEnd w:id="804"/>
      <w:r>
        <w:rPr>
          <w:color w:val="000000"/>
          <w:spacing w:val="0"/>
          <w:w w:val="100"/>
          <w:position w:val="0"/>
        </w:rPr>
        <w:t>保荐机构相关子公司参与首次公开发行战略配售持股情况</w:t>
      </w:r>
      <w:bookmarkEnd w:id="802"/>
      <w:bookmarkEnd w:id="803"/>
      <w:bookmarkEnd w:id="8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7771" w:right="0" w:firstLine="0"/>
        <w:jc w:val="left"/>
      </w:pPr>
      <w:r>
        <w:rPr>
          <w:b w:val="0"/>
          <w:bCs w:val="0"/>
          <w:color w:val="000000"/>
          <w:spacing w:val="0"/>
          <w:w w:val="100"/>
          <w:position w:val="0"/>
        </w:rPr>
        <w:t>单位:股</w:t>
      </w:r>
    </w:p>
    <w:tbl>
      <w:tblPr>
        <w:tblOverlap w:val="never"/>
        <w:jc w:val="center"/>
        <w:tblLayout w:type="fixed"/>
      </w:tblPr>
      <w:tblGrid>
        <w:gridCol w:w="1219"/>
        <w:gridCol w:w="1277"/>
        <w:gridCol w:w="1901"/>
        <w:gridCol w:w="1387"/>
        <w:gridCol w:w="1522"/>
        <w:gridCol w:w="1531"/>
      </w:tblGrid>
      <w:tr>
        <w:trPr>
          <w:trHeight w:val="15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与保荐机</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构的关系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获配的股票/存 托凭证数量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报告期内增</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减变动数量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包含转融通 借出股份/ 存托凭证的 期末持有数 量</w:t>
            </w:r>
          </w:p>
        </w:tc>
      </w:tr>
      <w:tr>
        <w:trPr>
          <w:trHeight w:val="15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长江证券</w:t>
            </w:r>
          </w:p>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创新投资</w:t>
            </w:r>
          </w:p>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（湖北） 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同属于长 江证券股 份有限公 司的控股 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2,275,280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2"/>
                <w:szCs w:val="22"/>
              </w:rPr>
              <w:t>2022-12</w:t>
            </w:r>
            <w:r>
              <w:rPr>
                <w:color w:val="000000"/>
                <w:spacing w:val="0"/>
                <w:w w:val="100"/>
                <w:position w:val="0"/>
                <w:sz w:val="22"/>
                <w:szCs w:val="22"/>
              </w:rPr>
              <w:t>- 07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2"/>
                <w:szCs w:val="22"/>
              </w:rPr>
              <w:t>-15,000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2"/>
                <w:szCs w:val="22"/>
              </w:rPr>
              <w:t>2,275,280</w:t>
            </w:r>
          </w:p>
        </w:tc>
      </w:tr>
    </w:tbl>
    <w:p>
      <w:pPr>
        <w:pStyle w:val="Style26"/>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注：减少系报告期内转融通出借所致。</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四、控股股东及实际控制人情况</w:t>
      </w:r>
    </w:p>
    <w:p>
      <w:pPr>
        <w:pStyle w:val="Style26"/>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控股股东情况</w:t>
      </w: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1法人</w:t>
      </w:r>
    </w:p>
    <w:p>
      <w:pPr>
        <w:pStyle w:val="Style26"/>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3293"/>
        <w:gridCol w:w="5544"/>
      </w:tblGrid>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上海前置通信技术有限公司</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郭玮</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28</w:t>
            </w:r>
            <w:r>
              <w:rPr>
                <w:color w:val="000000"/>
                <w:spacing w:val="0"/>
                <w:w w:val="100"/>
                <w:position w:val="0"/>
              </w:rPr>
              <w:t>日</w:t>
            </w:r>
          </w:p>
        </w:tc>
      </w:tr>
      <w:tr>
        <w:trPr>
          <w:trHeight w:val="3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466" w:lineRule="exact"/>
              <w:ind w:left="0" w:right="0" w:firstLine="0"/>
              <w:jc w:val="both"/>
            </w:pPr>
            <w:r>
              <w:rPr>
                <w:color w:val="000000"/>
                <w:spacing w:val="0"/>
                <w:w w:val="100"/>
                <w:position w:val="0"/>
              </w:rPr>
              <w:t>许可项目：第一类增值电信业务；第二类增值电信 业务。（依法须经批准的项目，经相关部门批准后 方可开展经营活动，具体经营项目以相关部门批准 文件或许可证件为准）一般项目：从事通信设备科 技领域的技术开发、技术转让、技术咨询、技术服 务。（除依法须经批准的项目外，凭营业执照依法 自主开展经营活动）</w:t>
            </w:r>
          </w:p>
        </w:tc>
      </w:tr>
      <w:tr>
        <w:trPr>
          <w:trHeight w:val="9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66" w:lineRule="exact"/>
              <w:ind w:left="0" w:right="0" w:firstLine="0"/>
              <w:jc w:val="left"/>
            </w:pPr>
            <w:r>
              <w:rPr>
                <w:color w:val="000000"/>
                <w:spacing w:val="0"/>
                <w:w w:val="100"/>
                <w:position w:val="0"/>
              </w:rPr>
              <w:t>报告期内控股和参股的其他 境内外上市公司的股权情况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pStyle w:val="Style12"/>
        <w:keepNext/>
        <w:keepLines/>
        <w:widowControl w:val="0"/>
        <w:shd w:val="clear" w:color="auto" w:fill="auto"/>
        <w:bidi w:val="0"/>
        <w:spacing w:before="0" w:after="200" w:line="240" w:lineRule="auto"/>
        <w:ind w:left="0" w:right="0" w:firstLine="0"/>
        <w:jc w:val="both"/>
      </w:pPr>
      <w:bookmarkStart w:id="806" w:name="bookmark806"/>
      <w:bookmarkStart w:id="807" w:name="bookmark807"/>
      <w:bookmarkStart w:id="808" w:name="bookmark808"/>
      <w:r>
        <w:rPr>
          <w:color w:val="000000"/>
          <w:spacing w:val="0"/>
          <w:w w:val="100"/>
          <w:position w:val="0"/>
        </w:rPr>
        <w:t>2自然人</w:t>
      </w:r>
      <w:bookmarkEnd w:id="806"/>
      <w:bookmarkEnd w:id="807"/>
      <w:bookmarkEnd w:id="808"/>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00" w:line="240" w:lineRule="auto"/>
        <w:ind w:left="0" w:right="0" w:firstLine="0"/>
        <w:jc w:val="both"/>
      </w:pPr>
      <w:bookmarkStart w:id="809" w:name="bookmark809"/>
      <w:bookmarkStart w:id="810" w:name="bookmark810"/>
      <w:bookmarkStart w:id="811" w:name="bookmark811"/>
      <w:r>
        <w:rPr>
          <w:color w:val="000000"/>
          <w:spacing w:val="0"/>
          <w:w w:val="100"/>
          <w:position w:val="0"/>
        </w:rPr>
        <w:t>3公司不存在控股股东情况的特别说明</w:t>
      </w:r>
      <w:bookmarkEnd w:id="809"/>
      <w:bookmarkEnd w:id="810"/>
      <w:bookmarkEnd w:id="811"/>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both"/>
      </w:pPr>
      <w:bookmarkStart w:id="812" w:name="bookmark812"/>
      <w:bookmarkStart w:id="813" w:name="bookmark813"/>
      <w:bookmarkStart w:id="814" w:name="bookmark814"/>
      <w:r>
        <w:rPr>
          <w:color w:val="000000"/>
          <w:spacing w:val="0"/>
          <w:w w:val="100"/>
          <w:position w:val="0"/>
        </w:rPr>
        <w:t>4报告期内控股股东变更情况的说明</w:t>
      </w:r>
      <w:bookmarkEnd w:id="812"/>
      <w:bookmarkEnd w:id="813"/>
      <w:bookmarkEnd w:id="814"/>
    </w:p>
    <w:p>
      <w:pPr>
        <w:pStyle w:val="Style2"/>
        <w:keepNext w:val="0"/>
        <w:keepLines w:val="0"/>
        <w:widowControl w:val="0"/>
        <w:shd w:val="clear" w:color="auto" w:fill="auto"/>
        <w:tabs>
          <w:tab w:pos="932" w:val="left"/>
        </w:tabs>
        <w:bidi w:val="0"/>
        <w:spacing w:before="0" w:after="120" w:line="240" w:lineRule="auto"/>
        <w:ind w:left="0" w:right="0" w:firstLine="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both"/>
      </w:pPr>
      <w:bookmarkStart w:id="815" w:name="bookmark815"/>
      <w:bookmarkStart w:id="816" w:name="bookmark816"/>
      <w:bookmarkStart w:id="817" w:name="bookmark817"/>
      <w:r>
        <w:rPr>
          <w:color w:val="000000"/>
          <w:spacing w:val="0"/>
          <w:w w:val="100"/>
          <w:position w:val="0"/>
        </w:rPr>
        <w:t>5公司与控股股东之间的产权及控制关系的方框图</w:t>
      </w:r>
      <w:bookmarkEnd w:id="815"/>
      <w:bookmarkEnd w:id="816"/>
      <w:bookmarkEnd w:id="817"/>
    </w:p>
    <w:p>
      <w:pPr>
        <w:pStyle w:val="Style2"/>
        <w:keepNext w:val="0"/>
        <w:keepLines w:val="0"/>
        <w:widowControl w:val="0"/>
        <w:shd w:val="clear" w:color="auto" w:fill="auto"/>
        <w:tabs>
          <w:tab w:pos="932" w:val="left"/>
        </w:tabs>
        <w:bidi w:val="0"/>
        <w:spacing w:before="0" w:after="0" w:line="240" w:lineRule="auto"/>
        <w:ind w:left="0" w:right="0" w:firstLine="0"/>
        <w:jc w:val="both"/>
      </w:pPr>
      <w:r>
        <w:rPr>
          <w:color w:val="000000"/>
          <w:spacing w:val="0"/>
          <w:w w:val="100"/>
          <w:position w:val="0"/>
          <w:sz w:val="22"/>
          <w:szCs w:val="22"/>
        </w:rPr>
        <w:t>J</w:t>
      </w:r>
      <w:r>
        <w:rPr>
          <w:color w:val="000000"/>
          <w:spacing w:val="0"/>
          <w:w w:val="100"/>
          <w:position w:val="0"/>
        </w:rPr>
        <w:t>适用</w:t>
        <w:tab/>
        <w:t>口不适用</w:t>
      </w:r>
    </w:p>
    <w:p>
      <w:pPr>
        <w:widowControl w:val="0"/>
        <w:jc w:val="left"/>
        <w:rPr>
          <w:sz w:val="2"/>
          <w:szCs w:val="2"/>
        </w:rPr>
      </w:pPr>
      <w:r>
        <w:drawing>
          <wp:inline>
            <wp:extent cx="2736850" cy="212153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2736850" cy="2121535"/>
                    </a:xfrm>
                    <a:prstGeom prst="rect"/>
                  </pic:spPr>
                </pic:pic>
              </a:graphicData>
            </a:graphic>
          </wp:inline>
        </w:drawing>
      </w:r>
    </w:p>
    <w:p>
      <w:pPr>
        <w:widowControl w:val="0"/>
        <w:spacing w:after="399" w:line="1" w:lineRule="exact"/>
      </w:pPr>
    </w:p>
    <w:p>
      <w:pPr>
        <w:pStyle w:val="Style26"/>
        <w:keepNext w:val="0"/>
        <w:keepLines w:val="0"/>
        <w:widowControl w:val="0"/>
        <w:shd w:val="clear" w:color="auto" w:fill="auto"/>
        <w:bidi w:val="0"/>
        <w:spacing w:before="0" w:after="8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实际控制人情况</w:t>
      </w: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1法人</w:t>
      </w:r>
    </w:p>
    <w:p>
      <w:pPr>
        <w:pStyle w:val="Style2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rPr>
        <w:t>口适用</w:t>
      </w:r>
      <w:r>
        <w:rPr>
          <w:b w:val="0"/>
          <w:bCs w:val="0"/>
          <w:color w:val="000000"/>
          <w:spacing w:val="0"/>
          <w:w w:val="100"/>
          <w:position w:val="0"/>
          <w:sz w:val="22"/>
          <w:szCs w:val="22"/>
        </w:rPr>
        <w:t>J</w:t>
      </w:r>
      <w:r>
        <w:rPr>
          <w:b w:val="0"/>
          <w:bCs w:val="0"/>
          <w:color w:val="000000"/>
          <w:spacing w:val="0"/>
          <w:w w:val="100"/>
          <w:position w:val="0"/>
        </w:rPr>
        <w:t>不适用</w:t>
      </w: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2 自然人</w:t>
      </w:r>
    </w:p>
    <w:p>
      <w:pPr>
        <w:pStyle w:val="Style26"/>
        <w:keepNext w:val="0"/>
        <w:keepLines w:val="0"/>
        <w:widowControl w:val="0"/>
        <w:shd w:val="clear" w:color="auto" w:fill="auto"/>
        <w:bidi w:val="0"/>
        <w:spacing w:before="0" w:after="140" w:line="240" w:lineRule="auto"/>
        <w:ind w:left="0"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4253"/>
        <w:gridCol w:w="4584"/>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担任公司董事长</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color w:val="000000"/>
                <w:spacing w:val="0"/>
                <w:w w:val="100"/>
                <w:position w:val="0"/>
                <w:sz w:val="22"/>
                <w:szCs w:val="22"/>
              </w:rPr>
              <w:t>10</w:t>
            </w:r>
            <w:r>
              <w:rPr>
                <w:color w:val="000000"/>
                <w:spacing w:val="0"/>
                <w:w w:val="100"/>
                <w:position w:val="0"/>
              </w:rPr>
              <w:t>年曾控股的境内外上市公司情 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12"/>
        <w:keepNext/>
        <w:keepLines/>
        <w:widowControl w:val="0"/>
        <w:shd w:val="clear" w:color="auto" w:fill="auto"/>
        <w:bidi w:val="0"/>
        <w:spacing w:before="0" w:after="200" w:line="240" w:lineRule="auto"/>
        <w:ind w:left="0" w:right="0" w:firstLine="0"/>
        <w:jc w:val="both"/>
      </w:pPr>
      <w:bookmarkStart w:id="818" w:name="bookmark818"/>
      <w:bookmarkStart w:id="819" w:name="bookmark819"/>
      <w:bookmarkStart w:id="820" w:name="bookmark820"/>
      <w:r>
        <w:rPr>
          <w:color w:val="000000"/>
          <w:spacing w:val="0"/>
          <w:w w:val="100"/>
          <w:position w:val="0"/>
        </w:rPr>
        <w:t>3公司不存在实际控制人情况的特别说明</w:t>
      </w:r>
      <w:bookmarkEnd w:id="818"/>
      <w:bookmarkEnd w:id="819"/>
      <w:bookmarkEnd w:id="820"/>
    </w:p>
    <w:p>
      <w:pPr>
        <w:pStyle w:val="Style2"/>
        <w:keepNext w:val="0"/>
        <w:keepLines w:val="0"/>
        <w:widowControl w:val="0"/>
        <w:shd w:val="clear" w:color="auto" w:fill="auto"/>
        <w:tabs>
          <w:tab w:pos="932" w:val="left"/>
        </w:tabs>
        <w:bidi w:val="0"/>
        <w:spacing w:before="0" w:after="400" w:line="240" w:lineRule="auto"/>
        <w:ind w:left="0" w:right="0" w:firstLine="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both"/>
      </w:pPr>
      <w:bookmarkStart w:id="821" w:name="bookmark821"/>
      <w:bookmarkStart w:id="822" w:name="bookmark822"/>
      <w:bookmarkStart w:id="823" w:name="bookmark823"/>
      <w:r>
        <w:rPr>
          <w:color w:val="000000"/>
          <w:spacing w:val="0"/>
          <w:w w:val="100"/>
          <w:position w:val="0"/>
        </w:rPr>
        <w:t>4报告期内公司控制权发生变更的情况说明</w:t>
      </w:r>
      <w:bookmarkEnd w:id="821"/>
      <w:bookmarkEnd w:id="822"/>
      <w:bookmarkEnd w:id="823"/>
    </w:p>
    <w:p>
      <w:pPr>
        <w:pStyle w:val="Style2"/>
        <w:keepNext w:val="0"/>
        <w:keepLines w:val="0"/>
        <w:widowControl w:val="0"/>
        <w:shd w:val="clear" w:color="auto" w:fill="auto"/>
        <w:tabs>
          <w:tab w:pos="932" w:val="left"/>
        </w:tabs>
        <w:bidi w:val="0"/>
        <w:spacing w:before="0" w:after="200" w:line="240" w:lineRule="auto"/>
        <w:ind w:left="0" w:right="0" w:firstLine="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5公司与实际控制人之间的产权及控制关系的方框图</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10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郭玮</w:t>
      </w:r>
    </w:p>
    <w:p>
      <w:pPr>
        <w:widowControl w:val="0"/>
        <w:jc w:val="left"/>
        <w:rPr>
          <w:sz w:val="2"/>
          <w:szCs w:val="2"/>
        </w:rPr>
      </w:pPr>
      <w:r>
        <w:drawing>
          <wp:inline>
            <wp:extent cx="1195070" cy="93281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1195070" cy="932815"/>
                    </a:xfrm>
                    <a:prstGeom prst="rect"/>
                  </pic:spPr>
                </pic:pic>
              </a:graphicData>
            </a:graphic>
          </wp:inline>
        </w:drawing>
      </w:r>
    </w:p>
    <w:p>
      <w:pPr>
        <w:pStyle w:val="Style10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上海新致软件股份有限公司</w:t>
      </w:r>
    </w:p>
    <w:p>
      <w:pPr>
        <w:widowControl w:val="0"/>
        <w:spacing w:after="499" w:line="1" w:lineRule="exact"/>
      </w:pPr>
    </w:p>
    <w:p>
      <w:pPr>
        <w:pStyle w:val="Style2"/>
        <w:keepNext w:val="0"/>
        <w:keepLines w:val="0"/>
        <w:widowControl w:val="0"/>
        <w:shd w:val="clear" w:color="auto" w:fill="auto"/>
        <w:tabs>
          <w:tab w:pos="394" w:val="left"/>
        </w:tabs>
        <w:bidi w:val="0"/>
        <w:spacing w:before="0" w:after="140" w:line="307" w:lineRule="exact"/>
        <w:ind w:left="0" w:right="0" w:firstLine="0"/>
        <w:jc w:val="left"/>
      </w:pPr>
      <w:r>
        <w:rPr>
          <w:b/>
          <w:bCs/>
          <w:color w:val="000000"/>
          <w:spacing w:val="0"/>
          <w:w w:val="100"/>
          <w:position w:val="0"/>
        </w:rPr>
        <w:t>6</w:t>
        <w:tab/>
        <w:t>实际控制人通过信托或其他资产管理方式控制公司</w:t>
      </w:r>
    </w:p>
    <w:p>
      <w:pPr>
        <w:pStyle w:val="Style2"/>
        <w:keepNext w:val="0"/>
        <w:keepLines w:val="0"/>
        <w:widowControl w:val="0"/>
        <w:shd w:val="clear" w:color="auto" w:fill="auto"/>
        <w:tabs>
          <w:tab w:pos="878" w:val="left"/>
        </w:tabs>
        <w:bidi w:val="0"/>
        <w:spacing w:before="0" w:after="400" w:line="307" w:lineRule="exact"/>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bookmarkStart w:id="824" w:name="bookmark824"/>
      <w:r>
        <w:rPr>
          <w:rFonts w:ascii="Calibri" w:eastAsia="Calibri" w:hAnsi="Calibri" w:cs="Calibri"/>
          <w:b/>
          <w:bCs/>
          <w:color w:val="000000"/>
          <w:spacing w:val="0"/>
          <w:w w:val="100"/>
          <w:position w:val="0"/>
          <w:sz w:val="24"/>
          <w:szCs w:val="24"/>
        </w:rPr>
        <w:t>（</w:t>
      </w:r>
      <w:bookmarkEnd w:id="824"/>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控股股东及实际控制人其他情况介绍</w:t>
      </w:r>
    </w:p>
    <w:p>
      <w:pPr>
        <w:pStyle w:val="Style2"/>
        <w:keepNext w:val="0"/>
        <w:keepLines w:val="0"/>
        <w:widowControl w:val="0"/>
        <w:shd w:val="clear" w:color="auto" w:fill="auto"/>
        <w:tabs>
          <w:tab w:pos="878" w:val="left"/>
        </w:tabs>
        <w:bidi w:val="0"/>
        <w:spacing w:before="0" w:after="460" w:line="307" w:lineRule="exact"/>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878" w:val="left"/>
        </w:tabs>
        <w:bidi w:val="0"/>
        <w:spacing w:before="0" w:after="140" w:line="307" w:lineRule="exact"/>
        <w:ind w:left="460" w:right="0" w:hanging="460"/>
        <w:jc w:val="both"/>
      </w:pPr>
      <w:bookmarkStart w:id="825" w:name="bookmark825"/>
      <w:r>
        <w:rPr>
          <w:b/>
          <w:bCs/>
          <w:color w:val="000000"/>
          <w:spacing w:val="0"/>
          <w:w w:val="100"/>
          <w:position w:val="0"/>
        </w:rPr>
        <w:t>五</w:t>
      </w:r>
      <w:bookmarkEnd w:id="825"/>
      <w:r>
        <w:rPr>
          <w:b/>
          <w:bCs/>
          <w:color w:val="000000"/>
          <w:spacing w:val="0"/>
          <w:w w:val="100"/>
          <w:position w:val="0"/>
        </w:rPr>
        <w:t>、</w:t>
        <w:tab/>
        <w:t>公司控股股东或第一大股东及其一致行动人累计质押股份数量占其所持公司 股份数量比例达到</w:t>
      </w:r>
      <w:r>
        <w:rPr>
          <w:rFonts w:ascii="Arial" w:eastAsia="Arial" w:hAnsi="Arial" w:cs="Arial"/>
          <w:b/>
          <w:bCs/>
          <w:color w:val="000000"/>
          <w:spacing w:val="0"/>
          <w:w w:val="100"/>
          <w:position w:val="0"/>
          <w:sz w:val="24"/>
          <w:szCs w:val="24"/>
        </w:rPr>
        <w:t>80%</w:t>
      </w:r>
      <w:r>
        <w:rPr>
          <w:b/>
          <w:bCs/>
          <w:color w:val="000000"/>
          <w:spacing w:val="0"/>
          <w:w w:val="100"/>
          <w:position w:val="0"/>
        </w:rPr>
        <w:t>以上</w:t>
      </w:r>
    </w:p>
    <w:p>
      <w:pPr>
        <w:pStyle w:val="Style2"/>
        <w:keepNext w:val="0"/>
        <w:keepLines w:val="0"/>
        <w:widowControl w:val="0"/>
        <w:shd w:val="clear" w:color="auto" w:fill="auto"/>
        <w:bidi w:val="0"/>
        <w:spacing w:before="0" w:after="60" w:line="307"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878" w:val="left"/>
        </w:tabs>
        <w:bidi w:val="0"/>
        <w:spacing w:before="0" w:after="140" w:line="307" w:lineRule="exact"/>
        <w:ind w:left="0" w:right="0" w:firstLine="0"/>
        <w:jc w:val="both"/>
      </w:pPr>
      <w:bookmarkStart w:id="826" w:name="bookmark826"/>
      <w:r>
        <w:rPr>
          <w:b/>
          <w:bCs/>
          <w:color w:val="000000"/>
          <w:spacing w:val="0"/>
          <w:w w:val="100"/>
          <w:position w:val="0"/>
        </w:rPr>
        <w:t>六</w:t>
      </w:r>
      <w:bookmarkEnd w:id="826"/>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60" w:line="307"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878" w:val="left"/>
        </w:tabs>
        <w:bidi w:val="0"/>
        <w:spacing w:before="0" w:after="140" w:line="307" w:lineRule="exact"/>
        <w:ind w:left="0" w:right="0" w:firstLine="0"/>
        <w:jc w:val="both"/>
      </w:pPr>
      <w:bookmarkStart w:id="827" w:name="bookmark827"/>
      <w:r>
        <w:rPr>
          <w:b/>
          <w:bCs/>
          <w:color w:val="000000"/>
          <w:spacing w:val="0"/>
          <w:w w:val="100"/>
          <w:position w:val="0"/>
        </w:rPr>
        <w:t>七</w:t>
      </w:r>
      <w:bookmarkEnd w:id="827"/>
      <w:r>
        <w:rPr>
          <w:b/>
          <w:bCs/>
          <w:color w:val="000000"/>
          <w:spacing w:val="0"/>
          <w:w w:val="100"/>
          <w:position w:val="0"/>
        </w:rPr>
        <w:t>、</w:t>
        <w:tab/>
        <w:t>股份</w:t>
      </w:r>
      <w:r>
        <w:rPr>
          <w:rFonts w:ascii="Arial" w:eastAsia="Arial" w:hAnsi="Arial" w:cs="Arial"/>
          <w:b/>
          <w:bCs/>
          <w:color w:val="000000"/>
          <w:spacing w:val="0"/>
          <w:w w:val="100"/>
          <w:position w:val="0"/>
          <w:sz w:val="24"/>
          <w:szCs w:val="24"/>
        </w:rPr>
        <w:t>/</w:t>
      </w:r>
      <w:r>
        <w:rPr>
          <w:b/>
          <w:bCs/>
          <w:color w:val="000000"/>
          <w:spacing w:val="0"/>
          <w:w w:val="100"/>
          <w:position w:val="0"/>
        </w:rPr>
        <w:t>存托凭证限制减持情况说明</w:t>
      </w:r>
    </w:p>
    <w:p>
      <w:pPr>
        <w:pStyle w:val="Style2"/>
        <w:keepNext w:val="0"/>
        <w:keepLines w:val="0"/>
        <w:widowControl w:val="0"/>
        <w:shd w:val="clear" w:color="auto" w:fill="auto"/>
        <w:bidi w:val="0"/>
        <w:spacing w:before="0" w:after="860" w:line="307"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878" w:val="left"/>
        </w:tabs>
        <w:bidi w:val="0"/>
        <w:spacing w:before="0" w:after="140" w:line="307" w:lineRule="exact"/>
        <w:ind w:left="0" w:right="0" w:firstLine="0"/>
        <w:jc w:val="both"/>
      </w:pPr>
      <w:bookmarkStart w:id="828" w:name="bookmark828"/>
      <w:r>
        <w:rPr>
          <w:b/>
          <w:bCs/>
          <w:color w:val="000000"/>
          <w:spacing w:val="0"/>
          <w:w w:val="100"/>
          <w:position w:val="0"/>
        </w:rPr>
        <w:t>八</w:t>
      </w:r>
      <w:bookmarkEnd w:id="828"/>
      <w:r>
        <w:rPr>
          <w:b/>
          <w:bCs/>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8"/>
        <w:keepNext/>
        <w:keepLines/>
        <w:widowControl w:val="0"/>
        <w:shd w:val="clear" w:color="auto" w:fill="auto"/>
        <w:bidi w:val="0"/>
        <w:spacing w:before="0" w:after="380" w:line="240" w:lineRule="auto"/>
        <w:ind w:left="0" w:right="0" w:firstLine="0"/>
        <w:jc w:val="center"/>
      </w:pPr>
      <w:bookmarkStart w:id="829" w:name="bookmark829"/>
      <w:bookmarkStart w:id="830" w:name="bookmark830"/>
      <w:bookmarkStart w:id="831" w:name="bookmark831"/>
      <w:r>
        <w:rPr>
          <w:color w:val="000000"/>
          <w:spacing w:val="0"/>
          <w:w w:val="100"/>
          <w:position w:val="0"/>
        </w:rPr>
        <w:t>第八节优先股相关情况</w:t>
      </w:r>
      <w:bookmarkEnd w:id="829"/>
      <w:bookmarkEnd w:id="830"/>
      <w:bookmarkEnd w:id="831"/>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30" w:right="1185" w:bottom="1484" w:left="1716" w:header="0" w:footer="3" w:gutter="0"/>
          <w:cols w:space="720"/>
          <w:noEndnote/>
          <w:rtlGutter w:val="0"/>
          <w:docGrid w:linePitch="360"/>
        </w:sectPr>
      </w:pPr>
      <w:bookmarkStart w:id="832" w:name="bookmark832"/>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bookmarkEnd w:id="832"/>
    </w:p>
    <w:p>
      <w:pPr>
        <w:pStyle w:val="Style8"/>
        <w:keepNext/>
        <w:keepLines/>
        <w:widowControl w:val="0"/>
        <w:shd w:val="clear" w:color="auto" w:fill="auto"/>
        <w:bidi w:val="0"/>
        <w:spacing w:before="0" w:after="280" w:line="240" w:lineRule="auto"/>
        <w:ind w:left="0" w:right="0" w:firstLine="0"/>
        <w:jc w:val="center"/>
      </w:pPr>
      <w:bookmarkStart w:id="833" w:name="bookmark833"/>
      <w:bookmarkStart w:id="834" w:name="bookmark834"/>
      <w:bookmarkStart w:id="835" w:name="bookmark835"/>
      <w:r>
        <w:rPr>
          <w:color w:val="000000"/>
          <w:spacing w:val="0"/>
          <w:w w:val="100"/>
          <w:position w:val="0"/>
        </w:rPr>
        <w:t>第九节公司债券相关情况</w:t>
      </w:r>
      <w:bookmarkEnd w:id="833"/>
      <w:bookmarkEnd w:id="834"/>
      <w:bookmarkEnd w:id="835"/>
    </w:p>
    <w:p>
      <w:pPr>
        <w:pStyle w:val="Style2"/>
        <w:keepNext w:val="0"/>
        <w:keepLines w:val="0"/>
        <w:widowControl w:val="0"/>
        <w:shd w:val="clear" w:color="auto" w:fill="auto"/>
        <w:tabs>
          <w:tab w:pos="512" w:val="left"/>
        </w:tabs>
        <w:bidi w:val="0"/>
        <w:spacing w:before="0" w:after="200" w:line="240" w:lineRule="auto"/>
        <w:ind w:left="0" w:right="0" w:firstLine="0"/>
        <w:jc w:val="left"/>
      </w:pPr>
      <w:bookmarkStart w:id="836" w:name="bookmark836"/>
      <w:bookmarkStart w:id="837" w:name="bookmark837"/>
      <w:r>
        <w:rPr>
          <w:b/>
          <w:bCs/>
          <w:color w:val="000000"/>
          <w:spacing w:val="0"/>
          <w:w w:val="100"/>
          <w:position w:val="0"/>
        </w:rPr>
        <w:t>一</w:t>
      </w:r>
      <w:bookmarkEnd w:id="837"/>
      <w:r>
        <w:rPr>
          <w:b/>
          <w:bCs/>
          <w:color w:val="000000"/>
          <w:spacing w:val="0"/>
          <w:w w:val="100"/>
          <w:position w:val="0"/>
        </w:rPr>
        <w:t>、</w:t>
        <w:tab/>
        <w:t>企业债券、公司债券和非金融企业债务融资工具</w:t>
      </w:r>
      <w:bookmarkEnd w:id="836"/>
    </w:p>
    <w:p>
      <w:pPr>
        <w:pStyle w:val="Style2"/>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120" w:line="240" w:lineRule="auto"/>
        <w:ind w:left="0" w:right="0" w:firstLine="0"/>
        <w:jc w:val="left"/>
      </w:pPr>
      <w:bookmarkStart w:id="838" w:name="bookmark838"/>
      <w:r>
        <w:rPr>
          <w:b/>
          <w:bCs/>
          <w:color w:val="000000"/>
          <w:spacing w:val="0"/>
          <w:w w:val="100"/>
          <w:position w:val="0"/>
        </w:rPr>
        <w:t>二</w:t>
      </w:r>
      <w:bookmarkEnd w:id="838"/>
      <w:r>
        <w:rPr>
          <w:b/>
          <w:bCs/>
          <w:color w:val="000000"/>
          <w:spacing w:val="0"/>
          <w:w w:val="100"/>
          <w:position w:val="0"/>
        </w:rPr>
        <w:t>、</w:t>
        <w:tab/>
        <w:t>可转换公司债券情况</w:t>
      </w:r>
    </w:p>
    <w:p>
      <w:pPr>
        <w:pStyle w:val="Style2"/>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594" w:right="1259" w:bottom="1594"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8"/>
        <w:keepNext/>
        <w:keepLines/>
        <w:widowControl w:val="0"/>
        <w:shd w:val="clear" w:color="auto" w:fill="auto"/>
        <w:bidi w:val="0"/>
        <w:spacing w:before="1080" w:after="60" w:line="240" w:lineRule="auto"/>
        <w:ind w:left="0" w:right="0" w:firstLine="0"/>
        <w:jc w:val="center"/>
      </w:pPr>
      <w:bookmarkStart w:id="843" w:name="bookmark843"/>
      <w:bookmarkStart w:id="844" w:name="bookmark844"/>
      <w:bookmarkStart w:id="845" w:name="bookmark845"/>
      <w:r>
        <w:rPr>
          <w:rFonts w:ascii="SimSun" w:eastAsia="SimSun" w:hAnsi="SimSun" w:cs="SimSun"/>
          <w:color w:val="000000"/>
          <w:spacing w:val="0"/>
          <w:w w:val="100"/>
          <w:position w:val="0"/>
        </w:rPr>
        <w:t>第十节财务报告</w:t>
      </w:r>
      <w:bookmarkEnd w:id="843"/>
      <w:bookmarkEnd w:id="844"/>
      <w:bookmarkEnd w:id="845"/>
    </w:p>
    <w:p>
      <w:pPr>
        <w:pStyle w:val="Style12"/>
        <w:keepNext/>
        <w:keepLines/>
        <w:widowControl w:val="0"/>
        <w:shd w:val="clear" w:color="auto" w:fill="auto"/>
        <w:tabs>
          <w:tab w:pos="845" w:val="left"/>
        </w:tabs>
        <w:bidi w:val="0"/>
        <w:spacing w:before="0" w:after="200" w:line="467" w:lineRule="exact"/>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一、</w:t>
        <w:tab/>
        <w:t>审计报告</w:t>
      </w:r>
      <w:bookmarkEnd w:id="847"/>
      <w:bookmarkEnd w:id="848"/>
      <w:bookmarkEnd w:id="849"/>
      <w:bookmarkEnd w:id="846"/>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8"/>
        <w:keepNext/>
        <w:keepLines/>
        <w:widowControl w:val="0"/>
        <w:shd w:val="clear" w:color="auto" w:fill="auto"/>
        <w:bidi w:val="0"/>
        <w:spacing w:before="0" w:after="360" w:line="240" w:lineRule="auto"/>
        <w:ind w:left="0" w:right="0" w:firstLine="0"/>
        <w:jc w:val="center"/>
      </w:pPr>
      <w:bookmarkStart w:id="850" w:name="bookmark850"/>
      <w:bookmarkStart w:id="851" w:name="bookmark851"/>
      <w:bookmarkStart w:id="852" w:name="bookmark852"/>
      <w:r>
        <w:rPr>
          <w:rFonts w:ascii="SimSun" w:eastAsia="SimSun" w:hAnsi="SimSun" w:cs="SimSun"/>
          <w:color w:val="000000"/>
          <w:spacing w:val="0"/>
          <w:w w:val="100"/>
          <w:position w:val="0"/>
        </w:rPr>
        <w:t>审计报告</w:t>
      </w:r>
      <w:bookmarkEnd w:id="850"/>
      <w:bookmarkEnd w:id="851"/>
      <w:bookmarkEnd w:id="852"/>
    </w:p>
    <w:p>
      <w:pPr>
        <w:pStyle w:val="Style2"/>
        <w:keepNext w:val="0"/>
        <w:keepLines w:val="0"/>
        <w:widowControl w:val="0"/>
        <w:shd w:val="clear" w:color="auto" w:fill="auto"/>
        <w:bidi w:val="0"/>
        <w:spacing w:before="0" w:after="0" w:line="467" w:lineRule="exact"/>
        <w:ind w:left="0" w:right="360" w:firstLine="0"/>
        <w:jc w:val="right"/>
      </w:pPr>
      <w:r>
        <w:rPr>
          <w:color w:val="000000"/>
          <w:spacing w:val="0"/>
          <w:w w:val="100"/>
          <w:position w:val="0"/>
        </w:rPr>
        <w:t>信会师报字</w:t>
      </w:r>
      <w:r>
        <w:rPr>
          <w:color w:val="000000"/>
          <w:spacing w:val="0"/>
          <w:w w:val="100"/>
          <w:position w:val="0"/>
          <w:sz w:val="22"/>
          <w:szCs w:val="22"/>
        </w:rPr>
        <w:t>［2022］</w:t>
      </w:r>
      <w:r>
        <w:rPr>
          <w:color w:val="000000"/>
          <w:spacing w:val="0"/>
          <w:w w:val="100"/>
          <w:position w:val="0"/>
        </w:rPr>
        <w:t>第</w:t>
      </w:r>
      <w:r>
        <w:rPr>
          <w:color w:val="000000"/>
          <w:spacing w:val="0"/>
          <w:w w:val="100"/>
          <w:position w:val="0"/>
          <w:sz w:val="22"/>
          <w:szCs w:val="22"/>
        </w:rPr>
        <w:t>ZA11778</w:t>
      </w:r>
      <w:r>
        <w:rPr>
          <w:color w:val="000000"/>
          <w:spacing w:val="0"/>
          <w:w w:val="100"/>
          <w:position w:val="0"/>
        </w:rPr>
        <w:t>号</w:t>
      </w:r>
    </w:p>
    <w:p>
      <w:pPr>
        <w:pStyle w:val="Style12"/>
        <w:keepNext/>
        <w:keepLines/>
        <w:widowControl w:val="0"/>
        <w:shd w:val="clear" w:color="auto" w:fill="auto"/>
        <w:bidi w:val="0"/>
        <w:spacing w:before="0" w:after="280" w:line="467" w:lineRule="exact"/>
        <w:ind w:left="0" w:right="0" w:firstLine="0"/>
        <w:jc w:val="left"/>
      </w:pPr>
      <w:bookmarkStart w:id="853" w:name="bookmark853"/>
      <w:bookmarkStart w:id="854" w:name="bookmark854"/>
      <w:bookmarkStart w:id="855" w:name="bookmark855"/>
      <w:r>
        <w:rPr>
          <w:color w:val="000000"/>
          <w:spacing w:val="0"/>
          <w:w w:val="100"/>
          <w:position w:val="0"/>
        </w:rPr>
        <w:t>上海新致软件股份有限公司全体股东：</w:t>
      </w:r>
      <w:bookmarkEnd w:id="853"/>
      <w:bookmarkEnd w:id="854"/>
      <w:bookmarkEnd w:id="855"/>
    </w:p>
    <w:p>
      <w:pPr>
        <w:pStyle w:val="Style12"/>
        <w:keepNext/>
        <w:keepLines/>
        <w:widowControl w:val="0"/>
        <w:shd w:val="clear" w:color="auto" w:fill="auto"/>
        <w:tabs>
          <w:tab w:pos="1276" w:val="left"/>
        </w:tabs>
        <w:bidi w:val="0"/>
        <w:spacing w:before="0" w:after="280" w:line="467" w:lineRule="exact"/>
        <w:ind w:left="0" w:right="0" w:firstLine="580"/>
        <w:jc w:val="both"/>
      </w:pPr>
      <w:bookmarkStart w:id="853" w:name="bookmark853"/>
      <w:bookmarkStart w:id="854" w:name="bookmark854"/>
      <w:bookmarkStart w:id="856" w:name="bookmark856"/>
      <w:bookmarkStart w:id="857" w:name="bookmark857"/>
      <w:r>
        <w:rPr>
          <w:color w:val="000000"/>
          <w:spacing w:val="0"/>
          <w:w w:val="100"/>
          <w:position w:val="0"/>
        </w:rPr>
        <w:t>一</w:t>
      </w:r>
      <w:bookmarkEnd w:id="856"/>
      <w:r>
        <w:rPr>
          <w:color w:val="000000"/>
          <w:spacing w:val="0"/>
          <w:w w:val="100"/>
          <w:position w:val="0"/>
        </w:rPr>
        <w:t>、</w:t>
        <w:tab/>
        <w:t>审计意见</w:t>
      </w:r>
      <w:bookmarkEnd w:id="853"/>
      <w:bookmarkEnd w:id="854"/>
      <w:bookmarkEnd w:id="857"/>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我们审计了上海新致软件股份有限公司（以下简称新致软件）财务报表，包括</w:t>
      </w:r>
      <w:r>
        <w:rPr>
          <w:color w:val="000000"/>
          <w:spacing w:val="0"/>
          <w:w w:val="100"/>
          <w:position w:val="0"/>
          <w:sz w:val="22"/>
          <w:szCs w:val="22"/>
        </w:rPr>
        <w:t xml:space="preserve">2021 </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日的合并及母公司资产负债表，</w:t>
      </w:r>
      <w:r>
        <w:rPr>
          <w:color w:val="000000"/>
          <w:spacing w:val="0"/>
          <w:w w:val="100"/>
          <w:position w:val="0"/>
          <w:sz w:val="22"/>
          <w:szCs w:val="22"/>
        </w:rPr>
        <w:t>2021</w:t>
      </w:r>
      <w:r>
        <w:rPr>
          <w:color w:val="000000"/>
          <w:spacing w:val="0"/>
          <w:w w:val="100"/>
          <w:position w:val="0"/>
        </w:rPr>
        <w:t>年度的合并及母公司利润表、合并及 母公司现金流量表、合并及母公司所有者权益变动表以及相关财务报表附注。</w:t>
      </w:r>
    </w:p>
    <w:p>
      <w:pPr>
        <w:pStyle w:val="Style2"/>
        <w:keepNext w:val="0"/>
        <w:keepLines w:val="0"/>
        <w:widowControl w:val="0"/>
        <w:shd w:val="clear" w:color="auto" w:fill="auto"/>
        <w:bidi w:val="0"/>
        <w:spacing w:before="0" w:after="280" w:line="466" w:lineRule="exact"/>
        <w:ind w:left="0" w:right="0" w:firstLine="500"/>
        <w:jc w:val="both"/>
      </w:pPr>
      <w:r>
        <w:rPr>
          <w:color w:val="000000"/>
          <w:spacing w:val="0"/>
          <w:w w:val="100"/>
          <w:position w:val="0"/>
        </w:rPr>
        <w:t>我们认为，后附的财务报表在所有重大方面按照企业会计准则的规定编制，公允 反映了新致软件</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日的合并及母公司财务状况以及</w:t>
      </w:r>
      <w:r>
        <w:rPr>
          <w:color w:val="000000"/>
          <w:spacing w:val="0"/>
          <w:w w:val="100"/>
          <w:position w:val="0"/>
          <w:sz w:val="22"/>
          <w:szCs w:val="22"/>
        </w:rPr>
        <w:t>2021</w:t>
      </w:r>
      <w:r>
        <w:rPr>
          <w:color w:val="000000"/>
          <w:spacing w:val="0"/>
          <w:w w:val="100"/>
          <w:position w:val="0"/>
        </w:rPr>
        <w:t>年度的合并及 母公司经营成果和现金流量。</w:t>
      </w:r>
    </w:p>
    <w:p>
      <w:pPr>
        <w:pStyle w:val="Style12"/>
        <w:keepNext/>
        <w:keepLines/>
        <w:widowControl w:val="0"/>
        <w:shd w:val="clear" w:color="auto" w:fill="auto"/>
        <w:tabs>
          <w:tab w:pos="1276" w:val="left"/>
        </w:tabs>
        <w:bidi w:val="0"/>
        <w:spacing w:before="0" w:after="280" w:line="467" w:lineRule="exact"/>
        <w:ind w:left="0" w:right="0" w:firstLine="580"/>
        <w:jc w:val="both"/>
      </w:pPr>
      <w:bookmarkStart w:id="858" w:name="bookmark858"/>
      <w:bookmarkStart w:id="859" w:name="bookmark859"/>
      <w:bookmarkStart w:id="860" w:name="bookmark860"/>
      <w:bookmarkStart w:id="861" w:name="bookmark861"/>
      <w:r>
        <w:rPr>
          <w:color w:val="000000"/>
          <w:spacing w:val="0"/>
          <w:w w:val="100"/>
          <w:position w:val="0"/>
        </w:rPr>
        <w:t>二</w:t>
      </w:r>
      <w:bookmarkEnd w:id="860"/>
      <w:r>
        <w:rPr>
          <w:color w:val="000000"/>
          <w:spacing w:val="0"/>
          <w:w w:val="100"/>
          <w:position w:val="0"/>
        </w:rPr>
        <w:t>、</w:t>
        <w:tab/>
        <w:t>形成审计意见的基础</w:t>
      </w:r>
      <w:bookmarkEnd w:id="858"/>
      <w:bookmarkEnd w:id="859"/>
      <w:bookmarkEnd w:id="861"/>
    </w:p>
    <w:p>
      <w:pPr>
        <w:pStyle w:val="Style2"/>
        <w:keepNext w:val="0"/>
        <w:keepLines w:val="0"/>
        <w:widowControl w:val="0"/>
        <w:shd w:val="clear" w:color="auto" w:fill="auto"/>
        <w:bidi w:val="0"/>
        <w:spacing w:before="0" w:after="280" w:line="467" w:lineRule="exact"/>
        <w:ind w:left="0" w:right="0" w:firstLine="500"/>
        <w:jc w:val="left"/>
      </w:pPr>
      <w:r>
        <w:rPr>
          <w:color w:val="000000"/>
          <w:spacing w:val="0"/>
          <w:w w:val="100"/>
          <w:position w:val="0"/>
        </w:rPr>
        <w:t>我们按照中国注册会计师审计准则的规定执行了审计工作。审计报告的“注册会 计师对财务报表审计的责任”部分进一步阐述了我们在这些准则下的责任。按照中国 注册会计师职业道德守则，我们独立于新致软件，并履行了职业道德方面的其他责任。 我们相信，我们获取的审计证据是充分、适当的，为发表审计意见提供了基础。</w:t>
      </w:r>
    </w:p>
    <w:p>
      <w:pPr>
        <w:pStyle w:val="Style12"/>
        <w:keepNext/>
        <w:keepLines/>
        <w:widowControl w:val="0"/>
        <w:shd w:val="clear" w:color="auto" w:fill="auto"/>
        <w:tabs>
          <w:tab w:pos="1276" w:val="left"/>
        </w:tabs>
        <w:bidi w:val="0"/>
        <w:spacing w:before="0" w:after="280" w:line="467" w:lineRule="exact"/>
        <w:ind w:left="0" w:right="0" w:firstLine="580"/>
        <w:jc w:val="both"/>
      </w:pPr>
      <w:bookmarkStart w:id="862" w:name="bookmark862"/>
      <w:bookmarkStart w:id="863" w:name="bookmark863"/>
      <w:bookmarkStart w:id="864" w:name="bookmark864"/>
      <w:bookmarkStart w:id="865" w:name="bookmark865"/>
      <w:r>
        <w:rPr>
          <w:color w:val="000000"/>
          <w:spacing w:val="0"/>
          <w:w w:val="100"/>
          <w:position w:val="0"/>
        </w:rPr>
        <w:t>三</w:t>
      </w:r>
      <w:bookmarkEnd w:id="864"/>
      <w:r>
        <w:rPr>
          <w:color w:val="000000"/>
          <w:spacing w:val="0"/>
          <w:w w:val="100"/>
          <w:position w:val="0"/>
        </w:rPr>
        <w:t>、</w:t>
        <w:tab/>
        <w:t>关键审计事项</w:t>
      </w:r>
      <w:bookmarkEnd w:id="862"/>
      <w:bookmarkEnd w:id="863"/>
      <w:bookmarkEnd w:id="865"/>
    </w:p>
    <w:p>
      <w:pPr>
        <w:pStyle w:val="Style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关键审计事项是我们根据职业判断，认为对本期财务报表审计最为重要的事项。 这些事项的应对以对财务报表整体进行审计并形成审计意见为背景，我们不对这些事 项单独发表意见。</w:t>
      </w:r>
    </w:p>
    <w:p>
      <w:pPr>
        <w:pStyle w:val="Style2"/>
        <w:keepNext w:val="0"/>
        <w:keepLines w:val="0"/>
        <w:widowControl w:val="0"/>
        <w:shd w:val="clear" w:color="auto" w:fill="auto"/>
        <w:bidi w:val="0"/>
        <w:spacing w:before="0" w:after="280" w:line="468" w:lineRule="exact"/>
        <w:ind w:left="0" w:right="0" w:firstLine="580"/>
        <w:jc w:val="both"/>
      </w:pPr>
      <w:r>
        <w:rPr>
          <w:color w:val="000000"/>
          <w:spacing w:val="0"/>
          <w:w w:val="100"/>
          <w:position w:val="0"/>
        </w:rPr>
        <w:t>我们在审计中识别出的关键审计事项汇总如下：</w:t>
      </w:r>
      <w:r>
        <w:br w:type="page"/>
      </w:r>
    </w:p>
    <w:tbl>
      <w:tblPr>
        <w:tblOverlap w:val="never"/>
        <w:jc w:val="center"/>
        <w:tblLayout w:type="fixed"/>
      </w:tblPr>
      <w:tblGrid>
        <w:gridCol w:w="4286"/>
        <w:gridCol w:w="4546"/>
      </w:tblGrid>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475"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（一）收入确认</w:t>
            </w:r>
          </w:p>
        </w:tc>
      </w:tr>
      <w:tr>
        <w:trPr>
          <w:trHeight w:val="1074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66" w:lineRule="exact"/>
              <w:ind w:left="0" w:right="0" w:firstLine="0"/>
              <w:jc w:val="both"/>
            </w:pPr>
            <w:r>
              <w:rPr>
                <w:color w:val="000000"/>
                <w:spacing w:val="0"/>
                <w:w w:val="100"/>
                <w:position w:val="0"/>
              </w:rPr>
              <w:t>收入确认的会计政策详情及收入的分 析请参阅“第十节 财务报告”之“五、 重要会计政策及会计估计”之</w:t>
            </w:r>
            <w:r>
              <w:rPr>
                <w:color w:val="000000"/>
                <w:spacing w:val="0"/>
                <w:w w:val="100"/>
                <w:position w:val="0"/>
                <w:sz w:val="22"/>
                <w:szCs w:val="22"/>
              </w:rPr>
              <w:t>“38</w:t>
            </w:r>
            <w:r>
              <w:rPr>
                <w:color w:val="000000"/>
                <w:spacing w:val="0"/>
                <w:w w:val="100"/>
                <w:position w:val="0"/>
              </w:rPr>
              <w:t>.收 入”所述的会计政策及“第十节财务报 告”之“七、合并财务报表项目注释” 之</w:t>
            </w:r>
            <w:r>
              <w:rPr>
                <w:color w:val="000000"/>
                <w:spacing w:val="0"/>
                <w:w w:val="100"/>
                <w:position w:val="0"/>
                <w:sz w:val="22"/>
                <w:szCs w:val="22"/>
              </w:rPr>
              <w:t>“61</w:t>
            </w:r>
            <w:r>
              <w:rPr>
                <w:color w:val="000000"/>
                <w:spacing w:val="0"/>
                <w:w w:val="100"/>
                <w:position w:val="0"/>
              </w:rPr>
              <w:t>.营业收入和营业成本”。</w:t>
            </w:r>
          </w:p>
          <w:p>
            <w:pPr>
              <w:pStyle w:val="Style24"/>
              <w:keepNext w:val="0"/>
              <w:keepLines w:val="0"/>
              <w:widowControl w:val="0"/>
              <w:shd w:val="clear" w:color="auto" w:fill="auto"/>
              <w:bidi w:val="0"/>
              <w:spacing w:before="0" w:after="0" w:line="466" w:lineRule="exact"/>
              <w:ind w:left="0" w:right="0" w:firstLine="0"/>
              <w:jc w:val="both"/>
            </w:pPr>
            <w:r>
              <w:rPr>
                <w:color w:val="000000"/>
                <w:spacing w:val="0"/>
                <w:w w:val="100"/>
                <w:position w:val="0"/>
              </w:rPr>
              <w:t>新致软件已确认</w:t>
            </w:r>
            <w:r>
              <w:rPr>
                <w:color w:val="000000"/>
                <w:spacing w:val="0"/>
                <w:w w:val="100"/>
                <w:position w:val="0"/>
                <w:sz w:val="22"/>
                <w:szCs w:val="22"/>
              </w:rPr>
              <w:t>2021</w:t>
            </w:r>
            <w:r>
              <w:rPr>
                <w:color w:val="000000"/>
                <w:spacing w:val="0"/>
                <w:w w:val="100"/>
                <w:position w:val="0"/>
              </w:rPr>
              <w:t xml:space="preserve">年度营业收入为 </w:t>
            </w:r>
            <w:r>
              <w:rPr>
                <w:color w:val="000000"/>
                <w:spacing w:val="0"/>
                <w:w w:val="100"/>
                <w:position w:val="0"/>
                <w:sz w:val="22"/>
                <w:szCs w:val="22"/>
              </w:rPr>
              <w:t xml:space="preserve">128,248.04 </w:t>
            </w:r>
            <w:r>
              <w:rPr>
                <w:color w:val="000000"/>
                <w:spacing w:val="0"/>
                <w:w w:val="100"/>
                <w:position w:val="0"/>
              </w:rPr>
              <w:t>万元。</w:t>
            </w:r>
          </w:p>
          <w:p>
            <w:pPr>
              <w:pStyle w:val="Style24"/>
              <w:keepNext w:val="0"/>
              <w:keepLines w:val="0"/>
              <w:widowControl w:val="0"/>
              <w:shd w:val="clear" w:color="auto" w:fill="auto"/>
              <w:bidi w:val="0"/>
              <w:spacing w:before="0" w:after="0" w:line="466" w:lineRule="exact"/>
              <w:ind w:left="0" w:right="0" w:firstLine="0"/>
              <w:jc w:val="both"/>
            </w:pPr>
            <w:r>
              <w:rPr>
                <w:color w:val="000000"/>
                <w:spacing w:val="0"/>
                <w:w w:val="100"/>
                <w:position w:val="0"/>
              </w:rPr>
              <w:t>公司的主营业务是软件开发、技术服务 和软件开发分包。针对不同业务模式， 公司收入确认时点存在差异化。由于收 入是新致软件的关键业绩指标之一，从 而存在管理层为了达到特定目标或期 望而操纵收入确认时点的固有风险，我 们将新致软件收入确认识别为关键审 计事项。</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468" w:lineRule="exact"/>
              <w:ind w:left="0" w:right="0" w:firstLine="0"/>
              <w:jc w:val="both"/>
            </w:pPr>
            <w:r>
              <w:rPr>
                <w:color w:val="000000"/>
                <w:spacing w:val="0"/>
                <w:w w:val="100"/>
                <w:position w:val="0"/>
              </w:rPr>
              <w:t>我们就评价收入确认相关的主要审计程序 中包括：</w:t>
            </w:r>
            <w:r>
              <w:rPr>
                <w:color w:val="000000"/>
                <w:spacing w:val="0"/>
                <w:w w:val="100"/>
                <w:position w:val="0"/>
                <w:sz w:val="22"/>
                <w:szCs w:val="22"/>
              </w:rPr>
              <w:t>1</w:t>
            </w:r>
            <w:r>
              <w:rPr>
                <w:color w:val="000000"/>
                <w:spacing w:val="0"/>
                <w:w w:val="100"/>
                <w:position w:val="0"/>
              </w:rPr>
              <w:t>、我们对新致软件的销售与收款 内部控制循环进行了解并执行穿行测试， 并对客户收入确认等重要的控制点执行了 控制测试；</w:t>
            </w:r>
          </w:p>
          <w:p>
            <w:pPr>
              <w:pStyle w:val="Style24"/>
              <w:keepNext w:val="0"/>
              <w:keepLines w:val="0"/>
              <w:widowControl w:val="0"/>
              <w:shd w:val="clear" w:color="auto" w:fill="auto"/>
              <w:tabs>
                <w:tab w:pos="298" w:val="left"/>
              </w:tabs>
              <w:bidi w:val="0"/>
              <w:spacing w:before="0" w:after="0" w:line="474" w:lineRule="exact"/>
              <w:ind w:left="0" w:right="0" w:firstLine="0"/>
              <w:jc w:val="both"/>
            </w:pPr>
            <w:r>
              <w:rPr>
                <w:color w:val="000000"/>
                <w:spacing w:val="0"/>
                <w:w w:val="100"/>
                <w:position w:val="0"/>
                <w:sz w:val="22"/>
                <w:szCs w:val="22"/>
              </w:rPr>
              <w:t>2</w:t>
            </w:r>
            <w:r>
              <w:rPr>
                <w:color w:val="000000"/>
                <w:spacing w:val="0"/>
                <w:w w:val="100"/>
                <w:position w:val="0"/>
              </w:rPr>
              <w:t>、</w:t>
              <w:tab/>
              <w:t>选取样本检查销售合同，分析识别与风 险和报酬转移相关的合同条款与条件，评 价收入确认时点是否符合企业会计准则的 要求；</w:t>
            </w:r>
          </w:p>
          <w:p>
            <w:pPr>
              <w:pStyle w:val="Style24"/>
              <w:keepNext w:val="0"/>
              <w:keepLines w:val="0"/>
              <w:widowControl w:val="0"/>
              <w:shd w:val="clear" w:color="auto" w:fill="auto"/>
              <w:tabs>
                <w:tab w:pos="298" w:val="left"/>
              </w:tabs>
              <w:bidi w:val="0"/>
              <w:spacing w:before="0" w:after="0" w:line="475" w:lineRule="exact"/>
              <w:ind w:left="0" w:right="0" w:firstLine="0"/>
              <w:jc w:val="both"/>
            </w:pPr>
            <w:r>
              <w:rPr>
                <w:color w:val="000000"/>
                <w:spacing w:val="0"/>
                <w:w w:val="100"/>
                <w:position w:val="0"/>
                <w:sz w:val="22"/>
                <w:szCs w:val="22"/>
              </w:rPr>
              <w:t>3</w:t>
            </w:r>
            <w:r>
              <w:rPr>
                <w:color w:val="000000"/>
                <w:spacing w:val="0"/>
                <w:w w:val="100"/>
                <w:position w:val="0"/>
              </w:rPr>
              <w:t>、</w:t>
              <w:tab/>
              <w:t>核查与收入相关各项经营指标，分析异 常变动情况并与同行业比较；</w:t>
            </w:r>
          </w:p>
          <w:p>
            <w:pPr>
              <w:pStyle w:val="Style24"/>
              <w:keepNext w:val="0"/>
              <w:keepLines w:val="0"/>
              <w:widowControl w:val="0"/>
              <w:shd w:val="clear" w:color="auto" w:fill="auto"/>
              <w:tabs>
                <w:tab w:pos="245" w:val="left"/>
              </w:tabs>
              <w:bidi w:val="0"/>
              <w:spacing w:before="0" w:after="0" w:line="478" w:lineRule="exact"/>
              <w:ind w:left="0" w:right="0" w:firstLine="0"/>
              <w:jc w:val="both"/>
            </w:pPr>
            <w:r>
              <w:rPr>
                <w:color w:val="000000"/>
                <w:spacing w:val="0"/>
                <w:w w:val="100"/>
                <w:position w:val="0"/>
                <w:sz w:val="22"/>
                <w:szCs w:val="22"/>
              </w:rPr>
              <w:t>4</w:t>
            </w:r>
            <w:r>
              <w:rPr>
                <w:color w:val="000000"/>
                <w:spacing w:val="0"/>
                <w:w w:val="100"/>
                <w:position w:val="0"/>
              </w:rPr>
              <w:t>、</w:t>
              <w:tab/>
              <w:t>查询了解主要客户的法律注册资料及业 务背景情况，确认是否与公司存在关联关 系；</w:t>
            </w:r>
          </w:p>
          <w:p>
            <w:pPr>
              <w:pStyle w:val="Style24"/>
              <w:keepNext w:val="0"/>
              <w:keepLines w:val="0"/>
              <w:widowControl w:val="0"/>
              <w:shd w:val="clear" w:color="auto" w:fill="auto"/>
              <w:tabs>
                <w:tab w:pos="360" w:val="left"/>
              </w:tabs>
              <w:bidi w:val="0"/>
              <w:spacing w:before="0" w:after="0" w:line="475" w:lineRule="exact"/>
              <w:ind w:left="0" w:right="0" w:firstLine="0"/>
              <w:jc w:val="both"/>
            </w:pPr>
            <w:r>
              <w:rPr>
                <w:color w:val="000000"/>
                <w:spacing w:val="0"/>
                <w:w w:val="100"/>
                <w:position w:val="0"/>
                <w:sz w:val="22"/>
                <w:szCs w:val="22"/>
              </w:rPr>
              <w:t>5</w:t>
            </w:r>
            <w:r>
              <w:rPr>
                <w:color w:val="000000"/>
                <w:spacing w:val="0"/>
                <w:w w:val="100"/>
                <w:position w:val="0"/>
              </w:rPr>
              <w:t>、</w:t>
              <w:tab/>
              <w:t>对报告年度记录的收入进行抽样测试， 核对销售合同、验收报告或工作量确认单 等支持性文件；</w:t>
            </w:r>
          </w:p>
          <w:p>
            <w:pPr>
              <w:pStyle w:val="Style24"/>
              <w:keepNext w:val="0"/>
              <w:keepLines w:val="0"/>
              <w:widowControl w:val="0"/>
              <w:shd w:val="clear" w:color="auto" w:fill="auto"/>
              <w:tabs>
                <w:tab w:pos="365" w:val="left"/>
              </w:tabs>
              <w:bidi w:val="0"/>
              <w:spacing w:before="0" w:after="0" w:line="473" w:lineRule="exact"/>
              <w:ind w:left="0" w:right="0" w:firstLine="0"/>
              <w:jc w:val="both"/>
            </w:pPr>
            <w:r>
              <w:rPr>
                <w:color w:val="000000"/>
                <w:spacing w:val="0"/>
                <w:w w:val="100"/>
                <w:position w:val="0"/>
                <w:sz w:val="22"/>
                <w:szCs w:val="22"/>
              </w:rPr>
              <w:t>6</w:t>
            </w:r>
            <w:r>
              <w:rPr>
                <w:color w:val="000000"/>
                <w:spacing w:val="0"/>
                <w:w w:val="100"/>
                <w:position w:val="0"/>
              </w:rPr>
              <w:t>、</w:t>
              <w:tab/>
              <w:t>就资产负债表日前后记录的收入交易， 选取样本，核对验收报告或工作量确认单 等支持性文件，以评价收入是否被记录于 恰当的会计期间；</w:t>
            </w:r>
          </w:p>
          <w:p>
            <w:pPr>
              <w:pStyle w:val="Style24"/>
              <w:keepNext w:val="0"/>
              <w:keepLines w:val="0"/>
              <w:widowControl w:val="0"/>
              <w:shd w:val="clear" w:color="auto" w:fill="auto"/>
              <w:tabs>
                <w:tab w:pos="298" w:val="left"/>
              </w:tabs>
              <w:bidi w:val="0"/>
              <w:spacing w:before="0" w:after="0" w:line="473" w:lineRule="exact"/>
              <w:ind w:left="0" w:right="0" w:firstLine="0"/>
              <w:jc w:val="both"/>
            </w:pPr>
            <w:r>
              <w:rPr>
                <w:color w:val="000000"/>
                <w:spacing w:val="0"/>
                <w:w w:val="100"/>
                <w:position w:val="0"/>
                <w:sz w:val="22"/>
                <w:szCs w:val="22"/>
              </w:rPr>
              <w:t>7</w:t>
            </w:r>
            <w:r>
              <w:rPr>
                <w:color w:val="000000"/>
                <w:spacing w:val="0"/>
                <w:w w:val="100"/>
                <w:position w:val="0"/>
              </w:rPr>
              <w:t>、</w:t>
              <w:tab/>
              <w:t>结合对应收账款的审计，选择主要客户 函证本期销售额。</w:t>
            </w:r>
          </w:p>
        </w:tc>
      </w:tr>
      <w:tr>
        <w:trPr>
          <w:trHeight w:val="480" w:hRule="exact"/>
        </w:trPr>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（二）应收账款的可收回性</w:t>
            </w:r>
          </w:p>
        </w:tc>
      </w:tr>
      <w:tr>
        <w:trPr>
          <w:trHeight w:val="142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468" w:lineRule="exact"/>
              <w:ind w:left="0" w:right="0" w:firstLine="0"/>
              <w:jc w:val="both"/>
            </w:pPr>
            <w:r>
              <w:rPr>
                <w:color w:val="000000"/>
                <w:spacing w:val="0"/>
                <w:w w:val="100"/>
                <w:position w:val="0"/>
              </w:rPr>
              <w:t>应收账款的会计政策详情及应收账款 的分析请参阅“第十节财务报告”之 “五、重要会计政策及会计估计”之</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468" w:lineRule="exact"/>
              <w:ind w:left="0" w:right="0" w:firstLine="0"/>
              <w:jc w:val="both"/>
            </w:pPr>
            <w:r>
              <w:rPr>
                <w:color w:val="000000"/>
                <w:spacing w:val="0"/>
                <w:w w:val="100"/>
                <w:position w:val="0"/>
              </w:rPr>
              <w:t>我们就应收账款的可收回性实施的主要审 计程序包括：</w:t>
            </w:r>
            <w:r>
              <w:rPr>
                <w:color w:val="000000"/>
                <w:spacing w:val="0"/>
                <w:w w:val="100"/>
                <w:position w:val="0"/>
                <w:sz w:val="22"/>
                <w:szCs w:val="22"/>
              </w:rPr>
              <w:t>1</w:t>
            </w:r>
            <w:r>
              <w:rPr>
                <w:color w:val="000000"/>
                <w:spacing w:val="0"/>
                <w:w w:val="100"/>
                <w:position w:val="0"/>
              </w:rPr>
              <w:t>、了解与应收账款减值相关 的关键内部控制，评价这些控制的设计，</w:t>
            </w:r>
          </w:p>
        </w:tc>
      </w:tr>
    </w:tbl>
    <w:p>
      <w:pPr>
        <w:spacing w:lineRule="exact" w:line="1"/>
        <w:rPr>
          <w:sz w:val="2"/>
          <w:szCs w:val="2"/>
        </w:rPr>
      </w:pPr>
      <w:r>
        <w:br w:type="page"/>
      </w:r>
    </w:p>
    <w:p>
      <w:pPr>
        <w:widowControl w:val="0"/>
        <w:spacing w:line="1" w:lineRule="exact"/>
      </w:pPr>
      <w:r>
        <mc:AlternateContent>
          <mc:Choice Requires="wps">
            <w:drawing>
              <wp:anchor distT="0" distB="1287780" distL="0" distR="0" simplePos="0" relativeHeight="125829380" behindDoc="0" locked="0" layoutInCell="1" allowOverlap="1">
                <wp:simplePos x="0" y="0"/>
                <wp:positionH relativeFrom="page">
                  <wp:posOffset>1304925</wp:posOffset>
                </wp:positionH>
                <wp:positionV relativeFrom="paragraph">
                  <wp:posOffset>0</wp:posOffset>
                </wp:positionV>
                <wp:extent cx="2614930" cy="4458970"/>
                <wp:wrapTopAndBottom/>
                <wp:docPr id="5" name="Shape 5"/>
                <a:graphic xmlns:a="http://schemas.openxmlformats.org/drawingml/2006/main">
                  <a:graphicData uri="http://schemas.microsoft.com/office/word/2010/wordprocessingShape">
                    <wps:wsp>
                      <wps:cNvSpPr txBox="1"/>
                      <wps:spPr>
                        <a:xfrm>
                          <a:ext cx="2614930" cy="4458970"/>
                        </a:xfrm>
                        <a:prstGeom prst="rect"/>
                        <a:noFill/>
                      </wps:spPr>
                      <wps:txbx>
                        <w:txbxContent>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sz w:val="22"/>
                                <w:szCs w:val="22"/>
                              </w:rPr>
                              <w:t>“10.</w:t>
                            </w:r>
                            <w:r>
                              <w:rPr>
                                <w:color w:val="000000"/>
                                <w:spacing w:val="0"/>
                                <w:w w:val="100"/>
                                <w:position w:val="0"/>
                              </w:rPr>
                              <w:t>金融工具”所述的会计政策及“第 十节财务报告”之“七、合并财务报表 项目注释”之</w:t>
                            </w:r>
                            <w:r>
                              <w:rPr>
                                <w:color w:val="000000"/>
                                <w:spacing w:val="0"/>
                                <w:w w:val="100"/>
                                <w:position w:val="0"/>
                                <w:sz w:val="22"/>
                                <w:szCs w:val="22"/>
                              </w:rPr>
                              <w:t>“5</w:t>
                            </w:r>
                            <w:r>
                              <w:rPr>
                                <w:color w:val="000000"/>
                                <w:spacing w:val="0"/>
                                <w:w w:val="100"/>
                                <w:position w:val="0"/>
                              </w:rPr>
                              <w:t>.应收账款”。</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日，公司合并财务报表 中应收账款的原值为</w:t>
                            </w:r>
                            <w:r>
                              <w:rPr>
                                <w:color w:val="000000"/>
                                <w:spacing w:val="0"/>
                                <w:w w:val="100"/>
                                <w:position w:val="0"/>
                                <w:sz w:val="22"/>
                                <w:szCs w:val="22"/>
                              </w:rPr>
                              <w:t xml:space="preserve">90, </w:t>
                            </w:r>
                            <w:r>
                              <w:rPr>
                                <w:color w:val="000000"/>
                                <w:spacing w:val="0"/>
                                <w:w w:val="100"/>
                                <w:position w:val="0"/>
                                <w:sz w:val="22"/>
                                <w:szCs w:val="22"/>
                              </w:rPr>
                              <w:t xml:space="preserve">957. </w:t>
                            </w:r>
                            <w:r>
                              <w:rPr>
                                <w:color w:val="000000"/>
                                <w:spacing w:val="0"/>
                                <w:w w:val="100"/>
                                <w:position w:val="0"/>
                                <w:sz w:val="22"/>
                                <w:szCs w:val="22"/>
                              </w:rPr>
                              <w:t>89</w:t>
                            </w:r>
                            <w:r>
                              <w:rPr>
                                <w:color w:val="000000"/>
                                <w:spacing w:val="0"/>
                                <w:w w:val="100"/>
                                <w:position w:val="0"/>
                              </w:rPr>
                              <w:t>万元， 坏账准备为</w:t>
                            </w:r>
                            <w:r>
                              <w:rPr>
                                <w:color w:val="000000"/>
                                <w:spacing w:val="0"/>
                                <w:w w:val="100"/>
                                <w:position w:val="0"/>
                                <w:sz w:val="22"/>
                                <w:szCs w:val="22"/>
                              </w:rPr>
                              <w:t xml:space="preserve">8, </w:t>
                            </w:r>
                            <w:r>
                              <w:rPr>
                                <w:color w:val="000000"/>
                                <w:spacing w:val="0"/>
                                <w:w w:val="100"/>
                                <w:position w:val="0"/>
                                <w:sz w:val="22"/>
                                <w:szCs w:val="22"/>
                              </w:rPr>
                              <w:t>226.48</w:t>
                            </w:r>
                            <w:r>
                              <w:rPr>
                                <w:color w:val="000000"/>
                                <w:spacing w:val="0"/>
                                <w:w w:val="100"/>
                                <w:position w:val="0"/>
                              </w:rPr>
                              <w:t>万元。公司管理 层在确定应收账款预计可收回金额时 需要评估相关客户的信用情况，包括合 同信用期、历史信用损失以及实际还款 情况等因素。</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由于公司管理层在确定应收账款预计 可收回金额时需要运用重大会计估计 和判断，且影响金额重大，为此我们确 定应收账款的可收回性为关键审计事 项。</w:t>
                            </w:r>
                          </w:p>
                        </w:txbxContent>
                      </wps:txbx>
                      <wps:bodyPr lIns="0" tIns="0" rIns="0" bIns="0">
                        <a:noAutoFit/>
                      </wps:bodyPr>
                    </wps:wsp>
                  </a:graphicData>
                </a:graphic>
              </wp:anchor>
            </w:drawing>
          </mc:Choice>
          <mc:Fallback>
            <w:pict>
              <v:shape id="_x0000_s1031" type="#_x0000_t202" style="position:absolute;margin-left:102.75pt;margin-top:0;width:205.90000000000001pt;height:351.10000000000002pt;z-index:-125829373;mso-wrap-distance-left:0;mso-wrap-distance-right:0;mso-wrap-distance-bottom:101.40000000000001pt;mso-position-horizontal-relative:page" filled="f" stroked="f">
                <v:textbox inset="0,0,0,0">
                  <w:txbxContent>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sz w:val="22"/>
                          <w:szCs w:val="22"/>
                        </w:rPr>
                        <w:t>“10.</w:t>
                      </w:r>
                      <w:r>
                        <w:rPr>
                          <w:color w:val="000000"/>
                          <w:spacing w:val="0"/>
                          <w:w w:val="100"/>
                          <w:position w:val="0"/>
                        </w:rPr>
                        <w:t>金融工具”所述的会计政策及“第 十节财务报告”之“七、合并财务报表 项目注释”之</w:t>
                      </w:r>
                      <w:r>
                        <w:rPr>
                          <w:color w:val="000000"/>
                          <w:spacing w:val="0"/>
                          <w:w w:val="100"/>
                          <w:position w:val="0"/>
                          <w:sz w:val="22"/>
                          <w:szCs w:val="22"/>
                        </w:rPr>
                        <w:t>“5</w:t>
                      </w:r>
                      <w:r>
                        <w:rPr>
                          <w:color w:val="000000"/>
                          <w:spacing w:val="0"/>
                          <w:w w:val="100"/>
                          <w:position w:val="0"/>
                        </w:rPr>
                        <w:t>.应收账款”。</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日，公司合并财务报表 中应收账款的原值为</w:t>
                      </w:r>
                      <w:r>
                        <w:rPr>
                          <w:color w:val="000000"/>
                          <w:spacing w:val="0"/>
                          <w:w w:val="100"/>
                          <w:position w:val="0"/>
                          <w:sz w:val="22"/>
                          <w:szCs w:val="22"/>
                        </w:rPr>
                        <w:t xml:space="preserve">90, </w:t>
                      </w:r>
                      <w:r>
                        <w:rPr>
                          <w:color w:val="000000"/>
                          <w:spacing w:val="0"/>
                          <w:w w:val="100"/>
                          <w:position w:val="0"/>
                          <w:sz w:val="22"/>
                          <w:szCs w:val="22"/>
                        </w:rPr>
                        <w:t xml:space="preserve">957. </w:t>
                      </w:r>
                      <w:r>
                        <w:rPr>
                          <w:color w:val="000000"/>
                          <w:spacing w:val="0"/>
                          <w:w w:val="100"/>
                          <w:position w:val="0"/>
                          <w:sz w:val="22"/>
                          <w:szCs w:val="22"/>
                        </w:rPr>
                        <w:t>89</w:t>
                      </w:r>
                      <w:r>
                        <w:rPr>
                          <w:color w:val="000000"/>
                          <w:spacing w:val="0"/>
                          <w:w w:val="100"/>
                          <w:position w:val="0"/>
                        </w:rPr>
                        <w:t>万元， 坏账准备为</w:t>
                      </w:r>
                      <w:r>
                        <w:rPr>
                          <w:color w:val="000000"/>
                          <w:spacing w:val="0"/>
                          <w:w w:val="100"/>
                          <w:position w:val="0"/>
                          <w:sz w:val="22"/>
                          <w:szCs w:val="22"/>
                        </w:rPr>
                        <w:t xml:space="preserve">8, </w:t>
                      </w:r>
                      <w:r>
                        <w:rPr>
                          <w:color w:val="000000"/>
                          <w:spacing w:val="0"/>
                          <w:w w:val="100"/>
                          <w:position w:val="0"/>
                          <w:sz w:val="22"/>
                          <w:szCs w:val="22"/>
                        </w:rPr>
                        <w:t>226.48</w:t>
                      </w:r>
                      <w:r>
                        <w:rPr>
                          <w:color w:val="000000"/>
                          <w:spacing w:val="0"/>
                          <w:w w:val="100"/>
                          <w:position w:val="0"/>
                        </w:rPr>
                        <w:t>万元。公司管理 层在确定应收账款预计可收回金额时 需要评估相关客户的信用情况，包括合 同信用期、历史信用损失以及实际还款 情况等因素。</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由于公司管理层在确定应收账款预计 可收回金额时需要运用重大会计估计 和判断，且影响金额重大，为此我们确 定应收账款的可收回性为关键审计事 项。</w:t>
                      </w:r>
                    </w:p>
                  </w:txbxContent>
                </v:textbox>
                <w10:wrap type="topAndBottom" anchorx="page"/>
              </v:shape>
            </w:pict>
          </mc:Fallback>
        </mc:AlternateContent>
      </w:r>
      <w:r>
        <mc:AlternateContent>
          <mc:Choice Requires="wps">
            <w:drawing>
              <wp:anchor distT="0" distB="101600" distL="0" distR="0" simplePos="0" relativeHeight="125829382" behindDoc="0" locked="0" layoutInCell="1" allowOverlap="1">
                <wp:simplePos x="0" y="0"/>
                <wp:positionH relativeFrom="page">
                  <wp:posOffset>4023995</wp:posOffset>
                </wp:positionH>
                <wp:positionV relativeFrom="paragraph">
                  <wp:posOffset>0</wp:posOffset>
                </wp:positionV>
                <wp:extent cx="2767330" cy="5645150"/>
                <wp:wrapTopAndBottom/>
                <wp:docPr id="7" name="Shape 7"/>
                <a:graphic xmlns:a="http://schemas.openxmlformats.org/drawingml/2006/main">
                  <a:graphicData uri="http://schemas.microsoft.com/office/word/2010/wordprocessingShape">
                    <wps:wsp>
                      <wps:cNvSpPr txBox="1"/>
                      <wps:spPr>
                        <a:xfrm>
                          <a:ext cx="2767330" cy="5645150"/>
                        </a:xfrm>
                        <a:prstGeom prst="rect"/>
                        <a:noFill/>
                      </wps:spPr>
                      <wps:txbx>
                        <w:txbxContent>
                          <w:p>
                            <w:pPr>
                              <w:pStyle w:val="Style2"/>
                              <w:keepNext w:val="0"/>
                              <w:keepLines w:val="0"/>
                              <w:widowControl w:val="0"/>
                              <w:shd w:val="clear" w:color="auto" w:fill="auto"/>
                              <w:bidi w:val="0"/>
                              <w:spacing w:before="0" w:after="0" w:line="468" w:lineRule="exact"/>
                              <w:ind w:left="0" w:right="0" w:firstLine="0"/>
                              <w:jc w:val="both"/>
                            </w:pPr>
                            <w:r>
                              <w:rPr>
                                <w:color w:val="000000"/>
                                <w:spacing w:val="0"/>
                                <w:w w:val="100"/>
                                <w:position w:val="0"/>
                              </w:rPr>
                              <w:t>确定其是否得到执行，并测试相关内部控 制的运行有效性；</w:t>
                            </w:r>
                          </w:p>
                          <w:p>
                            <w:pPr>
                              <w:pStyle w:val="Style2"/>
                              <w:keepNext w:val="0"/>
                              <w:keepLines w:val="0"/>
                              <w:widowControl w:val="0"/>
                              <w:shd w:val="clear" w:color="auto" w:fill="auto"/>
                              <w:tabs>
                                <w:tab w:pos="245" w:val="left"/>
                              </w:tabs>
                              <w:bidi w:val="0"/>
                              <w:spacing w:before="0" w:after="0" w:line="468" w:lineRule="exact"/>
                              <w:ind w:left="0" w:right="0" w:firstLine="0"/>
                              <w:jc w:val="both"/>
                            </w:pPr>
                            <w:bookmarkStart w:id="839" w:name="bookmark839"/>
                            <w:r>
                              <w:rPr>
                                <w:color w:val="000000"/>
                                <w:spacing w:val="0"/>
                                <w:w w:val="100"/>
                                <w:position w:val="0"/>
                                <w:sz w:val="22"/>
                                <w:szCs w:val="22"/>
                              </w:rPr>
                              <w:t>2</w:t>
                            </w:r>
                            <w:bookmarkEnd w:id="839"/>
                            <w:r>
                              <w:rPr>
                                <w:color w:val="000000"/>
                                <w:spacing w:val="0"/>
                                <w:w w:val="100"/>
                                <w:position w:val="0"/>
                              </w:rPr>
                              <w:t>、</w:t>
                              <w:tab/>
                              <w:t>复核管理层对应收账款可收回性进行评 估的相关考虑及客观证据；</w:t>
                            </w:r>
                          </w:p>
                          <w:p>
                            <w:pPr>
                              <w:pStyle w:val="Style2"/>
                              <w:keepNext w:val="0"/>
                              <w:keepLines w:val="0"/>
                              <w:widowControl w:val="0"/>
                              <w:shd w:val="clear" w:color="auto" w:fill="auto"/>
                              <w:tabs>
                                <w:tab w:pos="298" w:val="left"/>
                              </w:tabs>
                              <w:bidi w:val="0"/>
                              <w:spacing w:before="0" w:after="0" w:line="468" w:lineRule="exact"/>
                              <w:ind w:left="0" w:right="0" w:firstLine="0"/>
                              <w:jc w:val="both"/>
                            </w:pPr>
                            <w:bookmarkStart w:id="840" w:name="bookmark840"/>
                            <w:r>
                              <w:rPr>
                                <w:color w:val="000000"/>
                                <w:spacing w:val="0"/>
                                <w:w w:val="100"/>
                                <w:position w:val="0"/>
                                <w:sz w:val="22"/>
                                <w:szCs w:val="22"/>
                              </w:rPr>
                              <w:t>3</w:t>
                            </w:r>
                            <w:bookmarkEnd w:id="840"/>
                            <w:r>
                              <w:rPr>
                                <w:color w:val="000000"/>
                                <w:spacing w:val="0"/>
                                <w:w w:val="100"/>
                                <w:position w:val="0"/>
                              </w:rPr>
                              <w:t>、</w:t>
                              <w:tab/>
                              <w:t>对于单项金额重大的应收账款，选取样 本复核管理层对预计未来可获得的现金流 量做出评估的依据；</w:t>
                            </w:r>
                          </w:p>
                          <w:p>
                            <w:pPr>
                              <w:pStyle w:val="Style2"/>
                              <w:keepNext w:val="0"/>
                              <w:keepLines w:val="0"/>
                              <w:widowControl w:val="0"/>
                              <w:shd w:val="clear" w:color="auto" w:fill="auto"/>
                              <w:tabs>
                                <w:tab w:pos="240" w:val="left"/>
                              </w:tabs>
                              <w:bidi w:val="0"/>
                              <w:spacing w:before="0" w:after="0" w:line="468" w:lineRule="exact"/>
                              <w:ind w:left="0" w:right="0" w:firstLine="0"/>
                              <w:jc w:val="both"/>
                            </w:pPr>
                            <w:bookmarkStart w:id="841" w:name="bookmark841"/>
                            <w:r>
                              <w:rPr>
                                <w:color w:val="000000"/>
                                <w:spacing w:val="0"/>
                                <w:w w:val="100"/>
                                <w:position w:val="0"/>
                                <w:sz w:val="22"/>
                                <w:szCs w:val="22"/>
                              </w:rPr>
                              <w:t>4</w:t>
                            </w:r>
                            <w:bookmarkEnd w:id="841"/>
                            <w:r>
                              <w:rPr>
                                <w:color w:val="000000"/>
                                <w:spacing w:val="0"/>
                                <w:w w:val="100"/>
                                <w:position w:val="0"/>
                              </w:rPr>
                              <w:t>、</w:t>
                              <w:tab/>
                              <w:t>对于管理层按照信用风险特征组合计提 坏账准备的应收账款，评价管理层按信用 风险特征划分组合的合理性；评价管理层 减值测试方法（包括根据历史损失率及反 映当前情况的相关可观察数据等确定的组 合坏账准备计提比例）的合理性；测试管 理层使用数据（包括应收账款账龄等）的 准确性和完整性以及对坏账准备的计算是 否准确；</w:t>
                            </w:r>
                          </w:p>
                          <w:p>
                            <w:pPr>
                              <w:pStyle w:val="Style2"/>
                              <w:keepNext w:val="0"/>
                              <w:keepLines w:val="0"/>
                              <w:widowControl w:val="0"/>
                              <w:shd w:val="clear" w:color="auto" w:fill="auto"/>
                              <w:tabs>
                                <w:tab w:pos="293" w:val="left"/>
                              </w:tabs>
                              <w:bidi w:val="0"/>
                              <w:spacing w:before="0" w:after="0" w:line="468" w:lineRule="exact"/>
                              <w:ind w:left="0" w:right="0" w:firstLine="0"/>
                              <w:jc w:val="both"/>
                            </w:pPr>
                            <w:bookmarkStart w:id="842" w:name="bookmark842"/>
                            <w:r>
                              <w:rPr>
                                <w:color w:val="000000"/>
                                <w:spacing w:val="0"/>
                                <w:w w:val="100"/>
                                <w:position w:val="0"/>
                                <w:sz w:val="22"/>
                                <w:szCs w:val="22"/>
                              </w:rPr>
                              <w:t>5</w:t>
                            </w:r>
                            <w:bookmarkEnd w:id="842"/>
                            <w:r>
                              <w:rPr>
                                <w:color w:val="000000"/>
                                <w:spacing w:val="0"/>
                                <w:w w:val="100"/>
                                <w:position w:val="0"/>
                              </w:rPr>
                              <w:t>、</w:t>
                              <w:tab/>
                              <w:t>检查客户资料、历史支付及期后收款情 况，按照抽样原则选择客户样本，询证报 告期内的应收账款情况及销售情况。</w:t>
                            </w:r>
                          </w:p>
                        </w:txbxContent>
                      </wps:txbx>
                      <wps:bodyPr lIns="0" tIns="0" rIns="0" bIns="0">
                        <a:noAutoFit/>
                      </wps:bodyPr>
                    </wps:wsp>
                  </a:graphicData>
                </a:graphic>
              </wp:anchor>
            </w:drawing>
          </mc:Choice>
          <mc:Fallback>
            <w:pict>
              <v:shape id="_x0000_s1033" type="#_x0000_t202" style="position:absolute;margin-left:316.85000000000002pt;margin-top:0;width:217.90000000000001pt;height:444.5pt;z-index:-125829371;mso-wrap-distance-left:0;mso-wrap-distance-right:0;mso-wrap-distance-bottom:8.pt;mso-position-horizontal-relative:page" filled="f" stroked="f">
                <v:textbox inset="0,0,0,0">
                  <w:txbxContent>
                    <w:p>
                      <w:pPr>
                        <w:pStyle w:val="Style2"/>
                        <w:keepNext w:val="0"/>
                        <w:keepLines w:val="0"/>
                        <w:widowControl w:val="0"/>
                        <w:shd w:val="clear" w:color="auto" w:fill="auto"/>
                        <w:bidi w:val="0"/>
                        <w:spacing w:before="0" w:after="0" w:line="468" w:lineRule="exact"/>
                        <w:ind w:left="0" w:right="0" w:firstLine="0"/>
                        <w:jc w:val="both"/>
                      </w:pPr>
                      <w:r>
                        <w:rPr>
                          <w:color w:val="000000"/>
                          <w:spacing w:val="0"/>
                          <w:w w:val="100"/>
                          <w:position w:val="0"/>
                        </w:rPr>
                        <w:t>确定其是否得到执行，并测试相关内部控 制的运行有效性；</w:t>
                      </w:r>
                    </w:p>
                    <w:p>
                      <w:pPr>
                        <w:pStyle w:val="Style2"/>
                        <w:keepNext w:val="0"/>
                        <w:keepLines w:val="0"/>
                        <w:widowControl w:val="0"/>
                        <w:shd w:val="clear" w:color="auto" w:fill="auto"/>
                        <w:tabs>
                          <w:tab w:pos="245" w:val="left"/>
                        </w:tabs>
                        <w:bidi w:val="0"/>
                        <w:spacing w:before="0" w:after="0" w:line="468" w:lineRule="exact"/>
                        <w:ind w:left="0" w:right="0" w:firstLine="0"/>
                        <w:jc w:val="both"/>
                      </w:pPr>
                      <w:bookmarkStart w:id="839" w:name="bookmark839"/>
                      <w:r>
                        <w:rPr>
                          <w:color w:val="000000"/>
                          <w:spacing w:val="0"/>
                          <w:w w:val="100"/>
                          <w:position w:val="0"/>
                          <w:sz w:val="22"/>
                          <w:szCs w:val="22"/>
                        </w:rPr>
                        <w:t>2</w:t>
                      </w:r>
                      <w:bookmarkEnd w:id="839"/>
                      <w:r>
                        <w:rPr>
                          <w:color w:val="000000"/>
                          <w:spacing w:val="0"/>
                          <w:w w:val="100"/>
                          <w:position w:val="0"/>
                        </w:rPr>
                        <w:t>、</w:t>
                        <w:tab/>
                        <w:t>复核管理层对应收账款可收回性进行评 估的相关考虑及客观证据；</w:t>
                      </w:r>
                    </w:p>
                    <w:p>
                      <w:pPr>
                        <w:pStyle w:val="Style2"/>
                        <w:keepNext w:val="0"/>
                        <w:keepLines w:val="0"/>
                        <w:widowControl w:val="0"/>
                        <w:shd w:val="clear" w:color="auto" w:fill="auto"/>
                        <w:tabs>
                          <w:tab w:pos="298" w:val="left"/>
                        </w:tabs>
                        <w:bidi w:val="0"/>
                        <w:spacing w:before="0" w:after="0" w:line="468" w:lineRule="exact"/>
                        <w:ind w:left="0" w:right="0" w:firstLine="0"/>
                        <w:jc w:val="both"/>
                      </w:pPr>
                      <w:bookmarkStart w:id="840" w:name="bookmark840"/>
                      <w:r>
                        <w:rPr>
                          <w:color w:val="000000"/>
                          <w:spacing w:val="0"/>
                          <w:w w:val="100"/>
                          <w:position w:val="0"/>
                          <w:sz w:val="22"/>
                          <w:szCs w:val="22"/>
                        </w:rPr>
                        <w:t>3</w:t>
                      </w:r>
                      <w:bookmarkEnd w:id="840"/>
                      <w:r>
                        <w:rPr>
                          <w:color w:val="000000"/>
                          <w:spacing w:val="0"/>
                          <w:w w:val="100"/>
                          <w:position w:val="0"/>
                        </w:rPr>
                        <w:t>、</w:t>
                        <w:tab/>
                        <w:t>对于单项金额重大的应收账款，选取样 本复核管理层对预计未来可获得的现金流 量做出评估的依据；</w:t>
                      </w:r>
                    </w:p>
                    <w:p>
                      <w:pPr>
                        <w:pStyle w:val="Style2"/>
                        <w:keepNext w:val="0"/>
                        <w:keepLines w:val="0"/>
                        <w:widowControl w:val="0"/>
                        <w:shd w:val="clear" w:color="auto" w:fill="auto"/>
                        <w:tabs>
                          <w:tab w:pos="240" w:val="left"/>
                        </w:tabs>
                        <w:bidi w:val="0"/>
                        <w:spacing w:before="0" w:after="0" w:line="468" w:lineRule="exact"/>
                        <w:ind w:left="0" w:right="0" w:firstLine="0"/>
                        <w:jc w:val="both"/>
                      </w:pPr>
                      <w:bookmarkStart w:id="841" w:name="bookmark841"/>
                      <w:r>
                        <w:rPr>
                          <w:color w:val="000000"/>
                          <w:spacing w:val="0"/>
                          <w:w w:val="100"/>
                          <w:position w:val="0"/>
                          <w:sz w:val="22"/>
                          <w:szCs w:val="22"/>
                        </w:rPr>
                        <w:t>4</w:t>
                      </w:r>
                      <w:bookmarkEnd w:id="841"/>
                      <w:r>
                        <w:rPr>
                          <w:color w:val="000000"/>
                          <w:spacing w:val="0"/>
                          <w:w w:val="100"/>
                          <w:position w:val="0"/>
                        </w:rPr>
                        <w:t>、</w:t>
                        <w:tab/>
                        <w:t>对于管理层按照信用风险特征组合计提 坏账准备的应收账款，评价管理层按信用 风险特征划分组合的合理性；评价管理层 减值测试方法（包括根据历史损失率及反 映当前情况的相关可观察数据等确定的组 合坏账准备计提比例）的合理性；测试管 理层使用数据（包括应收账款账龄等）的 准确性和完整性以及对坏账准备的计算是 否准确；</w:t>
                      </w:r>
                    </w:p>
                    <w:p>
                      <w:pPr>
                        <w:pStyle w:val="Style2"/>
                        <w:keepNext w:val="0"/>
                        <w:keepLines w:val="0"/>
                        <w:widowControl w:val="0"/>
                        <w:shd w:val="clear" w:color="auto" w:fill="auto"/>
                        <w:tabs>
                          <w:tab w:pos="293" w:val="left"/>
                        </w:tabs>
                        <w:bidi w:val="0"/>
                        <w:spacing w:before="0" w:after="0" w:line="468" w:lineRule="exact"/>
                        <w:ind w:left="0" w:right="0" w:firstLine="0"/>
                        <w:jc w:val="both"/>
                      </w:pPr>
                      <w:bookmarkStart w:id="842" w:name="bookmark842"/>
                      <w:r>
                        <w:rPr>
                          <w:color w:val="000000"/>
                          <w:spacing w:val="0"/>
                          <w:w w:val="100"/>
                          <w:position w:val="0"/>
                          <w:sz w:val="22"/>
                          <w:szCs w:val="22"/>
                        </w:rPr>
                        <w:t>5</w:t>
                      </w:r>
                      <w:bookmarkEnd w:id="842"/>
                      <w:r>
                        <w:rPr>
                          <w:color w:val="000000"/>
                          <w:spacing w:val="0"/>
                          <w:w w:val="100"/>
                          <w:position w:val="0"/>
                        </w:rPr>
                        <w:t>、</w:t>
                        <w:tab/>
                        <w:t>检查客户资料、历史支付及期后收款情 况，按照抽样原则选择客户样本，询证报 告期内的应收账款情况及销售情况。</w:t>
                      </w:r>
                    </w:p>
                  </w:txbxContent>
                </v:textbox>
                <w10:wrap type="topAndBottom" anchorx="page"/>
              </v:shape>
            </w:pict>
          </mc:Fallback>
        </mc:AlternateContent>
      </w:r>
    </w:p>
    <w:p>
      <w:pPr>
        <w:pStyle w:val="Style12"/>
        <w:keepNext/>
        <w:keepLines/>
        <w:widowControl w:val="0"/>
        <w:shd w:val="clear" w:color="auto" w:fill="auto"/>
        <w:bidi w:val="0"/>
        <w:spacing w:before="0" w:after="280" w:line="466" w:lineRule="exact"/>
        <w:ind w:left="0" w:right="0" w:firstLine="580"/>
        <w:jc w:val="left"/>
      </w:pPr>
      <w:bookmarkStart w:id="866" w:name="bookmark866"/>
      <w:bookmarkStart w:id="867" w:name="bookmark867"/>
      <w:bookmarkStart w:id="868" w:name="bookmark868"/>
      <w:bookmarkStart w:id="869" w:name="bookmark869"/>
      <w:r>
        <w:rPr>
          <w:color w:val="000000"/>
          <w:spacing w:val="0"/>
          <w:w w:val="100"/>
          <w:position w:val="0"/>
        </w:rPr>
        <w:t>四</w:t>
      </w:r>
      <w:bookmarkEnd w:id="868"/>
      <w:r>
        <w:rPr>
          <w:color w:val="000000"/>
          <w:spacing w:val="0"/>
          <w:w w:val="100"/>
          <w:position w:val="0"/>
        </w:rPr>
        <w:t>、其他信息</w:t>
      </w:r>
      <w:bookmarkEnd w:id="866"/>
      <w:bookmarkEnd w:id="867"/>
      <w:bookmarkEnd w:id="869"/>
    </w:p>
    <w:p>
      <w:pPr>
        <w:pStyle w:val="Style2"/>
        <w:keepNext w:val="0"/>
        <w:keepLines w:val="0"/>
        <w:widowControl w:val="0"/>
        <w:shd w:val="clear" w:color="auto" w:fill="auto"/>
        <w:bidi w:val="0"/>
        <w:spacing w:before="0" w:after="0" w:line="456" w:lineRule="exact"/>
        <w:ind w:left="0" w:right="0" w:firstLine="480"/>
        <w:jc w:val="both"/>
      </w:pPr>
      <w:r>
        <w:rPr>
          <w:color w:val="000000"/>
          <w:spacing w:val="0"/>
          <w:w w:val="100"/>
          <w:position w:val="0"/>
        </w:rPr>
        <w:t xml:space="preserve">新致软件管理层（以下简称管理层）对其他信息负责。其他信息包括新致软件 </w:t>
      </w:r>
      <w:r>
        <w:rPr>
          <w:color w:val="000000"/>
          <w:spacing w:val="0"/>
          <w:w w:val="100"/>
          <w:position w:val="0"/>
          <w:sz w:val="22"/>
          <w:szCs w:val="22"/>
        </w:rPr>
        <w:t>2021</w:t>
      </w:r>
      <w:r>
        <w:rPr>
          <w:color w:val="000000"/>
          <w:spacing w:val="0"/>
          <w:w w:val="100"/>
          <w:position w:val="0"/>
        </w:rPr>
        <w:t>年年度报告中涵盖的信息，但不包括财务报表和我们的审计报告。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我们对财务报表发表的审计意见不涵盖其他信息，我们也不对其他信息发表任 何形式的鉴证结论。</w:t>
      </w:r>
    </w:p>
    <w:p>
      <w:pPr>
        <w:pStyle w:val="Style2"/>
        <w:keepNext w:val="0"/>
        <w:keepLines w:val="0"/>
        <w:widowControl w:val="0"/>
        <w:shd w:val="clear" w:color="auto" w:fill="auto"/>
        <w:bidi w:val="0"/>
        <w:spacing w:before="0" w:after="140" w:line="466" w:lineRule="exact"/>
        <w:ind w:left="0" w:right="0" w:firstLine="480"/>
        <w:jc w:val="both"/>
      </w:pPr>
      <w:r>
        <w:rPr>
          <w:color w:val="000000"/>
          <w:spacing w:val="0"/>
          <w:w w:val="100"/>
          <w:position w:val="0"/>
        </w:rPr>
        <w:t>结合我们对财务报表的审计，我们的责任是阅读其他信息，在此过程中，考虑 其他信息是否与财务报表或我们在审计过程中了解到的情况存在重大不一致或者似 乎存在重大错报。</w:t>
      </w:r>
    </w:p>
    <w:p>
      <w:pPr>
        <w:pStyle w:val="Style2"/>
        <w:keepNext w:val="0"/>
        <w:keepLines w:val="0"/>
        <w:widowControl w:val="0"/>
        <w:shd w:val="clear" w:color="auto" w:fill="auto"/>
        <w:bidi w:val="0"/>
        <w:spacing w:before="0" w:line="475" w:lineRule="exact"/>
        <w:ind w:left="0" w:right="0" w:firstLine="480"/>
        <w:jc w:val="left"/>
      </w:pPr>
      <w:r>
        <w:rPr>
          <w:color w:val="000000"/>
          <w:spacing w:val="0"/>
          <w:w w:val="100"/>
          <w:position w:val="0"/>
        </w:rPr>
        <w:t>基于我们已执行的工作，如果我们确定其他信息存在重大错报，我们应当报告 该事实。在这方面，我们无任何事项需要报告。</w:t>
      </w:r>
    </w:p>
    <w:p>
      <w:pPr>
        <w:pStyle w:val="Style12"/>
        <w:keepNext/>
        <w:keepLines/>
        <w:widowControl w:val="0"/>
        <w:shd w:val="clear" w:color="auto" w:fill="auto"/>
        <w:tabs>
          <w:tab w:pos="1181" w:val="left"/>
        </w:tabs>
        <w:bidi w:val="0"/>
        <w:spacing w:before="0" w:after="260" w:line="469" w:lineRule="exact"/>
        <w:ind w:left="0" w:right="0" w:firstLine="580"/>
        <w:jc w:val="left"/>
      </w:pPr>
      <w:bookmarkStart w:id="870" w:name="bookmark870"/>
      <w:bookmarkStart w:id="871" w:name="bookmark871"/>
      <w:bookmarkStart w:id="872" w:name="bookmark872"/>
      <w:bookmarkStart w:id="873" w:name="bookmark873"/>
      <w:r>
        <w:rPr>
          <w:color w:val="000000"/>
          <w:spacing w:val="0"/>
          <w:w w:val="100"/>
          <w:position w:val="0"/>
        </w:rPr>
        <w:t>五</w:t>
      </w:r>
      <w:bookmarkEnd w:id="872"/>
      <w:r>
        <w:rPr>
          <w:color w:val="000000"/>
          <w:spacing w:val="0"/>
          <w:w w:val="100"/>
          <w:position w:val="0"/>
        </w:rPr>
        <w:t>、</w:t>
        <w:tab/>
        <w:t>管理层和治理层对财务报表的责任</w:t>
      </w:r>
      <w:bookmarkEnd w:id="870"/>
      <w:bookmarkEnd w:id="871"/>
      <w:bookmarkEnd w:id="873"/>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管理层负责按照企业会计准则的规定编制财务报表，使其实现公允反映，并设 计、执行和维护必要的内部控制，以使财务报表不存在由于舞弊或错误导致的重大 错报。</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在编制财务报表时，管理层负责评估新致软件的持续经营能力，披露与持续经 营相关的事项（如适用），并运用持续经营假设，除非计划进行清算、终止运营或 别无其他现实的选择。</w:t>
      </w:r>
    </w:p>
    <w:p>
      <w:pPr>
        <w:pStyle w:val="Style2"/>
        <w:keepNext w:val="0"/>
        <w:keepLines w:val="0"/>
        <w:widowControl w:val="0"/>
        <w:shd w:val="clear" w:color="auto" w:fill="auto"/>
        <w:bidi w:val="0"/>
        <w:spacing w:before="0" w:line="469" w:lineRule="exact"/>
        <w:ind w:left="0" w:right="0" w:firstLine="480"/>
        <w:jc w:val="left"/>
      </w:pPr>
      <w:r>
        <w:rPr>
          <w:color w:val="000000"/>
          <w:spacing w:val="0"/>
          <w:w w:val="100"/>
          <w:position w:val="0"/>
        </w:rPr>
        <w:t>治理层负责监督新致软件的财务报告过程。</w:t>
      </w:r>
    </w:p>
    <w:p>
      <w:pPr>
        <w:pStyle w:val="Style12"/>
        <w:keepNext/>
        <w:keepLines/>
        <w:widowControl w:val="0"/>
        <w:shd w:val="clear" w:color="auto" w:fill="auto"/>
        <w:tabs>
          <w:tab w:pos="1181" w:val="left"/>
        </w:tabs>
        <w:bidi w:val="0"/>
        <w:spacing w:before="0" w:after="260" w:line="469" w:lineRule="exact"/>
        <w:ind w:left="0" w:right="0" w:firstLine="580"/>
        <w:jc w:val="left"/>
      </w:pPr>
      <w:bookmarkStart w:id="874" w:name="bookmark874"/>
      <w:bookmarkStart w:id="875" w:name="bookmark875"/>
      <w:bookmarkStart w:id="876" w:name="bookmark876"/>
      <w:bookmarkStart w:id="877" w:name="bookmark877"/>
      <w:r>
        <w:rPr>
          <w:color w:val="000000"/>
          <w:spacing w:val="0"/>
          <w:w w:val="100"/>
          <w:position w:val="0"/>
        </w:rPr>
        <w:t>六</w:t>
      </w:r>
      <w:bookmarkEnd w:id="876"/>
      <w:r>
        <w:rPr>
          <w:color w:val="000000"/>
          <w:spacing w:val="0"/>
          <w:w w:val="100"/>
          <w:position w:val="0"/>
        </w:rPr>
        <w:t>、</w:t>
        <w:tab/>
        <w:t>注册会计师对财务报表审计的责任</w:t>
      </w:r>
      <w:bookmarkEnd w:id="874"/>
      <w:bookmarkEnd w:id="875"/>
      <w:bookmarkEnd w:id="877"/>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在按照审计准则执行审计工作的过程中，我们运用职业判断，并保持职业怀疑。 同时，我们也执行以下工作：</w:t>
      </w:r>
    </w:p>
    <w:p>
      <w:pPr>
        <w:pStyle w:val="Style2"/>
        <w:keepNext w:val="0"/>
        <w:keepLines w:val="0"/>
        <w:widowControl w:val="0"/>
        <w:shd w:val="clear" w:color="auto" w:fill="auto"/>
        <w:tabs>
          <w:tab w:pos="1240" w:val="left"/>
        </w:tabs>
        <w:bidi w:val="0"/>
        <w:spacing w:before="0" w:after="160" w:line="467" w:lineRule="exact"/>
        <w:ind w:left="0" w:right="0" w:firstLine="480"/>
        <w:jc w:val="both"/>
      </w:pPr>
      <w:bookmarkStart w:id="878" w:name="bookmark878"/>
      <w:r>
        <w:rPr>
          <w:color w:val="000000"/>
          <w:spacing w:val="0"/>
          <w:w w:val="100"/>
          <w:position w:val="0"/>
        </w:rPr>
        <w:t>（</w:t>
      </w:r>
      <w:bookmarkEnd w:id="878"/>
      <w:r>
        <w:rPr>
          <w:color w:val="000000"/>
          <w:spacing w:val="0"/>
          <w:w w:val="100"/>
          <w:position w:val="0"/>
        </w:rPr>
        <w:t>一）</w:t>
        <w:tab/>
        <w:t>识别和评估由于舞弊或错误导致的财务报表重大错报风险，设计和实施审 计程序以应对这些风险，并获取充分、适当的审计证据，作为发表审计意见的基础。 由于舞弊可能涉及串通、伪造、故意遗漏、虚假陈述或凌驾于内部控制之上，未能发 现由于舞弊导致的重大错报的风险高于未能发现由于错误导致的重大错报的风险。</w:t>
      </w:r>
    </w:p>
    <w:p>
      <w:pPr>
        <w:pStyle w:val="Style2"/>
        <w:keepNext w:val="0"/>
        <w:keepLines w:val="0"/>
        <w:widowControl w:val="0"/>
        <w:shd w:val="clear" w:color="auto" w:fill="auto"/>
        <w:tabs>
          <w:tab w:pos="1181" w:val="left"/>
        </w:tabs>
        <w:bidi w:val="0"/>
        <w:spacing w:before="0" w:after="0" w:line="240" w:lineRule="auto"/>
        <w:ind w:left="0" w:right="0" w:firstLine="480"/>
        <w:jc w:val="left"/>
      </w:pPr>
      <w:bookmarkStart w:id="879" w:name="bookmark879"/>
      <w:r>
        <w:rPr>
          <w:color w:val="000000"/>
          <w:spacing w:val="0"/>
          <w:w w:val="100"/>
          <w:position w:val="0"/>
        </w:rPr>
        <w:t>（</w:t>
      </w:r>
      <w:bookmarkEnd w:id="879"/>
      <w:r>
        <w:rPr>
          <w:color w:val="000000"/>
          <w:spacing w:val="0"/>
          <w:w w:val="100"/>
          <w:position w:val="0"/>
        </w:rPr>
        <w:t>二）</w:t>
        <w:tab/>
        <w:t>了解与审计相关的内部控制，以设计恰当的审计程序。</w:t>
      </w:r>
    </w:p>
    <w:p>
      <w:pPr>
        <w:pStyle w:val="Style2"/>
        <w:keepNext w:val="0"/>
        <w:keepLines w:val="0"/>
        <w:widowControl w:val="0"/>
        <w:shd w:val="clear" w:color="auto" w:fill="auto"/>
        <w:tabs>
          <w:tab w:pos="1181" w:val="left"/>
        </w:tabs>
        <w:bidi w:val="0"/>
        <w:spacing w:before="0" w:after="0" w:line="470" w:lineRule="exact"/>
        <w:ind w:left="0" w:right="0" w:firstLine="480"/>
        <w:jc w:val="left"/>
      </w:pPr>
      <w:bookmarkStart w:id="880" w:name="bookmark880"/>
      <w:r>
        <w:rPr>
          <w:color w:val="000000"/>
          <w:spacing w:val="0"/>
          <w:w w:val="100"/>
          <w:position w:val="0"/>
        </w:rPr>
        <w:t>（</w:t>
      </w:r>
      <w:bookmarkEnd w:id="880"/>
      <w:r>
        <w:rPr>
          <w:color w:val="000000"/>
          <w:spacing w:val="0"/>
          <w:w w:val="100"/>
          <w:position w:val="0"/>
        </w:rPr>
        <w:t>三）</w:t>
        <w:tab/>
        <w:t>评价管理层选用会计政策的恰当性和作出会计估计及相关披露的合理性。</w:t>
      </w:r>
    </w:p>
    <w:p>
      <w:pPr>
        <w:pStyle w:val="Style2"/>
        <w:keepNext w:val="0"/>
        <w:keepLines w:val="0"/>
        <w:widowControl w:val="0"/>
        <w:shd w:val="clear" w:color="auto" w:fill="auto"/>
        <w:tabs>
          <w:tab w:pos="1250" w:val="left"/>
        </w:tabs>
        <w:bidi w:val="0"/>
        <w:spacing w:before="0" w:after="0" w:line="470" w:lineRule="exact"/>
        <w:ind w:left="0" w:right="0" w:firstLine="480"/>
        <w:jc w:val="both"/>
      </w:pPr>
      <w:bookmarkStart w:id="881" w:name="bookmark881"/>
      <w:r>
        <w:rPr>
          <w:color w:val="000000"/>
          <w:spacing w:val="0"/>
          <w:w w:val="100"/>
          <w:position w:val="0"/>
        </w:rPr>
        <w:t>（</w:t>
      </w:r>
      <w:bookmarkEnd w:id="881"/>
      <w:r>
        <w:rPr>
          <w:color w:val="000000"/>
          <w:spacing w:val="0"/>
          <w:w w:val="100"/>
          <w:position w:val="0"/>
        </w:rPr>
        <w:t>四）</w:t>
        <w:tab/>
        <w:t>对管理层使用持续经营假设的恰当性得出结论。同时，根据获取的审计证 据，就可能导致对新致软件持续经营能力产生重大疑虑的事项或情况是否存在重大不 确定性得出结论。如果我们得出结论认为存在重大不确定性，审计准则要求我们在审</w:t>
        <w:br w:type="page"/>
      </w:r>
      <w:r>
        <w:rPr>
          <w:color w:val="000000"/>
          <w:spacing w:val="0"/>
          <w:w w:val="100"/>
          <w:position w:val="0"/>
        </w:rPr>
        <w:t>计报告中提请报表使用者注意财务报表中的相关披露；如果披露不充分，我们应当发 表非无保留意见。我们的结论基于截至审计报告日可获得的信息。然而，未来的事项 或情况可能导致新致软件不能持续经营。</w:t>
      </w:r>
    </w:p>
    <w:p>
      <w:pPr>
        <w:pStyle w:val="Style2"/>
        <w:keepNext w:val="0"/>
        <w:keepLines w:val="0"/>
        <w:widowControl w:val="0"/>
        <w:shd w:val="clear" w:color="auto" w:fill="auto"/>
        <w:tabs>
          <w:tab w:pos="1199" w:val="left"/>
        </w:tabs>
        <w:bidi w:val="0"/>
        <w:spacing w:before="0" w:after="0" w:line="467" w:lineRule="exact"/>
        <w:ind w:left="0" w:right="0" w:firstLine="480"/>
        <w:jc w:val="both"/>
      </w:pPr>
      <w:bookmarkStart w:id="882" w:name="bookmark882"/>
      <w:r>
        <w:rPr>
          <w:color w:val="000000"/>
          <w:spacing w:val="0"/>
          <w:w w:val="100"/>
          <w:position w:val="0"/>
        </w:rPr>
        <w:t>（</w:t>
      </w:r>
      <w:bookmarkEnd w:id="882"/>
      <w:r>
        <w:rPr>
          <w:color w:val="000000"/>
          <w:spacing w:val="0"/>
          <w:w w:val="100"/>
          <w:position w:val="0"/>
        </w:rPr>
        <w:t>五）</w:t>
        <w:tab/>
        <w:t>评价财务报表的总体列报（包括披露）、结构和内容，并评价财务报表是 否公允反映相关交易和事项。</w:t>
      </w:r>
    </w:p>
    <w:p>
      <w:pPr>
        <w:pStyle w:val="Style2"/>
        <w:keepNext w:val="0"/>
        <w:keepLines w:val="0"/>
        <w:widowControl w:val="0"/>
        <w:shd w:val="clear" w:color="auto" w:fill="auto"/>
        <w:tabs>
          <w:tab w:pos="1208" w:val="left"/>
        </w:tabs>
        <w:bidi w:val="0"/>
        <w:spacing w:before="0" w:after="0" w:line="467" w:lineRule="exact"/>
        <w:ind w:left="0" w:right="0" w:firstLine="480"/>
        <w:jc w:val="both"/>
      </w:pPr>
      <w:bookmarkStart w:id="883" w:name="bookmark883"/>
      <w:r>
        <w:rPr>
          <w:color w:val="000000"/>
          <w:spacing w:val="0"/>
          <w:w w:val="100"/>
          <w:position w:val="0"/>
        </w:rPr>
        <w:t>（</w:t>
      </w:r>
      <w:bookmarkEnd w:id="883"/>
      <w:r>
        <w:rPr>
          <w:color w:val="000000"/>
          <w:spacing w:val="0"/>
          <w:w w:val="100"/>
          <w:position w:val="0"/>
        </w:rPr>
        <w:t>六）</w:t>
        <w:tab/>
        <w:t>就新致软件中实体或业务活动的财务信息获取充分、适当的审计证据，以 对合并财务报表发表审计意见。我们负责指导、监督和执行集团审计，并对审计意见 承担全部责任。</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我们与治理层就计划的审计范围、时间安排和重大审计发现等事项进行沟通，包 括沟通我们在审计中识别出的值得关注的内部控制缺陷。</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我们还就已遵守与独立性相关的职业道德要求向治理层提供声明，并与治理层沟 通可能被合理认为影响我们独立性的所有关系和其他事项，以及相关的防范措施（如 适用）。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widowControl w:val="0"/>
        <w:spacing w:line="1" w:lineRule="exact"/>
        <w:sectPr>
          <w:footnotePr>
            <w:pos w:val="pageBottom"/>
            <w:numFmt w:val="decimal"/>
            <w:numRestart w:val="continuous"/>
          </w:footnotePr>
          <w:pgSz w:w="11900" w:h="16840"/>
          <w:pgMar w:top="1330" w:right="1135" w:bottom="1709" w:left="1769" w:header="0" w:footer="3" w:gutter="0"/>
          <w:cols w:space="720"/>
          <w:noEndnote/>
          <w:rtlGutter w:val="0"/>
          <w:docGrid w:linePitch="360"/>
        </w:sectPr>
      </w:pPr>
      <w:r>
        <mc:AlternateContent>
          <mc:Choice Requires="wps">
            <w:drawing>
              <wp:anchor distT="368300" distB="3175" distL="0" distR="0" simplePos="0" relativeHeight="125829384" behindDoc="0" locked="0" layoutInCell="1" allowOverlap="1">
                <wp:simplePos x="0" y="0"/>
                <wp:positionH relativeFrom="page">
                  <wp:posOffset>1271270</wp:posOffset>
                </wp:positionH>
                <wp:positionV relativeFrom="paragraph">
                  <wp:posOffset>368300</wp:posOffset>
                </wp:positionV>
                <wp:extent cx="1252855" cy="450850"/>
                <wp:wrapTopAndBottom/>
                <wp:docPr id="9" name="Shape 9"/>
                <a:graphic xmlns:a="http://schemas.openxmlformats.org/drawingml/2006/main">
                  <a:graphicData uri="http://schemas.microsoft.com/office/word/2010/wordprocessingShape">
                    <wps:wsp>
                      <wps:cNvSpPr txBox="1"/>
                      <wps:spPr>
                        <a:xfrm>
                          <a:ext cx="1252855" cy="450850"/>
                        </a:xfrm>
                        <a:prstGeom prst="rect"/>
                        <a:noFill/>
                      </wps:spPr>
                      <wps:txbx>
                        <w:txbxContent>
                          <w:p>
                            <w:pPr>
                              <w:pStyle w:val="Style2"/>
                              <w:keepNext w:val="0"/>
                              <w:keepLines w:val="0"/>
                              <w:widowControl w:val="0"/>
                              <w:shd w:val="clear" w:color="auto" w:fill="auto"/>
                              <w:bidi w:val="0"/>
                              <w:spacing w:before="0" w:after="0" w:line="346" w:lineRule="exact"/>
                              <w:ind w:left="0" w:right="0" w:firstLine="0"/>
                              <w:jc w:val="left"/>
                            </w:pPr>
                            <w:r>
                              <w:rPr>
                                <w:b/>
                                <w:bCs/>
                                <w:color w:val="000000"/>
                                <w:spacing w:val="0"/>
                                <w:w w:val="100"/>
                                <w:position w:val="0"/>
                              </w:rPr>
                              <w:t>立信会计师事务所 （特殊普通合伙）</w:t>
                            </w:r>
                          </w:p>
                        </w:txbxContent>
                      </wps:txbx>
                      <wps:bodyPr lIns="0" tIns="0" rIns="0" bIns="0">
                        <a:noAutoFit/>
                      </wps:bodyPr>
                    </wps:wsp>
                  </a:graphicData>
                </a:graphic>
              </wp:anchor>
            </w:drawing>
          </mc:Choice>
          <mc:Fallback>
            <w:pict>
              <v:shape id="_x0000_s1035" type="#_x0000_t202" style="position:absolute;margin-left:100.10000000000001pt;margin-top:29.pt;width:98.650000000000006pt;height:35.5pt;z-index:-125829369;mso-wrap-distance-left:0;mso-wrap-distance-top:29.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346" w:lineRule="exact"/>
                        <w:ind w:left="0" w:right="0" w:firstLine="0"/>
                        <w:jc w:val="left"/>
                      </w:pPr>
                      <w:r>
                        <w:rPr>
                          <w:b/>
                          <w:bCs/>
                          <w:color w:val="000000"/>
                          <w:spacing w:val="0"/>
                          <w:w w:val="100"/>
                          <w:position w:val="0"/>
                        </w:rPr>
                        <w:t>立信会计师事务所 （特殊普通合伙）</w:t>
                      </w:r>
                    </w:p>
                  </w:txbxContent>
                </v:textbox>
                <w10:wrap type="topAndBottom" anchorx="page"/>
              </v:shape>
            </w:pict>
          </mc:Fallback>
        </mc:AlternateContent>
      </w:r>
      <w:r>
        <mc:AlternateContent>
          <mc:Choice Requires="wps">
            <w:drawing>
              <wp:anchor distT="435610" distB="0" distL="0" distR="0" simplePos="0" relativeHeight="125829386" behindDoc="0" locked="0" layoutInCell="1" allowOverlap="1">
                <wp:simplePos x="0" y="0"/>
                <wp:positionH relativeFrom="page">
                  <wp:posOffset>3691255</wp:posOffset>
                </wp:positionH>
                <wp:positionV relativeFrom="paragraph">
                  <wp:posOffset>435610</wp:posOffset>
                </wp:positionV>
                <wp:extent cx="1810385" cy="387350"/>
                <wp:wrapTopAndBottom/>
                <wp:docPr id="11" name="Shape 11"/>
                <a:graphic xmlns:a="http://schemas.openxmlformats.org/drawingml/2006/main">
                  <a:graphicData uri="http://schemas.microsoft.com/office/word/2010/wordprocessingShape">
                    <wps:wsp>
                      <wps:cNvSpPr txBox="1"/>
                      <wps:spPr>
                        <a:xfrm>
                          <a:ext cx="1810385" cy="387350"/>
                        </a:xfrm>
                        <a:prstGeom prst="rect"/>
                        <a:noFill/>
                      </wps:spPr>
                      <wps:txbx>
                        <w:txbxContent>
                          <w:p>
                            <w:pPr>
                              <w:pStyle w:val="Style2"/>
                              <w:keepNext w:val="0"/>
                              <w:keepLines w:val="0"/>
                              <w:widowControl w:val="0"/>
                              <w:shd w:val="clear" w:color="auto" w:fill="auto"/>
                              <w:bidi w:val="0"/>
                              <w:spacing w:before="0" w:after="60" w:line="240" w:lineRule="auto"/>
                              <w:ind w:left="0" w:right="0" w:firstLine="180"/>
                              <w:jc w:val="left"/>
                            </w:pPr>
                            <w:r>
                              <w:rPr>
                                <w:b/>
                                <w:bCs/>
                                <w:color w:val="000000"/>
                                <w:spacing w:val="0"/>
                                <w:w w:val="100"/>
                                <w:position w:val="0"/>
                              </w:rPr>
                              <w:t>中国注册会计师：邵振宇</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（项目合伙人）</w:t>
                            </w:r>
                          </w:p>
                        </w:txbxContent>
                      </wps:txbx>
                      <wps:bodyPr lIns="0" tIns="0" rIns="0" bIns="0">
                        <a:noAutoFit/>
                      </wps:bodyPr>
                    </wps:wsp>
                  </a:graphicData>
                </a:graphic>
              </wp:anchor>
            </w:drawing>
          </mc:Choice>
          <mc:Fallback>
            <w:pict>
              <v:shape id="_x0000_s1037" type="#_x0000_t202" style="position:absolute;margin-left:290.65000000000003pt;margin-top:34.300000000000004pt;width:142.55000000000001pt;height:30.5pt;z-index:-125829367;mso-wrap-distance-left:0;mso-wrap-distance-top:34.300000000000004pt;mso-wrap-distance-right:0;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180"/>
                        <w:jc w:val="left"/>
                      </w:pPr>
                      <w:r>
                        <w:rPr>
                          <w:b/>
                          <w:bCs/>
                          <w:color w:val="000000"/>
                          <w:spacing w:val="0"/>
                          <w:w w:val="100"/>
                          <w:position w:val="0"/>
                        </w:rPr>
                        <w:t>中国注册会计师：邵振宇</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（项目合伙人）</w:t>
                      </w:r>
                    </w:p>
                  </w:txbxContent>
                </v:textbox>
                <w10:wrap type="topAndBottom" anchorx="page"/>
              </v:shape>
            </w:pict>
          </mc:Fallback>
        </mc:AlternateContent>
      </w:r>
    </w:p>
    <w:p>
      <w:pPr>
        <w:widowControl w:val="0"/>
        <w:spacing w:line="240" w:lineRule="exact"/>
        <w:rPr>
          <w:sz w:val="19"/>
          <w:szCs w:val="19"/>
        </w:rPr>
      </w:pPr>
    </w:p>
    <w:p>
      <w:pPr>
        <w:widowControl w:val="0"/>
        <w:spacing w:before="13" w:after="1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50" w:right="0" w:bottom="1494" w:left="0" w:header="0" w:footer="3" w:gutter="0"/>
          <w:cols w:space="720"/>
          <w:noEndnote/>
          <w:rtlGutter w:val="0"/>
          <w:docGrid w:linePitch="360"/>
        </w:sectPr>
      </w:pPr>
    </w:p>
    <w:p>
      <w:pPr>
        <w:pStyle w:val="Style2"/>
        <w:keepNext w:val="0"/>
        <w:keepLines w:val="0"/>
        <w:widowControl w:val="0"/>
        <w:shd w:val="clear" w:color="auto" w:fill="auto"/>
        <w:bidi w:val="0"/>
        <w:spacing w:before="0" w:after="660" w:line="240" w:lineRule="auto"/>
        <w:ind w:left="4220" w:right="0" w:firstLine="0"/>
        <w:jc w:val="left"/>
      </w:pPr>
      <w:r>
        <w:rPr>
          <w:b/>
          <w:bCs/>
          <w:color w:val="000000"/>
          <w:spacing w:val="0"/>
          <w:w w:val="100"/>
          <w:position w:val="0"/>
        </w:rPr>
        <w:t>中国注册会计师：谭乐飞</w:t>
      </w:r>
    </w:p>
    <w:p>
      <w:pPr>
        <w:pStyle w:val="Style2"/>
        <w:keepNext w:val="0"/>
        <w:keepLines w:val="0"/>
        <w:widowControl w:val="0"/>
        <w:shd w:val="clear" w:color="auto" w:fill="auto"/>
        <w:bidi w:val="0"/>
        <w:spacing w:before="0" w:after="0" w:line="240" w:lineRule="auto"/>
        <w:ind w:left="2680" w:right="0" w:firstLine="0"/>
        <w:jc w:val="left"/>
      </w:pPr>
      <w:r>
        <mc:AlternateContent>
          <mc:Choice Requires="wps">
            <w:drawing>
              <wp:anchor distT="0" distB="0" distL="114300" distR="114300" simplePos="0" relativeHeight="125829388" behindDoc="0" locked="0" layoutInCell="1" allowOverlap="1">
                <wp:simplePos x="0" y="0"/>
                <wp:positionH relativeFrom="page">
                  <wp:posOffset>1286510</wp:posOffset>
                </wp:positionH>
                <wp:positionV relativeFrom="paragraph">
                  <wp:posOffset>12700</wp:posOffset>
                </wp:positionV>
                <wp:extent cx="701040" cy="182880"/>
                <wp:wrapSquare wrapText="right"/>
                <wp:docPr id="13" name="Shape 13"/>
                <a:graphic xmlns:a="http://schemas.openxmlformats.org/drawingml/2006/main">
                  <a:graphicData uri="http://schemas.microsoft.com/office/word/2010/wordprocessingShape">
                    <wps:wsp>
                      <wps:cNvSpPr txBox="1"/>
                      <wps:spPr>
                        <a:xfrm>
                          <a:ext cx="70104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wps:txbx>
                      <wps:bodyPr wrap="none" lIns="0" tIns="0" rIns="0" bIns="0">
                        <a:noAutoFit/>
                      </wps:bodyPr>
                    </wps:wsp>
                  </a:graphicData>
                </a:graphic>
              </wp:anchor>
            </w:drawing>
          </mc:Choice>
          <mc:Fallback>
            <w:pict>
              <v:shape id="_x0000_s1039" type="#_x0000_t202" style="position:absolute;margin-left:101.3pt;margin-top:1.pt;width:55.200000000000003pt;height:14.4pt;z-index:-12582936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v:textbox>
                <w10:wrap type="square" side="right" anchorx="page"/>
              </v:shape>
            </w:pict>
          </mc:Fallback>
        </mc:AlternateContent>
      </w:r>
      <w:r>
        <w:rPr>
          <w:b/>
          <w:bCs/>
          <w:color w:val="000000"/>
          <w:spacing w:val="0"/>
          <w:w w:val="100"/>
          <w:position w:val="0"/>
        </w:rPr>
        <w:t>二</w:t>
      </w:r>
      <w:r>
        <w:rPr>
          <w:b/>
          <w:bCs/>
          <w:color w:val="000000"/>
          <w:spacing w:val="0"/>
          <w:w w:val="100"/>
          <w:position w:val="0"/>
        </w:rPr>
        <w:t>O</w:t>
      </w:r>
      <w:r>
        <w:rPr>
          <w:b/>
          <w:bCs/>
          <w:color w:val="000000"/>
          <w:spacing w:val="0"/>
          <w:w w:val="100"/>
          <w:position w:val="0"/>
        </w:rPr>
        <w:t>二二年四月二十八日</w:t>
      </w:r>
      <w:r>
        <w:br w:type="page"/>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二、财务报表</w:t>
      </w:r>
    </w:p>
    <w:p>
      <w:pPr>
        <w:pStyle w:val="Style7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合并资产负债表</w:t>
      </w:r>
    </w:p>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编制单位</w:t>
      </w:r>
      <w:r>
        <w:rPr>
          <w:b w:val="0"/>
          <w:bCs w:val="0"/>
          <w:color w:val="000000"/>
          <w:spacing w:val="0"/>
          <w:w w:val="100"/>
          <w:position w:val="0"/>
          <w:sz w:val="22"/>
          <w:szCs w:val="22"/>
        </w:rPr>
        <w:t>：</w:t>
      </w:r>
      <w:r>
        <w:rPr>
          <w:b w:val="0"/>
          <w:bCs w:val="0"/>
          <w:color w:val="000000"/>
          <w:spacing w:val="0"/>
          <w:w w:val="100"/>
          <w:position w:val="0"/>
          <w:sz w:val="20"/>
          <w:szCs w:val="20"/>
        </w:rPr>
        <w:t>上海新致软件股份有限公司</w:t>
      </w:r>
    </w:p>
    <w:p>
      <w:pPr>
        <w:pStyle w:val="Style26"/>
        <w:keepNext w:val="0"/>
        <w:keepLines w:val="0"/>
        <w:widowControl w:val="0"/>
        <w:shd w:val="clear" w:color="auto" w:fill="auto"/>
        <w:bidi w:val="0"/>
        <w:spacing w:before="0" w:after="0" w:line="240" w:lineRule="auto"/>
        <w:ind w:left="6422" w:right="0" w:firstLine="0"/>
        <w:jc w:val="left"/>
      </w:pPr>
      <w:r>
        <w:rPr>
          <w:b w:val="0"/>
          <w:bCs w:val="0"/>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3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2020年12月31日</w:t>
            </w:r>
          </w:p>
        </w:tc>
      </w:tr>
      <w:tr>
        <w:trPr>
          <w:trHeight w:val="326"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487,694,946.97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872,528,124.71</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142,138,978.73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3,126,407.73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815,100.00</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827,314,081.58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701,747,402.55</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991,913.96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1,441,131.23</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13,110,177.70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9,483,238.05</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235,215,282.35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197,299,828.00</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19,079,675.48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10,980,581.89</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62,918,232.93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6,269,434.87</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1,791,589,697.43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2"/>
                <w:szCs w:val="22"/>
              </w:rPr>
              <w:t>1,800,564,841.30</w:t>
            </w:r>
          </w:p>
        </w:tc>
      </w:tr>
      <w:tr>
        <w:trPr>
          <w:trHeight w:val="326"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18,811,664.59</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2,043,088.81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4,613,172.10</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24,798,262.49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24,798,262.49</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75,572,501.66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115,197,104.10</w:t>
            </w:r>
          </w:p>
        </w:tc>
      </w:tr>
      <w:tr>
        <w:trPr>
          <w:trHeight w:val="34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3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2"/>
                <w:szCs w:val="22"/>
              </w:rPr>
              <w:t>9,630,997.89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13,521,985.93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1,190,284.24</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15,593,457.06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39,417,973.42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45,134,033.46</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2"/>
                <w:szCs w:val="22"/>
              </w:rPr>
              <w:t>5,017,968.58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8,497,489.87</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14,289,151.60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7,848,582.02</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200,875,387.44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226,090,592.87</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1,992,465,084.87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2"/>
                <w:szCs w:val="22"/>
              </w:rPr>
              <w:t>2,026,655,434.17</w:t>
            </w:r>
          </w:p>
        </w:tc>
      </w:tr>
      <w:tr>
        <w:trPr>
          <w:trHeight w:val="326"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448,891,688.16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618,987,594.44</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2"/>
                <w:szCs w:val="22"/>
              </w:rPr>
              <w:t>6,540,879.20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15,669,978.81</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11,520,495.31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25,644,689.81</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132,623,540.95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120,408,630.07</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55,225,395.77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25,060,019.68</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2"/>
                <w:szCs w:val="22"/>
              </w:rPr>
              <w:t>2,188,716.94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6,334,307.74</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310,425.76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2"/>
                <w:szCs w:val="22"/>
              </w:rPr>
              <w:t>9,874,096.31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678,374.76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1,543,670.70</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667,543,187.40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813,648,891.25</w:t>
            </w:r>
          </w:p>
        </w:tc>
      </w:tr>
      <w:tr>
        <w:trPr>
          <w:trHeight w:val="326"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36,790,781.33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24,772,666.80</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880"/>
        <w:gridCol w:w="1104"/>
        <w:gridCol w:w="2486"/>
        <w:gridCol w:w="2357"/>
      </w:tblGrid>
      <w:tr>
        <w:trPr>
          <w:trHeight w:val="33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租赁负债</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0"/>
              <w:jc w:val="right"/>
            </w:pPr>
            <w:r>
              <w:rPr>
                <w:color w:val="000000"/>
                <w:spacing w:val="0"/>
                <w:w w:val="100"/>
                <w:position w:val="0"/>
                <w:sz w:val="22"/>
                <w:szCs w:val="22"/>
              </w:rPr>
              <w:t>370,653.76</w:t>
            </w: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长期应付款</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预计负债</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0"/>
              <w:jc w:val="right"/>
            </w:pPr>
            <w:r>
              <w:rPr>
                <w:color w:val="000000"/>
                <w:spacing w:val="0"/>
                <w:w w:val="100"/>
                <w:position w:val="0"/>
                <w:sz w:val="22"/>
                <w:szCs w:val="22"/>
              </w:rPr>
              <w:t>3,440,398.33</w:t>
            </w:r>
          </w:p>
        </w:tc>
        <w:tc>
          <w:tcPr>
            <w:tcBorders>
              <w:top w:val="single" w:sz="4"/>
              <w:left w:val="single" w:sz="4"/>
              <w:righ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780"/>
              <w:jc w:val="both"/>
            </w:pPr>
            <w:r>
              <w:rPr>
                <w:color w:val="000000"/>
                <w:spacing w:val="0"/>
                <w:w w:val="100"/>
                <w:position w:val="0"/>
                <w:sz w:val="22"/>
                <w:szCs w:val="22"/>
              </w:rPr>
              <w:t>5,127,474.15</w:t>
            </w:r>
          </w:p>
        </w:tc>
      </w:tr>
      <w:tr>
        <w:trPr>
          <w:trHeight w:val="32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0"/>
              <w:jc w:val="right"/>
            </w:pPr>
            <w:r>
              <w:rPr>
                <w:color w:val="000000"/>
                <w:spacing w:val="0"/>
                <w:w w:val="100"/>
                <w:position w:val="0"/>
                <w:sz w:val="22"/>
                <w:szCs w:val="22"/>
              </w:rPr>
              <w:t>190,000.00</w:t>
            </w: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60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800"/>
              <w:jc w:val="left"/>
            </w:pPr>
            <w:r>
              <w:rPr>
                <w:color w:val="000000"/>
                <w:spacing w:val="0"/>
                <w:w w:val="100"/>
                <w:position w:val="0"/>
                <w:sz w:val="22"/>
                <w:szCs w:val="22"/>
              </w:rPr>
              <w:t>40,791,833.42</w:t>
            </w:r>
          </w:p>
        </w:tc>
        <w:tc>
          <w:tcPr>
            <w:tcBorders>
              <w:top w:val="single" w:sz="4"/>
              <w:left w:val="single" w:sz="4"/>
              <w:righ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660"/>
              <w:jc w:val="both"/>
            </w:pPr>
            <w:r>
              <w:rPr>
                <w:color w:val="000000"/>
                <w:spacing w:val="0"/>
                <w:w w:val="100"/>
                <w:position w:val="0"/>
                <w:sz w:val="22"/>
                <w:szCs w:val="22"/>
              </w:rPr>
              <w:t>29,900,140.95</w:t>
            </w:r>
          </w:p>
        </w:tc>
      </w:tr>
      <w:tr>
        <w:trPr>
          <w:trHeight w:val="32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680"/>
              <w:jc w:val="both"/>
            </w:pPr>
            <w:r>
              <w:rPr>
                <w:color w:val="000000"/>
                <w:spacing w:val="0"/>
                <w:w w:val="100"/>
                <w:position w:val="0"/>
                <w:sz w:val="22"/>
                <w:szCs w:val="22"/>
              </w:rPr>
              <w:t>708,335,020.82</w:t>
            </w:r>
          </w:p>
        </w:tc>
        <w:tc>
          <w:tcPr>
            <w:tcBorders>
              <w:top w:val="single" w:sz="4"/>
              <w:left w:val="single" w:sz="4"/>
              <w:righ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540"/>
              <w:jc w:val="both"/>
            </w:pPr>
            <w:r>
              <w:rPr>
                <w:color w:val="000000"/>
                <w:spacing w:val="0"/>
                <w:w w:val="100"/>
                <w:position w:val="0"/>
                <w:sz w:val="22"/>
                <w:szCs w:val="22"/>
              </w:rPr>
              <w:t>843,549,032.20</w:t>
            </w:r>
          </w:p>
        </w:tc>
      </w:tr>
      <w:tr>
        <w:trPr>
          <w:trHeight w:val="326"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tcBorders>
            <w:shd w:val="clear" w:color="auto" w:fill="FFFFFF"/>
            <w:vAlign w:val="center"/>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both"/>
            </w:pPr>
            <w:r>
              <w:rPr>
                <w:color w:val="000000"/>
                <w:spacing w:val="0"/>
                <w:w w:val="100"/>
                <w:position w:val="0"/>
              </w:rPr>
              <w:t>实收资本（或股本）</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680"/>
              <w:jc w:val="both"/>
            </w:pPr>
            <w:r>
              <w:rPr>
                <w:color w:val="000000"/>
                <w:spacing w:val="0"/>
                <w:w w:val="100"/>
                <w:position w:val="0"/>
                <w:sz w:val="22"/>
                <w:szCs w:val="22"/>
              </w:rPr>
              <w:t>182,022,280.00</w:t>
            </w:r>
          </w:p>
        </w:tc>
        <w:tc>
          <w:tcPr>
            <w:tcBorders>
              <w:top w:val="single" w:sz="4"/>
              <w:left w:val="single" w:sz="4"/>
              <w:righ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540"/>
              <w:jc w:val="both"/>
            </w:pPr>
            <w:r>
              <w:rPr>
                <w:color w:val="000000"/>
                <w:spacing w:val="0"/>
                <w:w w:val="100"/>
                <w:position w:val="0"/>
                <w:sz w:val="22"/>
                <w:szCs w:val="22"/>
              </w:rPr>
              <w:t>182,022,280.00</w:t>
            </w:r>
          </w:p>
        </w:tc>
      </w:tr>
      <w:tr>
        <w:trPr>
          <w:trHeight w:val="326"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both"/>
            </w:pPr>
            <w:r>
              <w:rPr>
                <w:color w:val="000000"/>
                <w:spacing w:val="0"/>
                <w:w w:val="100"/>
                <w:position w:val="0"/>
              </w:rPr>
              <w:t>其他权益工具</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both"/>
            </w:pPr>
            <w:r>
              <w:rPr>
                <w:color w:val="000000"/>
                <w:spacing w:val="0"/>
                <w:w w:val="100"/>
                <w:position w:val="0"/>
              </w:rPr>
              <w:t>其中：优先股</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680"/>
              <w:jc w:val="both"/>
            </w:pPr>
            <w:r>
              <w:rPr>
                <w:color w:val="000000"/>
                <w:spacing w:val="0"/>
                <w:w w:val="100"/>
                <w:position w:val="0"/>
                <w:sz w:val="22"/>
                <w:szCs w:val="22"/>
              </w:rPr>
              <w:t>537,052,678.26</w:t>
            </w:r>
          </w:p>
        </w:tc>
        <w:tc>
          <w:tcPr>
            <w:tcBorders>
              <w:top w:val="single" w:sz="4"/>
              <w:left w:val="single" w:sz="4"/>
              <w:righ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540"/>
              <w:jc w:val="both"/>
            </w:pPr>
            <w:r>
              <w:rPr>
                <w:color w:val="000000"/>
                <w:spacing w:val="0"/>
                <w:w w:val="100"/>
                <w:position w:val="0"/>
                <w:sz w:val="22"/>
                <w:szCs w:val="22"/>
              </w:rPr>
              <w:t>543,725,782.58</w:t>
            </w:r>
          </w:p>
        </w:tc>
      </w:tr>
      <w:tr>
        <w:trPr>
          <w:trHeight w:val="326"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减：库存股</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800"/>
              <w:jc w:val="left"/>
            </w:pPr>
            <w:r>
              <w:rPr>
                <w:color w:val="000000"/>
                <w:spacing w:val="0"/>
                <w:w w:val="100"/>
                <w:position w:val="0"/>
                <w:sz w:val="22"/>
                <w:szCs w:val="22"/>
              </w:rPr>
              <w:t>-2,176,179.80</w:t>
            </w:r>
          </w:p>
        </w:tc>
        <w:tc>
          <w:tcPr>
            <w:tcBorders>
              <w:top w:val="single" w:sz="4"/>
              <w:left w:val="single" w:sz="4"/>
              <w:righ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900"/>
              <w:jc w:val="both"/>
            </w:pPr>
            <w:r>
              <w:rPr>
                <w:color w:val="000000"/>
                <w:spacing w:val="0"/>
                <w:w w:val="100"/>
                <w:position w:val="0"/>
                <w:sz w:val="22"/>
                <w:szCs w:val="22"/>
              </w:rPr>
              <w:t>-839,716.28</w:t>
            </w:r>
          </w:p>
        </w:tc>
      </w:tr>
      <w:tr>
        <w:trPr>
          <w:trHeight w:val="326"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专项储备</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800"/>
              <w:jc w:val="left"/>
            </w:pPr>
            <w:r>
              <w:rPr>
                <w:color w:val="000000"/>
                <w:spacing w:val="0"/>
                <w:w w:val="100"/>
                <w:position w:val="0"/>
                <w:sz w:val="22"/>
                <w:szCs w:val="22"/>
              </w:rPr>
              <w:t>37,892,456.70</w:t>
            </w:r>
          </w:p>
        </w:tc>
        <w:tc>
          <w:tcPr>
            <w:tcBorders>
              <w:top w:val="single" w:sz="4"/>
              <w:left w:val="single" w:sz="4"/>
              <w:righ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660"/>
              <w:jc w:val="both"/>
            </w:pPr>
            <w:r>
              <w:rPr>
                <w:color w:val="000000"/>
                <w:spacing w:val="0"/>
                <w:w w:val="100"/>
                <w:position w:val="0"/>
                <w:sz w:val="22"/>
                <w:szCs w:val="22"/>
              </w:rPr>
              <w:t>30,494,253.93</w:t>
            </w:r>
          </w:p>
        </w:tc>
      </w:tr>
      <w:tr>
        <w:trPr>
          <w:trHeight w:val="326"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right w:val="single" w:sz="4"/>
            </w:tcBorders>
            <w:shd w:val="clear" w:color="auto" w:fill="FFFFFF"/>
            <w:vAlign w:val="top"/>
          </w:tcPr>
          <w:p>
            <w:pPr>
              <w:framePr w:w="8827" w:h="9437" w:hSpace="5" w:vSpace="586" w:wrap="notBeside" w:vAnchor="text" w:hAnchor="text" w:x="85" w:y="1"/>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680"/>
              <w:jc w:val="both"/>
            </w:pPr>
            <w:r>
              <w:rPr>
                <w:color w:val="000000"/>
                <w:spacing w:val="0"/>
                <w:w w:val="100"/>
                <w:position w:val="0"/>
                <w:sz w:val="22"/>
                <w:szCs w:val="22"/>
              </w:rPr>
              <w:t>401,763,758.82</w:t>
            </w:r>
          </w:p>
        </w:tc>
        <w:tc>
          <w:tcPr>
            <w:tcBorders>
              <w:top w:val="single" w:sz="4"/>
              <w:left w:val="single" w:sz="4"/>
              <w:righ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540"/>
              <w:jc w:val="both"/>
            </w:pPr>
            <w:r>
              <w:rPr>
                <w:color w:val="000000"/>
                <w:spacing w:val="0"/>
                <w:w w:val="100"/>
                <w:position w:val="0"/>
                <w:sz w:val="22"/>
                <w:szCs w:val="22"/>
              </w:rPr>
              <w:t>293,427,081.81</w:t>
            </w:r>
          </w:p>
        </w:tc>
      </w:tr>
      <w:tr>
        <w:trPr>
          <w:trHeight w:val="638"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307" w:lineRule="exact"/>
              <w:ind w:left="0" w:right="0" w:firstLine="360"/>
              <w:jc w:val="left"/>
            </w:pPr>
            <w:r>
              <w:rPr>
                <w:color w:val="000000"/>
                <w:spacing w:val="0"/>
                <w:w w:val="100"/>
                <w:position w:val="0"/>
              </w:rPr>
              <w:t>归属于母公司所有者权 益（或股东权益）合计</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440"/>
              <w:jc w:val="both"/>
            </w:pPr>
            <w:r>
              <w:rPr>
                <w:color w:val="000000"/>
                <w:spacing w:val="0"/>
                <w:w w:val="100"/>
                <w:position w:val="0"/>
                <w:sz w:val="22"/>
                <w:szCs w:val="22"/>
              </w:rPr>
              <w:t>1,156,554,993.98</w:t>
            </w:r>
          </w:p>
        </w:tc>
        <w:tc>
          <w:tcPr>
            <w:tcBorders>
              <w:top w:val="single" w:sz="4"/>
              <w:left w:val="single" w:sz="4"/>
              <w:right w:val="single" w:sz="4"/>
            </w:tcBorders>
            <w:shd w:val="clear" w:color="auto" w:fill="FFFFFF"/>
            <w:vAlign w:val="center"/>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00"/>
              <w:jc w:val="both"/>
            </w:pPr>
            <w:r>
              <w:rPr>
                <w:color w:val="000000"/>
                <w:spacing w:val="0"/>
                <w:w w:val="100"/>
                <w:position w:val="0"/>
                <w:sz w:val="22"/>
                <w:szCs w:val="22"/>
              </w:rPr>
              <w:t>1,048,829,682.04</w:t>
            </w:r>
          </w:p>
        </w:tc>
      </w:tr>
      <w:tr>
        <w:trPr>
          <w:trHeight w:val="326" w:hRule="exact"/>
        </w:trPr>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6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680"/>
              <w:jc w:val="both"/>
            </w:pPr>
            <w:r>
              <w:rPr>
                <w:color w:val="000000"/>
                <w:spacing w:val="0"/>
                <w:w w:val="100"/>
                <w:position w:val="0"/>
                <w:sz w:val="22"/>
                <w:szCs w:val="22"/>
              </w:rPr>
              <w:t>127,575,070.07</w:t>
            </w:r>
          </w:p>
        </w:tc>
        <w:tc>
          <w:tcPr>
            <w:tcBorders>
              <w:top w:val="single" w:sz="4"/>
              <w:left w:val="single" w:sz="4"/>
              <w:right w:val="single" w:sz="4"/>
            </w:tcBorders>
            <w:shd w:val="clear" w:color="auto" w:fill="FFFFFF"/>
            <w:vAlign w:val="bottom"/>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540"/>
              <w:jc w:val="both"/>
            </w:pPr>
            <w:r>
              <w:rPr>
                <w:color w:val="000000"/>
                <w:spacing w:val="0"/>
                <w:w w:val="100"/>
                <w:position w:val="0"/>
                <w:sz w:val="22"/>
                <w:szCs w:val="22"/>
              </w:rPr>
              <w:t>134,276,719.93</w:t>
            </w:r>
          </w:p>
        </w:tc>
      </w:tr>
      <w:tr>
        <w:trPr>
          <w:trHeight w:val="634" w:hRule="exact"/>
        </w:trPr>
        <w:tc>
          <w:tcPr>
            <w:tcBorders>
              <w:top w:val="single" w:sz="4"/>
              <w:left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312" w:lineRule="exact"/>
              <w:ind w:left="0" w:right="0" w:firstLine="600"/>
              <w:jc w:val="left"/>
            </w:pPr>
            <w:r>
              <w:rPr>
                <w:color w:val="000000"/>
                <w:spacing w:val="0"/>
                <w:w w:val="100"/>
                <w:position w:val="0"/>
              </w:rPr>
              <w:t>所有者权益（或股东 权益）合计</w:t>
            </w:r>
          </w:p>
        </w:tc>
        <w:tc>
          <w:tcPr>
            <w:tcBorders>
              <w:top w:val="single" w:sz="4"/>
              <w:left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tcBorders>
            <w:shd w:val="clear" w:color="auto" w:fill="FFFFFF"/>
            <w:vAlign w:val="center"/>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440"/>
              <w:jc w:val="both"/>
            </w:pPr>
            <w:r>
              <w:rPr>
                <w:color w:val="000000"/>
                <w:spacing w:val="0"/>
                <w:w w:val="100"/>
                <w:position w:val="0"/>
                <w:sz w:val="22"/>
                <w:szCs w:val="22"/>
              </w:rPr>
              <w:t>1,284,130,064.05</w:t>
            </w:r>
          </w:p>
        </w:tc>
        <w:tc>
          <w:tcPr>
            <w:tcBorders>
              <w:top w:val="single" w:sz="4"/>
              <w:left w:val="single" w:sz="4"/>
              <w:right w:val="single" w:sz="4"/>
            </w:tcBorders>
            <w:shd w:val="clear" w:color="auto" w:fill="FFFFFF"/>
            <w:vAlign w:val="center"/>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00"/>
              <w:jc w:val="both"/>
            </w:pPr>
            <w:r>
              <w:rPr>
                <w:color w:val="000000"/>
                <w:spacing w:val="0"/>
                <w:w w:val="100"/>
                <w:position w:val="0"/>
                <w:sz w:val="22"/>
                <w:szCs w:val="22"/>
              </w:rPr>
              <w:t>1,183,106,401.97</w:t>
            </w:r>
          </w:p>
        </w:tc>
      </w:tr>
      <w:tr>
        <w:trPr>
          <w:trHeight w:val="648" w:hRule="exact"/>
        </w:trPr>
        <w:tc>
          <w:tcPr>
            <w:tcBorders>
              <w:top w:val="single" w:sz="4"/>
              <w:left w:val="single" w:sz="4"/>
              <w:bottom w:val="single" w:sz="4"/>
            </w:tcBorders>
            <w:shd w:val="clear" w:color="auto" w:fill="FFFFFF"/>
            <w:vAlign w:val="top"/>
          </w:tcPr>
          <w:p>
            <w:pPr>
              <w:pStyle w:val="Style24"/>
              <w:keepNext w:val="0"/>
              <w:keepLines w:val="0"/>
              <w:framePr w:w="8827" w:h="9437" w:hSpace="5" w:vSpace="586" w:wrap="notBeside" w:vAnchor="text" w:hAnchor="text" w:x="85" w:y="1"/>
              <w:widowControl w:val="0"/>
              <w:shd w:val="clear" w:color="auto" w:fill="auto"/>
              <w:bidi w:val="0"/>
              <w:spacing w:before="0" w:after="0" w:line="298" w:lineRule="exact"/>
              <w:ind w:left="0" w:right="0" w:firstLine="8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8827" w:h="9437" w:hSpace="5" w:vSpace="586" w:wrap="notBeside" w:vAnchor="text" w:hAnchor="text" w:x="85" w:y="1"/>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440"/>
              <w:jc w:val="both"/>
            </w:pPr>
            <w:r>
              <w:rPr>
                <w:color w:val="000000"/>
                <w:spacing w:val="0"/>
                <w:w w:val="100"/>
                <w:position w:val="0"/>
                <w:sz w:val="22"/>
                <w:szCs w:val="22"/>
              </w:rPr>
              <w:t>1,992,465,084.87</w:t>
            </w:r>
          </w:p>
        </w:tc>
        <w:tc>
          <w:tcPr>
            <w:tcBorders>
              <w:top w:val="single" w:sz="4"/>
              <w:left w:val="single" w:sz="4"/>
              <w:bottom w:val="single" w:sz="4"/>
              <w:right w:val="single" w:sz="4"/>
            </w:tcBorders>
            <w:shd w:val="clear" w:color="auto" w:fill="FFFFFF"/>
            <w:vAlign w:val="center"/>
          </w:tcPr>
          <w:p>
            <w:pPr>
              <w:pStyle w:val="Style24"/>
              <w:keepNext w:val="0"/>
              <w:keepLines w:val="0"/>
              <w:framePr w:w="8827" w:h="9437" w:hSpace="5" w:vSpace="586" w:wrap="notBeside" w:vAnchor="text" w:hAnchor="text" w:x="85" w:y="1"/>
              <w:widowControl w:val="0"/>
              <w:shd w:val="clear" w:color="auto" w:fill="auto"/>
              <w:bidi w:val="0"/>
              <w:spacing w:before="0" w:after="0" w:line="240" w:lineRule="auto"/>
              <w:ind w:left="0" w:right="0" w:firstLine="300"/>
              <w:jc w:val="both"/>
            </w:pPr>
            <w:r>
              <w:rPr>
                <w:color w:val="000000"/>
                <w:spacing w:val="0"/>
                <w:w w:val="100"/>
                <w:position w:val="0"/>
                <w:sz w:val="22"/>
                <w:szCs w:val="22"/>
              </w:rPr>
              <w:t>2,026,655,434.17</w:t>
            </w:r>
          </w:p>
        </w:tc>
      </w:tr>
    </w:tbl>
    <w:p>
      <w:pPr>
        <w:pStyle w:val="Style26"/>
        <w:keepNext w:val="0"/>
        <w:keepLines w:val="0"/>
        <w:framePr w:w="5549" w:h="288" w:hSpace="79" w:wrap="notBeside" w:vAnchor="text" w:hAnchor="text" w:x="80" w:y="9726"/>
        <w:widowControl w:val="0"/>
        <w:shd w:val="clear" w:color="auto" w:fill="auto"/>
        <w:bidi w:val="0"/>
        <w:spacing w:before="0" w:after="0" w:line="240" w:lineRule="auto"/>
        <w:ind w:left="0" w:right="0" w:firstLine="0"/>
        <w:jc w:val="left"/>
      </w:pPr>
      <w:r>
        <w:rPr>
          <w:b w:val="0"/>
          <w:bCs w:val="0"/>
          <w:color w:val="000000"/>
          <w:spacing w:val="0"/>
          <w:w w:val="100"/>
          <w:position w:val="0"/>
        </w:rPr>
        <w:t>公司负责人：郭玮 主管会计工作负责人：郭艾雯</w:t>
      </w:r>
    </w:p>
    <w:p>
      <w:pPr>
        <w:pStyle w:val="Style26"/>
        <w:keepNext w:val="0"/>
        <w:keepLines w:val="0"/>
        <w:framePr w:w="2678" w:h="298" w:hSpace="79" w:wrap="notBeside" w:vAnchor="text" w:hAnchor="text" w:x="6071" w:y="9726"/>
        <w:widowControl w:val="0"/>
        <w:shd w:val="clear" w:color="auto" w:fill="auto"/>
        <w:bidi w:val="0"/>
        <w:spacing w:before="0" w:after="0" w:line="240" w:lineRule="auto"/>
        <w:ind w:left="0" w:right="0" w:firstLine="0"/>
        <w:jc w:val="right"/>
      </w:pPr>
      <w:r>
        <w:rPr>
          <w:b w:val="0"/>
          <w:bCs w:val="0"/>
          <w:color w:val="000000"/>
          <w:spacing w:val="0"/>
          <w:w w:val="100"/>
          <w:position w:val="0"/>
        </w:rPr>
        <w:t>会计机构负责人：钱亚敏</w:t>
      </w:r>
    </w:p>
    <w:p>
      <w:pPr>
        <w:widowControl w:val="0"/>
        <w:spacing w:line="1" w:lineRule="exact"/>
      </w:pPr>
    </w:p>
    <w:p>
      <w:pPr>
        <w:pStyle w:val="Style7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母公司资产负债表</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编制单位:上海新致软件股份有限公司</w:t>
      </w:r>
    </w:p>
    <w:p>
      <w:pPr>
        <w:pStyle w:val="Style26"/>
        <w:keepNext w:val="0"/>
        <w:keepLines w:val="0"/>
        <w:widowControl w:val="0"/>
        <w:shd w:val="clear" w:color="auto" w:fill="auto"/>
        <w:bidi w:val="0"/>
        <w:spacing w:before="0" w:after="0" w:line="240" w:lineRule="auto"/>
        <w:ind w:left="6422" w:right="0" w:firstLine="0"/>
        <w:jc w:val="left"/>
      </w:pPr>
      <w:r>
        <w:rPr>
          <w:b w:val="0"/>
          <w:bCs w:val="0"/>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3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2020年12月31日</w:t>
            </w:r>
          </w:p>
        </w:tc>
      </w:tr>
      <w:tr>
        <w:trPr>
          <w:trHeight w:val="326"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341,303,340.85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802,457,408.42</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142,138,978.73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2,290,331.25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815,100.00</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3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798,686,248.26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670,546,867.18</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543,112.83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2"/>
                <w:szCs w:val="22"/>
              </w:rPr>
              <w:t>249,910.77</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148,741,162.39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94,645,590.54</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465,638.65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154,912,773.44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93,297,504.32</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37,000,000.00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2"/>
                <w:szCs w:val="22"/>
              </w:rPr>
              <w:t>1,625,615,947.75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2"/>
                <w:szCs w:val="22"/>
              </w:rPr>
              <w:t>1,662,012,381.23</w:t>
            </w:r>
          </w:p>
        </w:tc>
      </w:tr>
      <w:tr>
        <w:trPr>
          <w:trHeight w:val="326"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282,348,913.68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290,704,755.67</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10,080,405.76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7,873,663.85</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8,334,979.25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10,236,158.70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2"/>
                <w:szCs w:val="22"/>
              </w:rPr>
              <w:t>957,676.01</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15,593,457.06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403,917.18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2"/>
                <w:szCs w:val="22"/>
              </w:rPr>
              <w:t>829,219.71</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11,833,042.17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6,692,598.22</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339,820,873.80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307,057,913.46</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2"/>
                <w:szCs w:val="22"/>
              </w:rPr>
              <w:t>1,965,436,821.55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2"/>
                <w:szCs w:val="22"/>
              </w:rPr>
              <w:t>1,969,070,294.69</w:t>
            </w:r>
          </w:p>
        </w:tc>
      </w:tr>
      <w:tr>
        <w:trPr>
          <w:trHeight w:val="326"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338,000,000.00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567,500,000.00</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376,401,664.03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307,967,915.58</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8,581,147.79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10,940,372.36</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3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89,550,990.73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56,479,597.24</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18,523,119.51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8,246,842.49</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27,223,186.43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29,817,615.80</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8,651,697.80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514,715.58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656,422.38</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897,446,521.87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981,608,765.85</w:t>
            </w:r>
          </w:p>
        </w:tc>
      </w:tr>
      <w:tr>
        <w:trPr>
          <w:trHeight w:val="326"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370,653.76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1,476,966.67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2,493,366.67</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22,847,620.43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sz w:val="22"/>
                <w:szCs w:val="22"/>
              </w:rPr>
              <w:t>2,493,366.67</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920,294,142.30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984,102,132.52</w:t>
            </w:r>
          </w:p>
        </w:tc>
      </w:tr>
      <w:tr>
        <w:trPr>
          <w:trHeight w:val="326"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182,022,280.00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182,022,280.00</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529,386,691.54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517,711,082.92</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37,892,456.70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30,494,253.93</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295,841,251.01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254,740,545.32</w:t>
            </w:r>
          </w:p>
        </w:tc>
      </w:tr>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600"/>
              <w:jc w:val="left"/>
            </w:pPr>
            <w:r>
              <w:rPr>
                <w:color w:val="000000"/>
                <w:spacing w:val="0"/>
                <w:w w:val="100"/>
                <w:position w:val="0"/>
              </w:rPr>
              <w:t>所有者权益（或股东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2"/>
                <w:szCs w:val="22"/>
              </w:rPr>
              <w:t>1,045,142,679.25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984,968,162.17</w:t>
            </w:r>
          </w:p>
        </w:tc>
      </w:tr>
      <w:tr>
        <w:trPr>
          <w:trHeight w:val="64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8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2"/>
                <w:szCs w:val="22"/>
              </w:rPr>
              <w:t>1,965,436,821.55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2"/>
                <w:szCs w:val="22"/>
              </w:rPr>
              <w:t>1,969,070,294.69</w:t>
            </w:r>
          </w:p>
        </w:tc>
      </w:tr>
    </w:tbl>
    <w:p>
      <w:pPr>
        <w:pStyle w:val="Style26"/>
        <w:keepNext w:val="0"/>
        <w:keepLines w:val="0"/>
        <w:widowControl w:val="0"/>
        <w:shd w:val="clear" w:color="auto" w:fill="auto"/>
        <w:tabs>
          <w:tab w:pos="5952" w:val="left"/>
        </w:tabs>
        <w:bidi w:val="0"/>
        <w:spacing w:before="0" w:after="0" w:line="240" w:lineRule="auto"/>
        <w:ind w:left="0" w:right="0" w:firstLine="0"/>
        <w:jc w:val="left"/>
      </w:pPr>
      <w:r>
        <w:rPr>
          <w:b w:val="0"/>
          <w:bCs w:val="0"/>
          <w:color w:val="000000"/>
          <w:spacing w:val="0"/>
          <w:w w:val="100"/>
          <w:position w:val="0"/>
        </w:rPr>
        <w:t>公司负责人：郭玮 主管会计工作负责人：郭艾雯</w:t>
        <w:tab/>
        <w:t>会计机构负责人：钱亚敏</w:t>
      </w:r>
      <w:r>
        <w:br w:type="page"/>
      </w:r>
    </w:p>
    <w:p>
      <w:pPr>
        <w:pStyle w:val="Style7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合并利润表</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6422" w:right="0" w:firstLine="0"/>
        <w:jc w:val="left"/>
      </w:pPr>
      <w:r>
        <w:rPr>
          <w:b w:val="0"/>
          <w:bCs w:val="0"/>
          <w:color w:val="000000"/>
          <w:spacing w:val="0"/>
          <w:w w:val="100"/>
          <w:position w:val="0"/>
        </w:rPr>
        <w:t>单位:元币种:人民币</w:t>
      </w:r>
    </w:p>
    <w:tbl>
      <w:tblPr>
        <w:tblOverlap w:val="never"/>
        <w:jc w:val="center"/>
        <w:tblLayout w:type="fixed"/>
      </w:tblPr>
      <w:tblGrid>
        <w:gridCol w:w="3254"/>
        <w:gridCol w:w="1301"/>
        <w:gridCol w:w="2136"/>
        <w:gridCol w:w="214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2020年度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1,282,480,403.50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1,074,280,479.56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1,282,480,403.50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1,074,280,479.56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1,207,735,189.98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982,377,796.33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877,174,609.82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724,448,937.74</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提取保险责任准备金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7,704,581.56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4,898,246.19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80,697,973.94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60,210,127.22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99,953,867.37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65,444,693.17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121,285,337.26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100,958,904.65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20,918,820.03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26,416,887.36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24,692,402.43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27,273,213.39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4,785,852.76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2,579,204.02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力加其他收益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19,355,099.86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21,427,596.09</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90,897,245.28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-40,459.80</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其中：对联营企业和 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-223,390.73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-40,459.80</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1400"/>
              <w:jc w:val="left"/>
            </w:pPr>
            <w:r>
              <w:rPr>
                <w:color w:val="000000"/>
                <w:spacing w:val="0"/>
                <w:w w:val="100"/>
                <w:position w:val="0"/>
              </w:rPr>
              <w:t>以摊余成本计量 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汇兑收益（损失以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820"/>
              <w:jc w:val="left"/>
            </w:pPr>
            <w:r>
              <w:rPr>
                <w:color w:val="000000"/>
                <w:spacing w:val="0"/>
                <w:w w:val="100"/>
                <w:position w:val="0"/>
              </w:rPr>
              <w:t>净敞口套期收益（损 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公允价值变动收益 （损失以“一”号填列）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138,978.73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820"/>
              <w:jc w:val="left"/>
            </w:pPr>
            <w:r>
              <w:rPr>
                <w:color w:val="000000"/>
                <w:spacing w:val="0"/>
                <w:w w:val="100"/>
                <w:position w:val="0"/>
              </w:rPr>
              <w:t>信用减值损失（损失 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-12,253,104.75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-20,470,982.78</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820"/>
              <w:jc w:val="left"/>
            </w:pPr>
            <w:r>
              <w:rPr>
                <w:color w:val="000000"/>
                <w:spacing w:val="0"/>
                <w:w w:val="100"/>
                <w:position w:val="0"/>
              </w:rPr>
              <w:t>资产减值损失（损失 以</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-1,090,600.00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-1,489,330.85</w:t>
            </w:r>
          </w:p>
        </w:tc>
      </w:tr>
    </w:tbl>
    <w:p>
      <w:pPr>
        <w:widowControl w:val="0"/>
        <w:spacing w:line="1" w:lineRule="exact"/>
      </w:pPr>
      <w:r>
        <w:br w:type="page"/>
      </w:r>
    </w:p>
    <w:tbl>
      <w:tblPr>
        <w:tblOverlap w:val="never"/>
        <w:jc w:val="center"/>
        <w:tblLayout w:type="fixed"/>
      </w:tblPr>
      <w:tblGrid>
        <w:gridCol w:w="3254"/>
        <w:gridCol w:w="1301"/>
        <w:gridCol w:w="2136"/>
        <w:gridCol w:w="2146"/>
      </w:tblGrid>
      <w:tr>
        <w:trPr>
          <w:trHeight w:val="63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11" w:lineRule="exact"/>
              <w:ind w:left="0" w:right="0" w:firstLine="820"/>
              <w:jc w:val="both"/>
            </w:pPr>
            <w:r>
              <w:rPr>
                <w:color w:val="000000"/>
                <w:spacing w:val="0"/>
                <w:w w:val="100"/>
                <w:position w:val="0"/>
              </w:rPr>
              <w:t>资产处置收益（损失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-2,938,107.16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三、营业利润（亏损以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168,854,725.48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91,329,505.89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力口：营业外收入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733,406.06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660,186.58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2,170,196.91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1,581,605.47</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167,417,934.63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90,408,087.00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22,458,322.97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5,280,943.62</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五、净利润（净亏损以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144,959,611.66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85,127,143.38</w:t>
            </w:r>
          </w:p>
        </w:tc>
      </w:tr>
      <w:tr>
        <w:trPr>
          <w:trHeight w:val="322"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580"/>
              <w:jc w:val="both"/>
            </w:pPr>
            <w:r>
              <w:rPr>
                <w:color w:val="000000"/>
                <w:spacing w:val="0"/>
                <w:w w:val="100"/>
                <w:position w:val="0"/>
                <w:sz w:val="22"/>
                <w:szCs w:val="22"/>
              </w:rPr>
              <w:t>1</w:t>
            </w:r>
            <w:r>
              <w:rPr>
                <w:color w:val="000000"/>
                <w:spacing w:val="0"/>
                <w:w w:val="100"/>
                <w:position w:val="0"/>
              </w:rPr>
              <w:t>.持续经营净利润（净 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144,959,611.66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85,127,143.38</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2"/>
                <w:szCs w:val="22"/>
              </w:rPr>
              <w:t>2</w:t>
            </w:r>
            <w:r>
              <w:rPr>
                <w:color w:val="000000"/>
                <w:spacing w:val="0"/>
                <w:w w:val="100"/>
                <w:position w:val="0"/>
              </w:rPr>
              <w:t>.终止经营净利润（净 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9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2"/>
                <w:szCs w:val="22"/>
              </w:rPr>
              <w:t>1</w:t>
            </w:r>
            <w:r>
              <w:rPr>
                <w:color w:val="000000"/>
                <w:spacing w:val="0"/>
                <w:w w:val="100"/>
                <w:position w:val="0"/>
              </w:rPr>
              <w:t>.归属于母公司股东的 净利润（净亏损以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141,217,998.98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81,610,433.87</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580"/>
              <w:jc w:val="both"/>
            </w:pPr>
            <w:r>
              <w:rPr>
                <w:color w:val="000000"/>
                <w:spacing w:val="0"/>
                <w:w w:val="100"/>
                <w:position w:val="0"/>
                <w:sz w:val="22"/>
                <w:szCs w:val="22"/>
              </w:rPr>
              <w:t>2</w:t>
            </w:r>
            <w:r>
              <w:rPr>
                <w:color w:val="000000"/>
                <w:spacing w:val="0"/>
                <w:w w:val="100"/>
                <w:position w:val="0"/>
              </w:rPr>
              <w:t>.少数股东损益（净亏 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3,741,612.68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3,516,709.51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-1,487,114.91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2"/>
                <w:szCs w:val="22"/>
              </w:rPr>
              <w:t>-114,489.38</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340"/>
              <w:jc w:val="both"/>
            </w:pPr>
            <w:r>
              <w:rPr>
                <w:color w:val="000000"/>
                <w:spacing w:val="0"/>
                <w:w w:val="100"/>
                <w:position w:val="0"/>
              </w:rPr>
              <w:t>（一）归属母公司所有者 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-1,336,463.52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-96,938.16</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580"/>
              <w:jc w:val="both"/>
            </w:pPr>
            <w:r>
              <w:rPr>
                <w:color w:val="000000"/>
                <w:spacing w:val="0"/>
                <w:w w:val="100"/>
                <w:position w:val="0"/>
                <w:sz w:val="22"/>
                <w:szCs w:val="22"/>
              </w:rPr>
              <w:t xml:space="preserve">1 </w:t>
            </w:r>
            <w:r>
              <w:rPr>
                <w:color w:val="000000"/>
                <w:spacing w:val="0"/>
                <w:w w:val="100"/>
                <w:position w:val="0"/>
              </w:rPr>
              <w:t>.不能重分类进损益的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sz w:val="22"/>
                <w:szCs w:val="22"/>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340"/>
              <w:jc w:val="both"/>
            </w:pPr>
            <w:r>
              <w:rPr>
                <w:color w:val="000000"/>
                <w:spacing w:val="0"/>
                <w:w w:val="100"/>
                <w:position w:val="0"/>
                <w:sz w:val="22"/>
                <w:szCs w:val="22"/>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340"/>
              <w:jc w:val="both"/>
            </w:pPr>
            <w:r>
              <w:rPr>
                <w:color w:val="000000"/>
                <w:spacing w:val="0"/>
                <w:w w:val="100"/>
                <w:position w:val="0"/>
                <w:sz w:val="22"/>
                <w:szCs w:val="22"/>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340"/>
              <w:jc w:val="both"/>
            </w:pPr>
            <w:r>
              <w:rPr>
                <w:color w:val="000000"/>
                <w:spacing w:val="0"/>
                <w:w w:val="100"/>
                <w:position w:val="0"/>
                <w:sz w:val="22"/>
                <w:szCs w:val="22"/>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580"/>
              <w:jc w:val="both"/>
            </w:pPr>
            <w:r>
              <w:rPr>
                <w:color w:val="000000"/>
                <w:spacing w:val="0"/>
                <w:w w:val="100"/>
                <w:position w:val="0"/>
                <w:sz w:val="22"/>
                <w:szCs w:val="22"/>
              </w:rPr>
              <w:t>2</w:t>
            </w:r>
            <w:r>
              <w:rPr>
                <w:color w:val="000000"/>
                <w:spacing w:val="0"/>
                <w:w w:val="100"/>
                <w:position w:val="0"/>
              </w:rPr>
              <w:t>.将重分类进损益的其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-1,336,463.52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-96,938.16</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340"/>
              <w:jc w:val="both"/>
            </w:pPr>
            <w:r>
              <w:rPr>
                <w:color w:val="000000"/>
                <w:spacing w:val="0"/>
                <w:w w:val="100"/>
                <w:position w:val="0"/>
                <w:sz w:val="22"/>
                <w:szCs w:val="22"/>
              </w:rPr>
              <w:t>（1）</w:t>
            </w:r>
            <w:r>
              <w:rPr>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6" w:lineRule="exact"/>
              <w:ind w:left="0" w:right="0" w:firstLine="340"/>
              <w:jc w:val="both"/>
            </w:pPr>
            <w:r>
              <w:rPr>
                <w:color w:val="000000"/>
                <w:spacing w:val="0"/>
                <w:w w:val="100"/>
                <w:position w:val="0"/>
                <w:sz w:val="22"/>
                <w:szCs w:val="22"/>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sz w:val="22"/>
                <w:szCs w:val="22"/>
              </w:rPr>
              <w:t>（3）</w:t>
            </w:r>
            <w:r>
              <w:rPr>
                <w:color w:val="000000"/>
                <w:spacing w:val="0"/>
                <w:w w:val="100"/>
                <w:position w:val="0"/>
              </w:rPr>
              <w:t>金融资产重分类计入 其他综合收益的金额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54"/>
        <w:gridCol w:w="1301"/>
        <w:gridCol w:w="2136"/>
        <w:gridCol w:w="2146"/>
      </w:tblGrid>
      <w:tr>
        <w:trPr>
          <w:trHeight w:val="63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340"/>
              <w:jc w:val="left"/>
            </w:pPr>
            <w:r>
              <w:rPr>
                <w:color w:val="000000"/>
                <w:spacing w:val="0"/>
                <w:w w:val="100"/>
                <w:position w:val="0"/>
                <w:sz w:val="22"/>
                <w:szCs w:val="22"/>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340"/>
              <w:jc w:val="left"/>
            </w:pPr>
            <w:r>
              <w:rPr>
                <w:color w:val="000000"/>
                <w:spacing w:val="0"/>
                <w:w w:val="100"/>
                <w:position w:val="0"/>
                <w:sz w:val="22"/>
                <w:szCs w:val="22"/>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-1,336,463.52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-96,938.16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6" w:lineRule="exact"/>
              <w:ind w:left="0" w:right="0" w:firstLine="340"/>
              <w:jc w:val="left"/>
            </w:pPr>
            <w:r>
              <w:rPr>
                <w:color w:val="000000"/>
                <w:spacing w:val="0"/>
                <w:w w:val="100"/>
                <w:position w:val="0"/>
              </w:rPr>
              <w:t>（二）归属于少数股东的 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-150,651.39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-17,551.22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143,472,496.75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85,012,654.00</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（一）归属于母公司所有 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139,881,535.46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81,513,495.71</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340"/>
              <w:jc w:val="left"/>
            </w:pPr>
            <w:r>
              <w:rPr>
                <w:color w:val="000000"/>
                <w:spacing w:val="0"/>
                <w:w w:val="100"/>
                <w:position w:val="0"/>
              </w:rPr>
              <w:t>（二）归属于少数股东的 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3,590,961.29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3,499,158.29</w:t>
            </w:r>
          </w:p>
        </w:tc>
      </w:tr>
      <w:tr>
        <w:trPr>
          <w:trHeight w:val="322"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41" w:lineRule="exact"/>
              <w:ind w:left="0" w:right="0" w:firstLine="340"/>
              <w:jc w:val="left"/>
            </w:pPr>
            <w:r>
              <w:rPr>
                <w:color w:val="000000"/>
                <w:spacing w:val="0"/>
                <w:w w:val="100"/>
                <w:position w:val="0"/>
              </w:rPr>
              <w:t>（一）基本每股收益（元/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0.58</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（二）稀释每股收益（元/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0.58</w:t>
            </w:r>
          </w:p>
        </w:tc>
      </w:tr>
    </w:tbl>
    <w:p>
      <w:pPr>
        <w:widowControl w:val="0"/>
        <w:spacing w:after="219" w:line="1" w:lineRule="exact"/>
      </w:pP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22"/>
          <w:szCs w:val="22"/>
        </w:rPr>
        <w:t>：</w:t>
      </w:r>
      <w:r>
        <w:rPr>
          <w:color w:val="000000"/>
          <w:spacing w:val="0"/>
          <w:w w:val="100"/>
          <w:position w:val="0"/>
          <w:sz w:val="22"/>
          <w:szCs w:val="22"/>
        </w:rPr>
        <w:t>0.00</w:t>
      </w:r>
      <w:r>
        <w:rPr>
          <w:color w:val="000000"/>
          <w:spacing w:val="0"/>
          <w:w w:val="100"/>
          <w:position w:val="0"/>
        </w:rPr>
        <w:t>元，上期 被合并方实现的净利润为：</w:t>
      </w:r>
      <w:r>
        <w:rPr>
          <w:color w:val="000000"/>
          <w:spacing w:val="0"/>
          <w:w w:val="100"/>
          <w:position w:val="0"/>
          <w:sz w:val="22"/>
          <w:szCs w:val="22"/>
        </w:rPr>
        <w:t>0.00</w:t>
      </w:r>
      <w:r>
        <w:rPr>
          <w:color w:val="000000"/>
          <w:spacing w:val="0"/>
          <w:w w:val="100"/>
          <w:position w:val="0"/>
        </w:rPr>
        <w:t>元。</w:t>
      </w:r>
    </w:p>
    <w:p>
      <w:pPr>
        <w:pStyle w:val="Style2"/>
        <w:keepNext w:val="0"/>
        <w:keepLines w:val="0"/>
        <w:widowControl w:val="0"/>
        <w:shd w:val="clear" w:color="auto" w:fill="auto"/>
        <w:tabs>
          <w:tab w:pos="5966" w:val="left"/>
        </w:tabs>
        <w:bidi w:val="0"/>
        <w:spacing w:before="0" w:after="420" w:line="317" w:lineRule="exact"/>
        <w:ind w:left="0" w:right="0" w:firstLine="0"/>
        <w:jc w:val="left"/>
      </w:pPr>
      <w:r>
        <w:rPr>
          <w:color w:val="000000"/>
          <w:spacing w:val="0"/>
          <w:w w:val="100"/>
          <w:position w:val="0"/>
        </w:rPr>
        <w:t>公司负责人：郭玮 主管会计工作负责人：郭艾雯</w:t>
        <w:tab/>
        <w:t>会计机构负责人：钱亚敏</w:t>
      </w:r>
    </w:p>
    <w:p>
      <w:pPr>
        <w:pStyle w:val="Style7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母公司利润表</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6422" w:right="0" w:firstLine="0"/>
        <w:jc w:val="left"/>
      </w:pPr>
      <w:r>
        <w:rPr>
          <w:b w:val="0"/>
          <w:bCs w:val="0"/>
          <w:color w:val="000000"/>
          <w:spacing w:val="0"/>
          <w:w w:val="100"/>
          <w:position w:val="0"/>
        </w:rPr>
        <w:t>单位:元币种:人民币</w:t>
      </w:r>
    </w:p>
    <w:tbl>
      <w:tblPr>
        <w:tblOverlap w:val="never"/>
        <w:jc w:val="center"/>
        <w:tblLayout w:type="fixed"/>
      </w:tblPr>
      <w:tblGrid>
        <w:gridCol w:w="3365"/>
        <w:gridCol w:w="1421"/>
        <w:gridCol w:w="2136"/>
        <w:gridCol w:w="191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1,097,218,145.49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922,812,478.70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814,160,216.80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699,022,818.08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3,384,015.85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1,237,022.44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42,163,187.59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34,933,778.01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44,327,401.26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25,735,899.69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88,815,382.16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67,012,702.33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19,454,826.64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25,816,560.19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22,681,569.42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26,017,912.73</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4,010,418.82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1,849,879.95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力加其他收益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17,221,869.10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15,604,052.34</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-20,671,236.29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其中：对联营企业和合 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1420"/>
              <w:jc w:val="left"/>
            </w:pPr>
            <w:r>
              <w:rPr>
                <w:color w:val="000000"/>
                <w:spacing w:val="0"/>
                <w:w w:val="100"/>
                <w:position w:val="0"/>
              </w:rPr>
              <w:t>以摊余成本计量 的金融资产终止确认收益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65"/>
        <w:gridCol w:w="1421"/>
        <w:gridCol w:w="2136"/>
        <w:gridCol w:w="1915"/>
      </w:tblGrid>
      <w:tr>
        <w:trPr>
          <w:trHeight w:val="63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820"/>
              <w:jc w:val="both"/>
            </w:pPr>
            <w:r>
              <w:rPr>
                <w:color w:val="000000"/>
                <w:spacing w:val="0"/>
                <w:w w:val="100"/>
                <w:position w:val="0"/>
              </w:rPr>
              <w:t>净敞口套期收益（损失 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公允价值变动收益（损 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138,978.73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820"/>
              <w:jc w:val="both"/>
            </w:pPr>
            <w:r>
              <w:rPr>
                <w:color w:val="000000"/>
                <w:spacing w:val="0"/>
                <w:w w:val="100"/>
                <w:position w:val="0"/>
              </w:rPr>
              <w:t xml:space="preserve">信用减值损失（损失以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-6,148,457.14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-18,504,121.52</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820"/>
              <w:jc w:val="both"/>
            </w:pPr>
            <w:r>
              <w:rPr>
                <w:color w:val="000000"/>
                <w:spacing w:val="0"/>
                <w:w w:val="100"/>
                <w:position w:val="0"/>
              </w:rPr>
              <w:t>资产减值损失（损失以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820"/>
              <w:jc w:val="both"/>
            </w:pPr>
            <w:r>
              <w:rPr>
                <w:color w:val="000000"/>
                <w:spacing w:val="0"/>
                <w:w w:val="100"/>
                <w:position w:val="0"/>
              </w:rPr>
              <w:t>资产处置收益（损失以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148.88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二、营业利润（亏损以“一”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75,454,418.47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66,153,628.78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力口：营业外收入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6,030.58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22,471.83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743,214.92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1,373,219.83</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三、利润总额（亏损总额以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74,717,234.13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64,802,880.78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735,206.47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2,590,691.55</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73,982,027.66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62,212,189.23</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（一）持续经营净利润（净 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73,982,027.66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2"/>
                <w:szCs w:val="22"/>
              </w:rPr>
              <w:t>62,212,189.23</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360"/>
              <w:jc w:val="both"/>
            </w:pPr>
            <w:r>
              <w:rPr>
                <w:color w:val="000000"/>
                <w:spacing w:val="0"/>
                <w:w w:val="100"/>
                <w:position w:val="0"/>
              </w:rPr>
              <w:t>（二）终止经营净利润（净 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（一）不能重分类进损益的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580"/>
              <w:jc w:val="both"/>
            </w:pPr>
            <w:r>
              <w:rPr>
                <w:color w:val="000000"/>
                <w:spacing w:val="0"/>
                <w:w w:val="100"/>
                <w:position w:val="0"/>
                <w:sz w:val="22"/>
                <w:szCs w:val="22"/>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580"/>
              <w:jc w:val="both"/>
            </w:pPr>
            <w:r>
              <w:rPr>
                <w:color w:val="000000"/>
                <w:spacing w:val="0"/>
                <w:w w:val="100"/>
                <w:position w:val="0"/>
                <w:sz w:val="22"/>
                <w:szCs w:val="22"/>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2"/>
                <w:szCs w:val="22"/>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580"/>
              <w:jc w:val="both"/>
            </w:pPr>
            <w:r>
              <w:rPr>
                <w:color w:val="000000"/>
                <w:spacing w:val="0"/>
                <w:w w:val="100"/>
                <w:position w:val="0"/>
                <w:sz w:val="22"/>
                <w:szCs w:val="22"/>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（二）将重分类进损益的其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2"/>
                <w:szCs w:val="22"/>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580"/>
              <w:jc w:val="both"/>
            </w:pPr>
            <w:r>
              <w:rPr>
                <w:color w:val="000000"/>
                <w:spacing w:val="0"/>
                <w:w w:val="100"/>
                <w:position w:val="0"/>
                <w:sz w:val="22"/>
                <w:szCs w:val="22"/>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580"/>
              <w:jc w:val="both"/>
            </w:pPr>
            <w:r>
              <w:rPr>
                <w:color w:val="000000"/>
                <w:spacing w:val="0"/>
                <w:w w:val="100"/>
                <w:position w:val="0"/>
                <w:sz w:val="22"/>
                <w:szCs w:val="22"/>
              </w:rPr>
              <w:t>3.</w:t>
            </w:r>
            <w:r>
              <w:rPr>
                <w:color w:val="000000"/>
                <w:spacing w:val="0"/>
                <w:w w:val="100"/>
                <w:position w:val="0"/>
              </w:rPr>
              <w:t>金融资产重分类计入其 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65"/>
        <w:gridCol w:w="1421"/>
        <w:gridCol w:w="2136"/>
        <w:gridCol w:w="1915"/>
      </w:tblGrid>
      <w:tr>
        <w:trPr>
          <w:trHeight w:val="63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580"/>
              <w:jc w:val="left"/>
            </w:pPr>
            <w:r>
              <w:rPr>
                <w:color w:val="000000"/>
                <w:spacing w:val="0"/>
                <w:w w:val="100"/>
                <w:position w:val="0"/>
                <w:sz w:val="22"/>
                <w:szCs w:val="22"/>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73,982,027.66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62,212,189.23</w:t>
            </w:r>
          </w:p>
        </w:tc>
      </w:tr>
      <w:tr>
        <w:trPr>
          <w:trHeight w:val="322"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46" w:lineRule="exact"/>
              <w:ind w:left="0" w:right="0" w:firstLine="580"/>
              <w:jc w:val="left"/>
            </w:pPr>
            <w:r>
              <w:rPr>
                <w:color w:val="000000"/>
                <w:spacing w:val="0"/>
                <w:w w:val="100"/>
                <w:position w:val="0"/>
              </w:rPr>
              <w:t>（一）基本每股收益（元/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0.44</w:t>
            </w:r>
          </w:p>
        </w:tc>
      </w:tr>
      <w:tr>
        <w:trPr>
          <w:trHeight w:val="63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580"/>
              <w:jc w:val="left"/>
            </w:pPr>
            <w:r>
              <w:rPr>
                <w:color w:val="000000"/>
                <w:spacing w:val="0"/>
                <w:w w:val="100"/>
                <w:position w:val="0"/>
              </w:rPr>
              <w:t>（二）稀释每股收益（元/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0.44</w:t>
            </w:r>
          </w:p>
        </w:tc>
      </w:tr>
    </w:tbl>
    <w:p>
      <w:pPr>
        <w:pStyle w:val="Style26"/>
        <w:keepNext w:val="0"/>
        <w:keepLines w:val="0"/>
        <w:widowControl w:val="0"/>
        <w:shd w:val="clear" w:color="auto" w:fill="auto"/>
        <w:tabs>
          <w:tab w:pos="5952" w:val="left"/>
        </w:tabs>
        <w:bidi w:val="0"/>
        <w:spacing w:before="0" w:after="0" w:line="240" w:lineRule="auto"/>
        <w:ind w:left="0" w:right="0" w:firstLine="0"/>
        <w:jc w:val="left"/>
      </w:pPr>
      <w:r>
        <w:rPr>
          <w:b w:val="0"/>
          <w:bCs w:val="0"/>
          <w:color w:val="000000"/>
          <w:spacing w:val="0"/>
          <w:w w:val="100"/>
          <w:position w:val="0"/>
        </w:rPr>
        <w:t>公司负责人：郭玮 主管会计工作负责人：郭艾雯</w:t>
        <w:tab/>
        <w:t>会计机构负责人：钱亚敏</w:t>
      </w:r>
    </w:p>
    <w:p>
      <w:pPr>
        <w:widowControl w:val="0"/>
        <w:spacing w:after="959" w:line="1" w:lineRule="exact"/>
      </w:pPr>
    </w:p>
    <w:p>
      <w:pPr>
        <w:pStyle w:val="Style12"/>
        <w:keepNext/>
        <w:keepLines/>
        <w:widowControl w:val="0"/>
        <w:shd w:val="clear" w:color="auto" w:fill="auto"/>
        <w:bidi w:val="0"/>
        <w:spacing w:before="0" w:line="240" w:lineRule="auto"/>
        <w:ind w:left="0" w:right="0" w:firstLine="0"/>
        <w:jc w:val="center"/>
      </w:pPr>
      <w:bookmarkStart w:id="884" w:name="bookmark884"/>
      <w:bookmarkStart w:id="885" w:name="bookmark885"/>
      <w:bookmarkStart w:id="886" w:name="bookmark886"/>
      <w:r>
        <w:rPr>
          <w:color w:val="000000"/>
          <w:spacing w:val="0"/>
          <w:w w:val="100"/>
          <w:position w:val="0"/>
        </w:rPr>
        <w:t>合并现金流量表</w:t>
      </w:r>
      <w:bookmarkEnd w:id="884"/>
      <w:bookmarkEnd w:id="885"/>
      <w:bookmarkEnd w:id="886"/>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单位：元币种：人民币</w:t>
      </w:r>
    </w:p>
    <w:tbl>
      <w:tblPr>
        <w:tblOverlap w:val="never"/>
        <w:jc w:val="center"/>
        <w:tblLayout w:type="fixed"/>
      </w:tblPr>
      <w:tblGrid>
        <w:gridCol w:w="3048"/>
        <w:gridCol w:w="1507"/>
        <w:gridCol w:w="2136"/>
        <w:gridCol w:w="214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color w:val="000000"/>
                <w:spacing w:val="0"/>
                <w:w w:val="100"/>
                <w:position w:val="0"/>
                <w:sz w:val="28"/>
                <w:szCs w:val="28"/>
              </w:rPr>
              <w:t>1：</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340"/>
              <w:jc w:val="left"/>
            </w:pPr>
            <w:r>
              <w:rPr>
                <w:color w:val="000000"/>
                <w:spacing w:val="0"/>
                <w:w w:val="100"/>
                <w:position w:val="0"/>
              </w:rPr>
              <w:t>销售商品、提供劳务收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1,254,795,673.85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1,096,241,234.62</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客户存款和同业存放款 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向中央银行借款净增加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向其他金融机构拆入资 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收到原保险合同保费取 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保户储金及投资款净增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340"/>
              <w:jc w:val="left"/>
            </w:pPr>
            <w:r>
              <w:rPr>
                <w:color w:val="000000"/>
                <w:spacing w:val="0"/>
                <w:w w:val="100"/>
                <w:position w:val="0"/>
              </w:rPr>
              <w:t>收取利息、手续费及佣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代理买卖证券收到的现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207,700.42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371,470.59</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340"/>
              <w:jc w:val="left"/>
            </w:pPr>
            <w:r>
              <w:rPr>
                <w:color w:val="000000"/>
                <w:spacing w:val="0"/>
                <w:w w:val="100"/>
                <w:position w:val="0"/>
              </w:rPr>
              <w:t>收到其他与经营活动有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27,881,148.23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37,020,509.62</w:t>
            </w:r>
          </w:p>
        </w:tc>
      </w:tr>
    </w:tbl>
    <w:p>
      <w:pPr>
        <w:widowControl w:val="0"/>
        <w:spacing w:line="1" w:lineRule="exact"/>
      </w:pPr>
      <w:r>
        <w:br w:type="page"/>
      </w:r>
    </w:p>
    <w:tbl>
      <w:tblPr>
        <w:tblOverlap w:val="never"/>
        <w:jc w:val="center"/>
        <w:tblLayout w:type="fixed"/>
      </w:tblPr>
      <w:tblGrid>
        <w:gridCol w:w="3053"/>
        <w:gridCol w:w="1502"/>
        <w:gridCol w:w="2136"/>
        <w:gridCol w:w="2146"/>
      </w:tblGrid>
      <w:tr>
        <w:trPr>
          <w:trHeight w:val="63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580"/>
              <w:jc w:val="both"/>
            </w:pPr>
            <w:r>
              <w:rPr>
                <w:color w:val="000000"/>
                <w:spacing w:val="0"/>
                <w:w w:val="100"/>
                <w:position w:val="0"/>
              </w:rPr>
              <w:t>经营活动现金流入小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1,282,884,522.50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1,133,633,214.83</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340"/>
              <w:jc w:val="both"/>
            </w:pPr>
            <w:r>
              <w:rPr>
                <w:color w:val="000000"/>
                <w:spacing w:val="0"/>
                <w:w w:val="100"/>
                <w:position w:val="0"/>
              </w:rPr>
              <w:t>购买商品、接受劳务支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126,724,636.15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135,566,196.13</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客户贷款及垫款净增加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340"/>
              <w:jc w:val="both"/>
            </w:pPr>
            <w:r>
              <w:rPr>
                <w:color w:val="000000"/>
                <w:spacing w:val="0"/>
                <w:w w:val="100"/>
                <w:position w:val="0"/>
              </w:rPr>
              <w:t>存放中央银行和同业款 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340"/>
              <w:jc w:val="both"/>
            </w:pPr>
            <w:r>
              <w:rPr>
                <w:color w:val="000000"/>
                <w:spacing w:val="0"/>
                <w:w w:val="100"/>
                <w:position w:val="0"/>
              </w:rPr>
              <w:t>支付原保险合同赔付款 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340"/>
              <w:jc w:val="both"/>
            </w:pPr>
            <w:r>
              <w:rPr>
                <w:color w:val="000000"/>
                <w:spacing w:val="0"/>
                <w:w w:val="100"/>
                <w:position w:val="0"/>
              </w:rPr>
              <w:t>支付利息、手续费及佣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340"/>
              <w:jc w:val="both"/>
            </w:pPr>
            <w:r>
              <w:rPr>
                <w:color w:val="000000"/>
                <w:spacing w:val="0"/>
                <w:w w:val="100"/>
                <w:position w:val="0"/>
              </w:rPr>
              <w:t>支付给职工及为职工支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1,008,747,039.97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837,216,855.11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83,271,872.71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71,466,367.92</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340"/>
              <w:jc w:val="both"/>
            </w:pPr>
            <w:r>
              <w:rPr>
                <w:color w:val="000000"/>
                <w:spacing w:val="0"/>
                <w:w w:val="100"/>
                <w:position w:val="0"/>
              </w:rPr>
              <w:t>支付其他与经营活动有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74,750,007.75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59,779,813.07</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580"/>
              <w:jc w:val="both"/>
            </w:pPr>
            <w:r>
              <w:rPr>
                <w:color w:val="000000"/>
                <w:spacing w:val="0"/>
                <w:w w:val="100"/>
                <w:position w:val="0"/>
              </w:rPr>
              <w:t>经营活动现金流出小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1,293,493,556.58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1,104,029,232.23</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经营活动产生的现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-10,609,034.08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29,603,982.60</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fc</w:t>
            </w:r>
            <w:r>
              <w:rPr>
                <w:color w:val="000000"/>
                <w:spacing w:val="0"/>
                <w:w w:val="100"/>
                <w:position w:val="0"/>
                <w:sz w:val="24"/>
                <w:szCs w:val="24"/>
              </w:rPr>
              <w:t>：</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573,451,416.00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18,940,759.00</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取得投资收益收到的现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1,958,534.84</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处置固定资产、无形资 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10,647.78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7,462.24</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处置子公司及其他营业 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103,485,858.67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收到其他与投资活动有 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580"/>
              <w:jc w:val="both"/>
            </w:pPr>
            <w:r>
              <w:rPr>
                <w:color w:val="000000"/>
                <w:spacing w:val="0"/>
                <w:w w:val="100"/>
                <w:position w:val="0"/>
              </w:rPr>
              <w:t>投资活动现金流入小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678,906,457.29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18,948,221.24</w:t>
            </w:r>
          </w:p>
        </w:tc>
      </w:tr>
      <w:tr>
        <w:trPr>
          <w:trHeight w:val="9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购建固定资产、无形资</w:t>
            </w:r>
          </w:p>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38,326,363.72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42,542,319.48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751,364,470.02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取得子公司及其他营业 单位支付的现金净额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13,756,369.93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48"/>
        <w:gridCol w:w="1507"/>
        <w:gridCol w:w="2136"/>
        <w:gridCol w:w="2146"/>
      </w:tblGrid>
      <w:tr>
        <w:trPr>
          <w:trHeight w:val="63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340"/>
              <w:jc w:val="both"/>
            </w:pPr>
            <w:r>
              <w:rPr>
                <w:color w:val="000000"/>
                <w:spacing w:val="0"/>
                <w:w w:val="100"/>
                <w:position w:val="0"/>
              </w:rPr>
              <w:t>支付其他与投资活动有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580"/>
              <w:jc w:val="both"/>
            </w:pPr>
            <w:r>
              <w:rPr>
                <w:color w:val="000000"/>
                <w:spacing w:val="0"/>
                <w:w w:val="100"/>
                <w:position w:val="0"/>
              </w:rPr>
              <w:t>投资活动现金流出小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803,447,203.67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42,542,319.48</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820"/>
              <w:jc w:val="both"/>
            </w:pPr>
            <w:r>
              <w:rPr>
                <w:color w:val="000000"/>
                <w:spacing w:val="0"/>
                <w:w w:val="100"/>
                <w:position w:val="0"/>
              </w:rPr>
              <w:t>投资活动产生的现 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-124,540,746.38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-23,594,098.24</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t：</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433,103,103.41</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340"/>
              <w:jc w:val="both"/>
            </w:pPr>
            <w:r>
              <w:rPr>
                <w:color w:val="000000"/>
                <w:spacing w:val="0"/>
                <w:w w:val="100"/>
                <w:position w:val="0"/>
              </w:rPr>
              <w:t>其中：子公司吸收少数 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702,812,063.60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700,997,385.09</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340"/>
              <w:jc w:val="both"/>
            </w:pPr>
            <w:r>
              <w:rPr>
                <w:color w:val="000000"/>
                <w:spacing w:val="0"/>
                <w:w w:val="100"/>
                <w:position w:val="0"/>
              </w:rPr>
              <w:t>收到其他与筹资活动有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16,513,225.81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3,833,130.81</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580"/>
              <w:jc w:val="both"/>
            </w:pPr>
            <w:r>
              <w:rPr>
                <w:color w:val="000000"/>
                <w:spacing w:val="0"/>
                <w:w w:val="100"/>
                <w:position w:val="0"/>
              </w:rPr>
              <w:t>筹资活动现金流入小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725,325,289.41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1,137,933,619.31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863,382,695.15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516,419,634.36</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340"/>
              <w:jc w:val="left"/>
            </w:pPr>
            <w:r>
              <w:rPr>
                <w:color w:val="000000"/>
                <w:spacing w:val="0"/>
                <w:w w:val="100"/>
                <w:position w:val="0"/>
              </w:rPr>
              <w:t>分配股利、利润或偿付 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51,288,138.58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28,794,449.32</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其中：子公司支付给少 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1,750,000.00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340"/>
              <w:jc w:val="left"/>
            </w:pPr>
            <w:r>
              <w:rPr>
                <w:color w:val="000000"/>
                <w:spacing w:val="0"/>
                <w:w w:val="100"/>
                <w:position w:val="0"/>
              </w:rPr>
              <w:t>支付其他与筹资活动有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43,688,932.74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24,983,757.41</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580"/>
              <w:jc w:val="both"/>
            </w:pPr>
            <w:r>
              <w:rPr>
                <w:color w:val="000000"/>
                <w:spacing w:val="0"/>
                <w:w w:val="100"/>
                <w:position w:val="0"/>
              </w:rPr>
              <w:t>筹资活动现金流出小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958,359,766.47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570,197,841.09</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820"/>
              <w:jc w:val="both"/>
            </w:pPr>
            <w:r>
              <w:rPr>
                <w:color w:val="000000"/>
                <w:spacing w:val="0"/>
                <w:w w:val="100"/>
                <w:position w:val="0"/>
              </w:rPr>
              <w:t>筹资活动产生的现 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-233,034,477.06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567,735,778.22</w:t>
            </w:r>
          </w:p>
        </w:tc>
      </w:tr>
      <w:tr>
        <w:trPr>
          <w:trHeight w:val="62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-429,071.63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-1,094,771.23</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-368,613,329.15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572,650,891.35</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rPr>
              <w:t>力口：期初现金及现金等 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854,616,074.90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281,965,183.55</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486,002,745.75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854,616,074.90</w:t>
            </w:r>
          </w:p>
        </w:tc>
      </w:tr>
    </w:tbl>
    <w:p>
      <w:pPr>
        <w:pStyle w:val="Style26"/>
        <w:keepNext w:val="0"/>
        <w:keepLines w:val="0"/>
        <w:widowControl w:val="0"/>
        <w:shd w:val="clear" w:color="auto" w:fill="auto"/>
        <w:tabs>
          <w:tab w:pos="5952" w:val="left"/>
        </w:tabs>
        <w:bidi w:val="0"/>
        <w:spacing w:before="0" w:after="0" w:line="240" w:lineRule="auto"/>
        <w:ind w:left="0" w:right="0" w:firstLine="0"/>
        <w:jc w:val="left"/>
      </w:pPr>
      <w:r>
        <w:rPr>
          <w:b w:val="0"/>
          <w:bCs w:val="0"/>
          <w:color w:val="000000"/>
          <w:spacing w:val="0"/>
          <w:w w:val="100"/>
          <w:position w:val="0"/>
        </w:rPr>
        <w:t>公司负责人：郭玮 主管会计工作负责人：郭艾雯</w:t>
        <w:tab/>
        <w:t>会计机构负责人：钱亚敏</w:t>
      </w:r>
    </w:p>
    <w:p>
      <w:pPr>
        <w:widowControl w:val="0"/>
        <w:spacing w:after="659" w:line="1" w:lineRule="exact"/>
      </w:pPr>
    </w:p>
    <w:p>
      <w:pPr>
        <w:pStyle w:val="Style12"/>
        <w:keepNext/>
        <w:keepLines/>
        <w:widowControl w:val="0"/>
        <w:shd w:val="clear" w:color="auto" w:fill="auto"/>
        <w:bidi w:val="0"/>
        <w:spacing w:before="0" w:line="240" w:lineRule="auto"/>
        <w:ind w:left="0" w:right="0" w:firstLine="0"/>
        <w:jc w:val="center"/>
      </w:pPr>
      <w:bookmarkStart w:id="887" w:name="bookmark887"/>
      <w:bookmarkStart w:id="888" w:name="bookmark888"/>
      <w:bookmarkStart w:id="889" w:name="bookmark889"/>
      <w:r>
        <w:rPr>
          <w:color w:val="000000"/>
          <w:spacing w:val="0"/>
          <w:w w:val="100"/>
          <w:position w:val="0"/>
        </w:rPr>
        <w:t>母公司现金流量表</w:t>
      </w:r>
      <w:bookmarkEnd w:id="887"/>
      <w:bookmarkEnd w:id="888"/>
      <w:bookmarkEnd w:id="889"/>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6422" w:right="0" w:firstLine="0"/>
        <w:jc w:val="left"/>
      </w:pPr>
      <w:r>
        <w:rPr>
          <w:b w:val="0"/>
          <w:bCs w:val="0"/>
          <w:color w:val="000000"/>
          <w:spacing w:val="0"/>
          <w:w w:val="100"/>
          <w:position w:val="0"/>
        </w:rPr>
        <w:t>单位:元币种:人民币</w:t>
      </w:r>
    </w:p>
    <w:tbl>
      <w:tblPr>
        <w:tblOverlap w:val="never"/>
        <w:jc w:val="center"/>
        <w:tblLayout w:type="fixed"/>
      </w:tblPr>
      <w:tblGrid>
        <w:gridCol w:w="3058"/>
        <w:gridCol w:w="1498"/>
        <w:gridCol w:w="2136"/>
        <w:gridCol w:w="214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2020年度</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一、经营活动产生的现金流:</w:t>
            </w:r>
          </w:p>
        </w:tc>
        <w:tc>
          <w:tcPr>
            <w:gridSpan w:val="3"/>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p>
        </w:tc>
      </w:tr>
    </w:tbl>
    <w:p>
      <w:pPr>
        <w:widowControl w:val="0"/>
        <w:spacing w:line="1" w:lineRule="exact"/>
      </w:pPr>
      <w:r>
        <w:br w:type="page"/>
      </w:r>
    </w:p>
    <w:tbl>
      <w:tblPr>
        <w:tblOverlap w:val="never"/>
        <w:jc w:val="center"/>
        <w:tblLayout w:type="fixed"/>
      </w:tblPr>
      <w:tblGrid>
        <w:gridCol w:w="3053"/>
        <w:gridCol w:w="1502"/>
        <w:gridCol w:w="2136"/>
        <w:gridCol w:w="2146"/>
      </w:tblGrid>
      <w:tr>
        <w:trPr>
          <w:trHeight w:val="63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340"/>
              <w:jc w:val="both"/>
            </w:pPr>
            <w:r>
              <w:rPr>
                <w:color w:val="000000"/>
                <w:spacing w:val="0"/>
                <w:w w:val="100"/>
                <w:position w:val="0"/>
              </w:rPr>
              <w:t>销售商品、提供劳务收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1,023,402,913.75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878,501,207.07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340"/>
              <w:jc w:val="both"/>
            </w:pPr>
            <w:r>
              <w:rPr>
                <w:color w:val="000000"/>
                <w:spacing w:val="0"/>
                <w:w w:val="100"/>
                <w:position w:val="0"/>
              </w:rPr>
              <w:t>收到其他与经营活动有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53,054,167.67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69,472,989.14</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580"/>
              <w:jc w:val="both"/>
            </w:pPr>
            <w:r>
              <w:rPr>
                <w:color w:val="000000"/>
                <w:spacing w:val="0"/>
                <w:w w:val="100"/>
                <w:position w:val="0"/>
              </w:rPr>
              <w:t>经营活动现金流入小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1,076,457,081.42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947,974,196.21</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340"/>
              <w:jc w:val="both"/>
            </w:pPr>
            <w:r>
              <w:rPr>
                <w:color w:val="000000"/>
                <w:spacing w:val="0"/>
                <w:w w:val="100"/>
                <w:position w:val="0"/>
              </w:rPr>
              <w:t>购买商品、接受劳务支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328,997,008.94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486,576,204.80</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rPr>
              <w:t>支付给职工及为职工支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554,750,176.07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377,765,709.21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43,935,867.58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32,790,839.90</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340"/>
              <w:jc w:val="both"/>
            </w:pPr>
            <w:r>
              <w:rPr>
                <w:color w:val="000000"/>
                <w:spacing w:val="0"/>
                <w:w w:val="100"/>
                <w:position w:val="0"/>
              </w:rPr>
              <w:t>支付其他与经营活动有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101,499,290.76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69,251,970.08</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580"/>
              <w:jc w:val="both"/>
            </w:pPr>
            <w:r>
              <w:rPr>
                <w:color w:val="000000"/>
                <w:spacing w:val="0"/>
                <w:w w:val="100"/>
                <w:position w:val="0"/>
              </w:rPr>
              <w:t>经营活动现金流出小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1,029,182,343.35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966,384,723.99</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47,274,738.07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-18,410,527.78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8"/>
                <w:szCs w:val="28"/>
              </w:rPr>
            </w:pPr>
            <w:r>
              <w:rPr>
                <w:rFonts w:ascii="SimHei" w:eastAsia="SimHei" w:hAnsi="SimHei" w:cs="SimHei"/>
                <w:color w:val="000000"/>
                <w:spacing w:val="0"/>
                <w:w w:val="100"/>
                <w:position w:val="0"/>
                <w:sz w:val="28"/>
                <w:szCs w:val="28"/>
              </w:rPr>
              <w:t>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523,924,859.78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取得投资收益收到的现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1,898,557.95</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处置固定资产、无形资 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8,294.33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4,695.33</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处置子公司及其他营业 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340"/>
              <w:jc w:val="left"/>
            </w:pPr>
            <w:r>
              <w:rPr>
                <w:color w:val="000000"/>
                <w:spacing w:val="0"/>
                <w:w w:val="100"/>
                <w:position w:val="0"/>
              </w:rPr>
              <w:t>收到其他与投资活动有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580"/>
              <w:jc w:val="both"/>
            </w:pPr>
            <w:r>
              <w:rPr>
                <w:color w:val="000000"/>
                <w:spacing w:val="0"/>
                <w:w w:val="100"/>
                <w:position w:val="0"/>
              </w:rPr>
              <w:t>投资活动现金流入小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525,831,712.06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4,695.33</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购建固定资产、无形资</w:t>
            </w:r>
          </w:p>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33,774,246.08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4,343,298.47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734,892,684.00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6,383,790.50</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rPr>
              <w:t>取得子公司及其他营业 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340"/>
              <w:jc w:val="both"/>
            </w:pPr>
            <w:r>
              <w:rPr>
                <w:color w:val="000000"/>
                <w:spacing w:val="0"/>
                <w:w w:val="100"/>
                <w:position w:val="0"/>
              </w:rPr>
              <w:t>支付其他与投资活动有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580"/>
              <w:jc w:val="both"/>
            </w:pPr>
            <w:r>
              <w:rPr>
                <w:color w:val="000000"/>
                <w:spacing w:val="0"/>
                <w:w w:val="100"/>
                <w:position w:val="0"/>
              </w:rPr>
              <w:t>投资活动现金流出小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768,666,930.08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10,727,088.97</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820"/>
              <w:jc w:val="both"/>
            </w:pPr>
            <w:r>
              <w:rPr>
                <w:color w:val="000000"/>
                <w:spacing w:val="0"/>
                <w:w w:val="100"/>
                <w:position w:val="0"/>
              </w:rPr>
              <w:t>投资活动产生的现 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-242,835,218.02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-10,722,393.64</w:t>
            </w:r>
          </w:p>
        </w:tc>
      </w:tr>
    </w:tbl>
    <w:p>
      <w:pPr>
        <w:widowControl w:val="0"/>
        <w:spacing w:line="1" w:lineRule="exact"/>
      </w:pPr>
      <w:r>
        <w:br w:type="page"/>
      </w:r>
    </w:p>
    <w:tbl>
      <w:tblPr>
        <w:tblOverlap w:val="never"/>
        <w:jc w:val="center"/>
        <w:tblLayout w:type="fixed"/>
      </w:tblPr>
      <w:tblGrid>
        <w:gridCol w:w="3048"/>
        <w:gridCol w:w="1507"/>
        <w:gridCol w:w="2136"/>
        <w:gridCol w:w="2146"/>
      </w:tblGrid>
      <w:tr>
        <w:trPr>
          <w:trHeight w:val="326"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433,103,103.41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585,000,000.00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641,500,000.00</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340"/>
              <w:jc w:val="both"/>
            </w:pPr>
            <w:r>
              <w:rPr>
                <w:color w:val="000000"/>
                <w:spacing w:val="0"/>
                <w:w w:val="100"/>
                <w:position w:val="0"/>
              </w:rPr>
              <w:t>收到其他与筹资活动有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16,513,225.81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3,833,130.81</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580"/>
              <w:jc w:val="both"/>
            </w:pPr>
            <w:r>
              <w:rPr>
                <w:color w:val="000000"/>
                <w:spacing w:val="0"/>
                <w:w w:val="100"/>
                <w:position w:val="0"/>
              </w:rPr>
              <w:t>筹资活动现金流入小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601,513,225.81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1,078,436,234.22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793,500,000.00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433,000,000.00</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340"/>
              <w:jc w:val="both"/>
            </w:pPr>
            <w:r>
              <w:rPr>
                <w:color w:val="000000"/>
                <w:spacing w:val="0"/>
                <w:w w:val="100"/>
                <w:position w:val="0"/>
              </w:rPr>
              <w:t>分配股利、利润或偿付 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47,534,586.81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26,017,912.74</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340"/>
              <w:jc w:val="both"/>
            </w:pPr>
            <w:r>
              <w:rPr>
                <w:color w:val="000000"/>
                <w:spacing w:val="0"/>
                <w:w w:val="100"/>
                <w:position w:val="0"/>
              </w:rPr>
              <w:t>支付其他与筹资活动有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8,795,550.46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18,599,966.91</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580"/>
              <w:jc w:val="both"/>
            </w:pPr>
            <w:r>
              <w:rPr>
                <w:color w:val="000000"/>
                <w:spacing w:val="0"/>
                <w:w w:val="100"/>
                <w:position w:val="0"/>
              </w:rPr>
              <w:t>筹资活动现金流出小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849,830,137.27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477,617,879.65</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820"/>
              <w:jc w:val="both"/>
            </w:pPr>
            <w:r>
              <w:rPr>
                <w:color w:val="000000"/>
                <w:spacing w:val="0"/>
                <w:w w:val="100"/>
                <w:position w:val="0"/>
              </w:rPr>
              <w:t>筹资活动产生的现 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-248,316,911.46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600,818,354.57</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-756,750.34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-1,044,336.47</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-444,634,141.75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570,641,096.68</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rPr>
              <w:t>力口：期初现金及现金等 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785,289,582.61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214,648,485.93</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340,655,440.86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785,289,582.61</w:t>
            </w:r>
          </w:p>
        </w:tc>
      </w:tr>
    </w:tbl>
    <w:p>
      <w:pPr>
        <w:pStyle w:val="Style26"/>
        <w:keepNext w:val="0"/>
        <w:keepLines w:val="0"/>
        <w:widowControl w:val="0"/>
        <w:shd w:val="clear" w:color="auto" w:fill="auto"/>
        <w:tabs>
          <w:tab w:pos="5952" w:val="left"/>
        </w:tabs>
        <w:bidi w:val="0"/>
        <w:spacing w:before="0" w:after="0" w:line="240" w:lineRule="auto"/>
        <w:ind w:left="0" w:right="0" w:firstLine="0"/>
        <w:jc w:val="left"/>
        <w:sectPr>
          <w:footnotePr>
            <w:pos w:val="pageBottom"/>
            <w:numFmt w:val="decimal"/>
            <w:numRestart w:val="continuous"/>
          </w:footnotePr>
          <w:type w:val="continuous"/>
          <w:pgSz w:w="11900" w:h="16840"/>
          <w:pgMar w:top="1350" w:right="1192" w:bottom="1494" w:left="1718" w:header="0" w:footer="3" w:gutter="0"/>
          <w:cols w:space="720"/>
          <w:noEndnote/>
          <w:rtlGutter w:val="0"/>
          <w:docGrid w:linePitch="360"/>
        </w:sectPr>
      </w:pPr>
      <w:r>
        <w:rPr>
          <w:b w:val="0"/>
          <w:bCs w:val="0"/>
          <w:color w:val="000000"/>
          <w:spacing w:val="0"/>
          <w:w w:val="100"/>
          <w:position w:val="0"/>
        </w:rPr>
        <w:t>公司负责人：郭玮 主管会计工作负责人：郭艾雯</w:t>
        <w:tab/>
        <w:t>会计机构负责人：钱亚敏</w:t>
      </w:r>
    </w:p>
    <w:p>
      <w:pPr>
        <w:pStyle w:val="Style12"/>
        <w:keepNext/>
        <w:keepLines/>
        <w:widowControl w:val="0"/>
        <w:shd w:val="clear" w:color="auto" w:fill="auto"/>
        <w:bidi w:val="0"/>
        <w:spacing w:before="0" w:line="240" w:lineRule="auto"/>
        <w:ind w:left="0" w:right="0" w:firstLine="0"/>
        <w:jc w:val="center"/>
      </w:pPr>
      <w:bookmarkStart w:id="890" w:name="bookmark890"/>
      <w:bookmarkStart w:id="891" w:name="bookmark891"/>
      <w:bookmarkStart w:id="892" w:name="bookmark892"/>
      <w:r>
        <w:rPr>
          <w:color w:val="000000"/>
          <w:spacing w:val="0"/>
          <w:w w:val="100"/>
          <w:position w:val="0"/>
        </w:rPr>
        <w:t>合并所有者权益变动表</w:t>
      </w:r>
      <w:bookmarkEnd w:id="890"/>
      <w:bookmarkEnd w:id="891"/>
      <w:bookmarkEnd w:id="892"/>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
        <w:keepNext w:val="0"/>
        <w:keepLines w:val="0"/>
        <w:widowControl w:val="0"/>
        <w:shd w:val="clear" w:color="auto" w:fill="auto"/>
        <w:bidi w:val="0"/>
        <w:spacing w:before="0" w:after="40" w:line="240" w:lineRule="auto"/>
        <w:ind w:left="0" w:right="1020" w:firstLine="0"/>
        <w:jc w:val="right"/>
      </w:pPr>
      <w:r>
        <w:rPr>
          <w:color w:val="000000"/>
          <w:spacing w:val="0"/>
          <w:w w:val="100"/>
          <w:position w:val="0"/>
        </w:rPr>
        <w:t>单位:元币种:人民币</w:t>
      </w:r>
    </w:p>
    <w:tbl>
      <w:tblPr>
        <w:tblOverlap w:val="never"/>
        <w:jc w:val="center"/>
        <w:tblLayout w:type="fixed"/>
      </w:tblPr>
      <w:tblGrid>
        <w:gridCol w:w="2698"/>
        <w:gridCol w:w="1368"/>
        <w:gridCol w:w="394"/>
        <w:gridCol w:w="389"/>
        <w:gridCol w:w="394"/>
        <w:gridCol w:w="1128"/>
        <w:gridCol w:w="566"/>
        <w:gridCol w:w="1114"/>
        <w:gridCol w:w="346"/>
        <w:gridCol w:w="1114"/>
        <w:gridCol w:w="394"/>
        <w:gridCol w:w="1373"/>
        <w:gridCol w:w="394"/>
        <w:gridCol w:w="1387"/>
        <w:gridCol w:w="1555"/>
        <w:gridCol w:w="1709"/>
      </w:tblGrid>
      <w:tr>
        <w:trPr>
          <w:trHeight w:val="18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7460" w:right="0" w:firstLine="0"/>
              <w:jc w:val="left"/>
              <w:rPr>
                <w:sz w:val="13"/>
                <w:szCs w:val="13"/>
              </w:rPr>
            </w:pPr>
            <w:r>
              <w:rPr>
                <w:color w:val="000000"/>
                <w:spacing w:val="0"/>
                <w:w w:val="100"/>
                <w:position w:val="0"/>
                <w:sz w:val="12"/>
                <w:szCs w:val="12"/>
              </w:rPr>
              <w:t>2021</w:t>
            </w:r>
            <w:r>
              <w:rPr>
                <w:color w:val="000000"/>
                <w:spacing w:val="0"/>
                <w:w w:val="100"/>
                <w:position w:val="0"/>
                <w:sz w:val="13"/>
                <w:szCs w:val="13"/>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所有者权益合计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实收资本（或股本）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库存</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一</w:t>
            </w:r>
          </w:p>
          <w:p>
            <w:pPr>
              <w:pStyle w:val="Style24"/>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般 风 险 准</w:t>
            </w:r>
          </w:p>
          <w:p>
            <w:pPr>
              <w:pStyle w:val="Style24"/>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560" w:firstLine="0"/>
              <w:jc w:val="right"/>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续</w:t>
            </w:r>
          </w:p>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182,022,280.00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543,725,782.58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-839,716.28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30,494,253.93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293,427,081.81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1,048,829,682.04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134,276,719.93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1,183,106,401.97</w:t>
            </w: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182,022,280.00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543,725,782.58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-839,716.28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30,494,253.93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293,427,081.81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1,048,829,682.04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134,276,719.93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1,183,106,401.97</w:t>
            </w: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三、本期增减变动金额（减少以“一”号填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-6,673,104.32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-1,336,463.52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7,398,202.77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108,336,677.01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107,725,311.94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-6,701,649.86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101,023,662.08</w:t>
            </w:r>
          </w:p>
        </w:tc>
      </w:tr>
      <w:tr>
        <w:trPr>
          <w:trHeight w:val="1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-1,336,463.52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141,217,998.98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139,881,535.46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3,590,961.29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143,472,496.75</w:t>
            </w: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-6,673,104.32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-6,673,104.32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-8,232,185.39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-14,905,289.71</w:t>
            </w: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8,000,000.00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8,000,000.00</w:t>
            </w: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11,675,608.62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11,675,608.62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11,675,608.62</w:t>
            </w:r>
          </w:p>
        </w:tc>
      </w:tr>
      <w:tr>
        <w:trPr>
          <w:trHeight w:val="1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-18,348,712.94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-18,348,712.94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-16,232,185.39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-34,580,898.33</w:t>
            </w: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7,398,202.77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-32,881,321.97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-25,483,119.20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-2,060,425.76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-27,543,544.96</w:t>
            </w: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7,398,202.77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-7,398,202.77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-25,483,119.20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-25,483,119.20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-2,060,425.76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-27,543,544.96</w:t>
            </w:r>
          </w:p>
        </w:tc>
      </w:tr>
      <w:tr>
        <w:trPr>
          <w:trHeight w:val="18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182,022,280.00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537,052,678.26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-2,176,179.80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37,892,456.70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401,763,758.82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1,156,554,993.98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127,575,070.07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1,284,130,064.05</w:t>
            </w:r>
          </w:p>
        </w:tc>
      </w:tr>
    </w:tbl>
    <w:p>
      <w:pPr>
        <w:widowControl w:val="0"/>
        <w:spacing w:line="1" w:lineRule="exact"/>
      </w:pPr>
      <w:r>
        <w:br w:type="page"/>
      </w:r>
    </w:p>
    <w:tbl>
      <w:tblPr>
        <w:tblOverlap w:val="never"/>
        <w:jc w:val="center"/>
        <w:tblLayout w:type="fixed"/>
      </w:tblPr>
      <w:tblGrid>
        <w:gridCol w:w="2414"/>
        <w:gridCol w:w="1459"/>
        <w:gridCol w:w="360"/>
        <w:gridCol w:w="360"/>
        <w:gridCol w:w="365"/>
        <w:gridCol w:w="1459"/>
        <w:gridCol w:w="485"/>
        <w:gridCol w:w="1090"/>
        <w:gridCol w:w="341"/>
        <w:gridCol w:w="1315"/>
        <w:gridCol w:w="346"/>
        <w:gridCol w:w="1426"/>
        <w:gridCol w:w="422"/>
        <w:gridCol w:w="1258"/>
        <w:gridCol w:w="1123"/>
        <w:gridCol w:w="1670"/>
      </w:tblGrid>
      <w:tr>
        <w:trPr>
          <w:trHeight w:val="18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7400" w:right="0" w:firstLine="0"/>
              <w:jc w:val="left"/>
              <w:rPr>
                <w:sz w:val="13"/>
                <w:szCs w:val="13"/>
              </w:rPr>
            </w:pPr>
            <w:r>
              <w:rPr>
                <w:color w:val="000000"/>
                <w:spacing w:val="0"/>
                <w:w w:val="100"/>
                <w:position w:val="0"/>
                <w:sz w:val="12"/>
                <w:szCs w:val="12"/>
              </w:rPr>
              <w:t>2020</w:t>
            </w:r>
            <w:r>
              <w:rPr>
                <w:color w:val="000000"/>
                <w:spacing w:val="0"/>
                <w:w w:val="100"/>
                <w:position w:val="0"/>
                <w:sz w:val="13"/>
                <w:szCs w:val="13"/>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实收资本（或股本）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库存</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71" w:lineRule="exact"/>
              <w:ind w:left="0" w:right="0" w:firstLine="0"/>
              <w:jc w:val="center"/>
              <w:rPr>
                <w:sz w:val="13"/>
                <w:szCs w:val="13"/>
              </w:rPr>
            </w:pPr>
            <w:r>
              <w:rPr>
                <w:color w:val="000000"/>
                <w:spacing w:val="0"/>
                <w:w w:val="100"/>
                <w:position w:val="0"/>
                <w:sz w:val="13"/>
                <w:szCs w:val="13"/>
              </w:rPr>
              <w:t>一</w:t>
            </w:r>
          </w:p>
          <w:p>
            <w:pPr>
              <w:pStyle w:val="Style24"/>
              <w:keepNext w:val="0"/>
              <w:keepLines w:val="0"/>
              <w:widowControl w:val="0"/>
              <w:shd w:val="clear" w:color="auto" w:fill="auto"/>
              <w:bidi w:val="0"/>
              <w:spacing w:before="0" w:after="0" w:line="171" w:lineRule="exact"/>
              <w:ind w:left="0" w:right="0" w:firstLine="0"/>
              <w:jc w:val="both"/>
              <w:rPr>
                <w:sz w:val="13"/>
                <w:szCs w:val="13"/>
              </w:rPr>
            </w:pPr>
            <w:r>
              <w:rPr>
                <w:color w:val="000000"/>
                <w:spacing w:val="0"/>
                <w:w w:val="100"/>
                <w:position w:val="0"/>
                <w:sz w:val="13"/>
                <w:szCs w:val="13"/>
              </w:rPr>
              <w:t>般 风 险 准</w:t>
            </w:r>
          </w:p>
          <w:p>
            <w:pPr>
              <w:pStyle w:val="Style24"/>
              <w:keepNext w:val="0"/>
              <w:keepLines w:val="0"/>
              <w:widowControl w:val="0"/>
              <w:shd w:val="clear" w:color="auto" w:fill="auto"/>
              <w:bidi w:val="0"/>
              <w:spacing w:before="0" w:after="0" w:line="171" w:lineRule="exact"/>
              <w:ind w:left="0" w:right="0" w:firstLine="0"/>
              <w:jc w:val="center"/>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2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w:t>
            </w:r>
          </w:p>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续</w:t>
            </w:r>
          </w:p>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w:t>
            </w:r>
          </w:p>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136,516,680.00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178,082,019.66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-742,778.12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24,273,035.01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218,037,866.86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556,166,823.41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130,777,561.64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rPr>
              <w:t>686,944,385.05</w:t>
            </w: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136,516,680.00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178,082,019.66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-742,778.12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24,273,035.01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218,037,866.86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556,166,823.41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130,777,561.64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rPr>
              <w:t>686,944,385.05</w:t>
            </w: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三、本期增减变动金额（减少以 “一”号填列）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45,505,600.00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365,643,762.92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-96,938.16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75,389,214.95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492,662,858.63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3,499,158.29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rPr>
              <w:t>496,162,016.92</w:t>
            </w:r>
          </w:p>
        </w:tc>
      </w:tr>
      <w:tr>
        <w:trPr>
          <w:trHeight w:val="1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-96,938.16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81,610,433.87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81,513,495.71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3,499,158.29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85,012,654.00</w:t>
            </w: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45,505,600.00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365,643,762.92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411,149,362.92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rPr>
              <w:t>411,149,362.92</w:t>
            </w: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45,505,600.00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365,643,762.92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411,149,362.92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rPr>
              <w:t>411,149,362.92</w:t>
            </w: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182,022,280.00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543,725,782.58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-839,716.28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30,494,253.93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293,427,081.81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1,048,829,682.04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134,276,719.93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1,183,106,401.97</w:t>
            </w:r>
          </w:p>
        </w:tc>
      </w:tr>
    </w:tbl>
    <w:p>
      <w:pPr>
        <w:widowControl w:val="0"/>
        <w:spacing w:line="1" w:lineRule="exact"/>
        <w:sectPr>
          <w:footnotePr>
            <w:pos w:val="pageBottom"/>
            <w:numFmt w:val="decimal"/>
            <w:numRestart w:val="continuous"/>
          </w:footnotePr>
          <w:pgSz w:w="16840" w:h="11900" w:orient="landscape"/>
          <w:pgMar w:top="1264" w:right="314" w:bottom="1925" w:left="206" w:header="0" w:footer="3" w:gutter="0"/>
          <w:cols w:space="720"/>
          <w:noEndnote/>
          <w:rtlGutter w:val="0"/>
          <w:docGrid w:linePitch="360"/>
        </w:sectPr>
      </w:pPr>
      <w:r>
        <mc:AlternateContent>
          <mc:Choice Requires="wps">
            <w:drawing>
              <wp:anchor distT="0" distB="3175" distL="114300" distR="6896100" simplePos="0" relativeHeight="125829390" behindDoc="0" locked="0" layoutInCell="1" allowOverlap="1">
                <wp:simplePos x="0" y="0"/>
                <wp:positionH relativeFrom="page">
                  <wp:posOffset>894080</wp:posOffset>
                </wp:positionH>
                <wp:positionV relativeFrom="margin">
                  <wp:posOffset>4599305</wp:posOffset>
                </wp:positionV>
                <wp:extent cx="1240790" cy="186055"/>
                <wp:wrapTopAndBottom/>
                <wp:docPr id="15" name="Shape 15"/>
                <a:graphic xmlns:a="http://schemas.openxmlformats.org/drawingml/2006/main">
                  <a:graphicData uri="http://schemas.microsoft.com/office/word/2010/wordprocessingShape">
                    <wps:wsp>
                      <wps:cNvSpPr txBox="1"/>
                      <wps:spPr>
                        <a:xfrm>
                          <a:ext cx="124079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公司负责人：郭玮</w:t>
                            </w:r>
                          </w:p>
                        </w:txbxContent>
                      </wps:txbx>
                      <wps:bodyPr wrap="none" lIns="0" tIns="0" rIns="0" bIns="0">
                        <a:noAutoFit/>
                      </wps:bodyPr>
                    </wps:wsp>
                  </a:graphicData>
                </a:graphic>
              </wp:anchor>
            </w:drawing>
          </mc:Choice>
          <mc:Fallback>
            <w:pict>
              <v:shape id="_x0000_s1041" type="#_x0000_t202" style="position:absolute;margin-left:70.400000000000006pt;margin-top:362.15000000000003pt;width:97.700000000000003pt;height:14.65pt;z-index:-125829363;mso-wrap-distance-left:9.pt;mso-wrap-distance-right:543.pt;mso-wrap-distance-bottom:0.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公司负责人：郭玮</w:t>
                      </w:r>
                    </w:p>
                  </w:txbxContent>
                </v:textbox>
                <w10:wrap type="topAndBottom" anchorx="page" anchory="margin"/>
              </v:shape>
            </w:pict>
          </mc:Fallback>
        </mc:AlternateContent>
      </w:r>
      <w:r>
        <mc:AlternateContent>
          <mc:Choice Requires="wps">
            <w:drawing>
              <wp:anchor distT="0" distB="6350" distL="2933700" distR="3314700" simplePos="0" relativeHeight="125829392" behindDoc="0" locked="0" layoutInCell="1" allowOverlap="1">
                <wp:simplePos x="0" y="0"/>
                <wp:positionH relativeFrom="page">
                  <wp:posOffset>3713480</wp:posOffset>
                </wp:positionH>
                <wp:positionV relativeFrom="margin">
                  <wp:posOffset>4599305</wp:posOffset>
                </wp:positionV>
                <wp:extent cx="2002790" cy="182880"/>
                <wp:wrapTopAndBottom/>
                <wp:docPr id="17" name="Shape 17"/>
                <a:graphic xmlns:a="http://schemas.openxmlformats.org/drawingml/2006/main">
                  <a:graphicData uri="http://schemas.microsoft.com/office/word/2010/wordprocessingShape">
                    <wps:wsp>
                      <wps:cNvSpPr txBox="1"/>
                      <wps:spPr>
                        <a:xfrm>
                          <a:ext cx="200279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主管会计工作负责人：郭艾雯</w:t>
                            </w:r>
                          </w:p>
                        </w:txbxContent>
                      </wps:txbx>
                      <wps:bodyPr wrap="none" lIns="0" tIns="0" rIns="0" bIns="0">
                        <a:noAutoFit/>
                      </wps:bodyPr>
                    </wps:wsp>
                  </a:graphicData>
                </a:graphic>
              </wp:anchor>
            </w:drawing>
          </mc:Choice>
          <mc:Fallback>
            <w:pict>
              <v:shape id="_x0000_s1043" type="#_x0000_t202" style="position:absolute;margin-left:292.40000000000003pt;margin-top:362.15000000000003pt;width:157.70000000000002pt;height:14.4pt;z-index:-125829361;mso-wrap-distance-left:231.pt;mso-wrap-distance-right:261.pt;mso-wrap-distance-bottom:0.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主管会计工作负责人：郭艾雯</w:t>
                      </w:r>
                    </w:p>
                  </w:txbxContent>
                </v:textbox>
                <w10:wrap type="topAndBottom" anchorx="page" anchory="margin"/>
              </v:shape>
            </w:pict>
          </mc:Fallback>
        </mc:AlternateContent>
      </w:r>
      <w:r>
        <mc:AlternateContent>
          <mc:Choice Requires="wps">
            <w:drawing>
              <wp:anchor distT="0" distB="0" distL="6435725" distR="114935" simplePos="0" relativeHeight="125829394" behindDoc="0" locked="0" layoutInCell="1" allowOverlap="1">
                <wp:simplePos x="0" y="0"/>
                <wp:positionH relativeFrom="page">
                  <wp:posOffset>7215505</wp:posOffset>
                </wp:positionH>
                <wp:positionV relativeFrom="margin">
                  <wp:posOffset>4599305</wp:posOffset>
                </wp:positionV>
                <wp:extent cx="1700530" cy="189230"/>
                <wp:wrapTopAndBottom/>
                <wp:docPr id="19" name="Shape 19"/>
                <a:graphic xmlns:a="http://schemas.openxmlformats.org/drawingml/2006/main">
                  <a:graphicData uri="http://schemas.microsoft.com/office/word/2010/wordprocessingShape">
                    <wps:wsp>
                      <wps:cNvSpPr txBox="1"/>
                      <wps:spPr>
                        <a:xfrm>
                          <a:ext cx="170053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会计机构负责人：钱亚敏</w:t>
                            </w:r>
                          </w:p>
                        </w:txbxContent>
                      </wps:txbx>
                      <wps:bodyPr wrap="none" lIns="0" tIns="0" rIns="0" bIns="0">
                        <a:noAutoFit/>
                      </wps:bodyPr>
                    </wps:wsp>
                  </a:graphicData>
                </a:graphic>
              </wp:anchor>
            </w:drawing>
          </mc:Choice>
          <mc:Fallback>
            <w:pict>
              <v:shape id="_x0000_s1045" type="#_x0000_t202" style="position:absolute;margin-left:568.14999999999998pt;margin-top:362.15000000000003pt;width:133.90000000000001pt;height:14.9pt;z-index:-125829359;mso-wrap-distance-left:506.75pt;mso-wrap-distance-right:9.0500000000000007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会计机构负责人：钱亚敏</w:t>
                      </w:r>
                    </w:p>
                  </w:txbxContent>
                </v:textbox>
                <w10:wrap type="topAndBottom" anchorx="page" anchory="margin"/>
              </v:shape>
            </w:pict>
          </mc:Fallback>
        </mc:AlternateConten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母公司所有者权益变动表</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2"/>
          <w:szCs w:val="22"/>
        </w:rPr>
        <w:t xml:space="preserve">2021 </w:t>
      </w:r>
      <w:r>
        <w:rPr>
          <w:color w:val="000000"/>
          <w:spacing w:val="0"/>
          <w:w w:val="100"/>
          <w:position w:val="0"/>
        </w:rPr>
        <w:t xml:space="preserve">年 </w:t>
      </w:r>
      <w:r>
        <w:rPr>
          <w:color w:val="000000"/>
          <w:spacing w:val="0"/>
          <w:w w:val="100"/>
          <w:position w:val="0"/>
          <w:sz w:val="22"/>
          <w:szCs w:val="22"/>
        </w:rPr>
        <w:t xml:space="preserve">1—12 </w:t>
      </w:r>
      <w:r>
        <w:rPr>
          <w:color w:val="000000"/>
          <w:spacing w:val="0"/>
          <w:w w:val="100"/>
          <w:position w:val="0"/>
        </w:rPr>
        <w:t>月</w:t>
      </w:r>
    </w:p>
    <w:p>
      <w:pPr>
        <w:pStyle w:val="Style2"/>
        <w:keepNext w:val="0"/>
        <w:keepLines w:val="0"/>
        <w:widowControl w:val="0"/>
        <w:pBdr>
          <w:bottom w:val="single" w:sz="4" w:space="0" w:color="auto"/>
        </w:pBdr>
        <w:shd w:val="clear" w:color="auto" w:fill="auto"/>
        <w:bidi w:val="0"/>
        <w:spacing w:before="0" w:after="0" w:line="240" w:lineRule="auto"/>
        <w:ind w:left="0" w:right="1000" w:firstLine="0"/>
        <w:jc w:val="right"/>
      </w:pPr>
      <w:r>
        <w:rPr>
          <w:color w:val="000000"/>
          <w:spacing w:val="0"/>
          <w:w w:val="100"/>
          <w:position w:val="0"/>
        </w:rPr>
        <w:t>单位:元币种:人民币</w:t>
      </w:r>
    </w:p>
    <w:p>
      <w:pPr>
        <w:pStyle w:val="Style84"/>
        <w:keepNext w:val="0"/>
        <w:keepLines w:val="0"/>
        <w:widowControl w:val="0"/>
        <w:shd w:val="clear" w:color="auto" w:fill="auto"/>
        <w:bidi w:val="0"/>
        <w:spacing w:before="0" w:after="40" w:line="240" w:lineRule="auto"/>
        <w:ind w:left="0" w:right="0" w:firstLine="0"/>
        <w:jc w:val="center"/>
        <w:rPr>
          <w:sz w:val="18"/>
          <w:szCs w:val="18"/>
        </w:rPr>
      </w:pPr>
      <w:r>
        <mc:AlternateContent>
          <mc:Choice Requires="wps">
            <w:drawing>
              <wp:anchor distT="0" distB="0" distL="114300" distR="114300" simplePos="0" relativeHeight="125829396" behindDoc="0" locked="0" layoutInCell="1" allowOverlap="1">
                <wp:simplePos x="0" y="0"/>
                <wp:positionH relativeFrom="page">
                  <wp:posOffset>1168400</wp:posOffset>
                </wp:positionH>
                <wp:positionV relativeFrom="paragraph">
                  <wp:posOffset>12700</wp:posOffset>
                </wp:positionV>
                <wp:extent cx="252730" cy="149225"/>
                <wp:wrapSquare wrapText="right"/>
                <wp:docPr id="21" name="Shape 21"/>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both"/>
                              <w:rPr>
                                <w:sz w:val="18"/>
                                <w:szCs w:val="18"/>
                              </w:rPr>
                            </w:pPr>
                            <w:r>
                              <w:rPr>
                                <w:b w:val="0"/>
                                <w:bCs w:val="0"/>
                                <w:color w:val="000000"/>
                                <w:spacing w:val="0"/>
                                <w:w w:val="100"/>
                                <w:position w:val="0"/>
                                <w:sz w:val="18"/>
                                <w:szCs w:val="18"/>
                              </w:rPr>
                              <w:t>项目</w:t>
                            </w:r>
                          </w:p>
                        </w:txbxContent>
                      </wps:txbx>
                      <wps:bodyPr wrap="none" lIns="0" tIns="0" rIns="0" bIns="0">
                        <a:noAutoFit/>
                      </wps:bodyPr>
                    </wps:wsp>
                  </a:graphicData>
                </a:graphic>
              </wp:anchor>
            </w:drawing>
          </mc:Choice>
          <mc:Fallback>
            <w:pict>
              <v:shape id="_x0000_s1047" type="#_x0000_t202" style="position:absolute;margin-left:92.pt;margin-top:1.pt;width:19.900000000000002pt;height:11.75pt;z-index:-125829357;mso-wrap-distance-left:9.pt;mso-wrap-distance-right:9.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both"/>
                        <w:rPr>
                          <w:sz w:val="18"/>
                          <w:szCs w:val="18"/>
                        </w:rPr>
                      </w:pPr>
                      <w:r>
                        <w:rPr>
                          <w:b w:val="0"/>
                          <w:bCs w:val="0"/>
                          <w:color w:val="000000"/>
                          <w:spacing w:val="0"/>
                          <w:w w:val="100"/>
                          <w:position w:val="0"/>
                          <w:sz w:val="18"/>
                          <w:szCs w:val="18"/>
                        </w:rPr>
                        <w:t>项目</w:t>
                      </w:r>
                    </w:p>
                  </w:txbxContent>
                </v:textbox>
                <w10:wrap type="square" side="right" anchorx="page"/>
              </v:shape>
            </w:pict>
          </mc:Fallback>
        </mc:AlternateContent>
      </w:r>
      <w:r>
        <w:rPr>
          <w:b w:val="0"/>
          <w:bCs w:val="0"/>
          <w:color w:val="000000"/>
          <w:spacing w:val="0"/>
          <w:w w:val="100"/>
          <w:position w:val="0"/>
          <w:sz w:val="16"/>
          <w:szCs w:val="16"/>
        </w:rPr>
        <w:t>2021</w:t>
      </w:r>
      <w:r>
        <w:rPr>
          <w:b w:val="0"/>
          <w:bCs w:val="0"/>
          <w:color w:val="000000"/>
          <w:spacing w:val="0"/>
          <w:w w:val="100"/>
          <w:position w:val="0"/>
          <w:sz w:val="18"/>
          <w:szCs w:val="18"/>
        </w:rPr>
        <w:t>年度</w:t>
      </w:r>
      <w:r>
        <w:br w:type="page"/>
      </w:r>
    </w:p>
    <w:tbl>
      <w:tblPr>
        <w:tblOverlap w:val="never"/>
        <w:jc w:val="center"/>
        <w:tblLayout w:type="fixed"/>
      </w:tblPr>
      <w:tblGrid>
        <w:gridCol w:w="3792"/>
        <w:gridCol w:w="1176"/>
        <w:gridCol w:w="950"/>
        <w:gridCol w:w="1075"/>
        <w:gridCol w:w="950"/>
        <w:gridCol w:w="1181"/>
        <w:gridCol w:w="1061"/>
        <w:gridCol w:w="1022"/>
        <w:gridCol w:w="989"/>
        <w:gridCol w:w="1070"/>
        <w:gridCol w:w="1200"/>
        <w:gridCol w:w="1570"/>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所有者权益合计</w:t>
            </w:r>
          </w:p>
        </w:tc>
      </w:tr>
      <w:tr>
        <w:trPr>
          <w:trHeight w:val="30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182,022,280.00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517,711,082.92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30,494,253.93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254,740,545.32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984,968,162.17</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182,022,280.00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517,711,082.92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30,494,253.93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254,740,545.32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984,968,162.17</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三、本期增减变动金额（减少以“一”号填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11,675,608.62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7,398,202.77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41,100,705.69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60,174,517.08</w:t>
            </w: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73,982,027.66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73,982,027.66</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11,675,608.62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11,675,608.62</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11,675,608.62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11,675,608.62</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7,398,202.77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-32,881,321.97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-25,483,119.20</w:t>
            </w: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7,398,202.77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-7,398,202.77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-25,483,119.20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-25,483,119.20</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182,022,280.00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529,386,691.54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37,892,456.70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295,841,251.01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1,045,142,679.25</w:t>
            </w:r>
          </w:p>
        </w:tc>
      </w:tr>
    </w:tbl>
    <w:p>
      <w:pPr>
        <w:widowControl w:val="0"/>
        <w:spacing w:after="259" w:line="1" w:lineRule="exact"/>
      </w:pPr>
    </w:p>
    <w:p>
      <w:pPr>
        <w:widowControl w:val="0"/>
        <w:spacing w:line="1" w:lineRule="exact"/>
      </w:pPr>
    </w:p>
    <w:tbl>
      <w:tblPr>
        <w:tblOverlap w:val="never"/>
        <w:jc w:val="center"/>
        <w:tblLayout w:type="fixed"/>
      </w:tblPr>
      <w:tblGrid>
        <w:gridCol w:w="3797"/>
        <w:gridCol w:w="1171"/>
        <w:gridCol w:w="2981"/>
        <w:gridCol w:w="1181"/>
        <w:gridCol w:w="1061"/>
        <w:gridCol w:w="1022"/>
        <w:gridCol w:w="989"/>
        <w:gridCol w:w="1070"/>
        <w:gridCol w:w="1195"/>
        <w:gridCol w:w="1714"/>
      </w:tblGrid>
      <w:tr>
        <w:trPr>
          <w:trHeight w:val="25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3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bl>
    <w:p>
      <w:pPr>
        <w:widowControl w:val="0"/>
        <w:spacing w:line="1" w:lineRule="exact"/>
      </w:pPr>
      <w:r>
        <w:br w:type="page"/>
      </w:r>
    </w:p>
    <w:tbl>
      <w:tblPr>
        <w:tblOverlap w:val="never"/>
        <w:jc w:val="center"/>
        <w:tblLayout w:type="fixed"/>
      </w:tblPr>
      <w:tblGrid>
        <w:gridCol w:w="3797"/>
        <w:gridCol w:w="1171"/>
        <w:gridCol w:w="955"/>
        <w:gridCol w:w="1066"/>
        <w:gridCol w:w="960"/>
        <w:gridCol w:w="1181"/>
        <w:gridCol w:w="1061"/>
        <w:gridCol w:w="1022"/>
        <w:gridCol w:w="989"/>
        <w:gridCol w:w="1070"/>
        <w:gridCol w:w="1195"/>
        <w:gridCol w:w="1714"/>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减：库存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136,516,680.00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152,067,320.00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24,273,035.01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198,749,575.01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511,606,610.02</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136,516,680.00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152,067,320.00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24,273,035.01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198,749,575.01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511,606,610.02</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三、本期增减变动金额（减少以“一”号填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45,505,600.00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365,643,762.92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55,990,970.31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473,361,552.15</w:t>
            </w: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62,212,189.23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62,212,189.23</w:t>
            </w: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45,505,600.00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365,643,762.92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411,149,362.92</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45,505,600.00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365,643,762.92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411,149,362.92</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-6,221,218.92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-6,221,218.92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182,022,280.00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517,711,082.92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30,494,253.93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254,740,545.32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984,968,162.17</w:t>
            </w:r>
          </w:p>
        </w:tc>
      </w:tr>
    </w:tbl>
    <w:p>
      <w:pPr>
        <w:sectPr>
          <w:footnotePr>
            <w:pos w:val="pageBottom"/>
            <w:numFmt w:val="decimal"/>
            <w:numRestart w:val="continuous"/>
          </w:footnotePr>
          <w:type w:val="continuous"/>
          <w:pgSz w:w="16840" w:h="11900" w:orient="landscape"/>
          <w:pgMar w:top="1273" w:right="372" w:bottom="1924" w:left="287" w:header="0" w:footer="3" w:gutter="0"/>
          <w:cols w:space="720"/>
          <w:noEndnote/>
          <w:rtlGutter w:val="0"/>
          <w:docGrid w:linePitch="360"/>
        </w:sectPr>
      </w:pPr>
    </w:p>
    <w:p>
      <w:pPr>
        <w:pStyle w:val="Style2"/>
        <w:keepNext w:val="0"/>
        <w:keepLines w:val="0"/>
        <w:framePr w:w="1954" w:h="293" w:wrap="none" w:vAnchor="text" w:hAnchor="page" w:x="1560" w:y="21"/>
        <w:widowControl w:val="0"/>
        <w:shd w:val="clear" w:color="auto" w:fill="auto"/>
        <w:bidi w:val="0"/>
        <w:spacing w:before="0" w:after="0" w:line="240" w:lineRule="auto"/>
        <w:ind w:left="0" w:right="0" w:firstLine="0"/>
        <w:jc w:val="left"/>
      </w:pPr>
      <w:r>
        <w:rPr>
          <w:color w:val="000000"/>
          <w:spacing w:val="0"/>
          <w:w w:val="100"/>
          <w:position w:val="0"/>
        </w:rPr>
        <w:t>公司负责人：郭玮</w:t>
      </w:r>
    </w:p>
    <w:p>
      <w:pPr>
        <w:pStyle w:val="Style2"/>
        <w:keepNext w:val="0"/>
        <w:keepLines w:val="0"/>
        <w:framePr w:w="3154" w:h="288" w:wrap="none" w:vAnchor="text" w:hAnchor="page" w:x="6000" w:y="21"/>
        <w:widowControl w:val="0"/>
        <w:shd w:val="clear" w:color="auto" w:fill="auto"/>
        <w:bidi w:val="0"/>
        <w:spacing w:before="0" w:after="0" w:line="240" w:lineRule="auto"/>
        <w:ind w:left="0" w:right="0" w:firstLine="0"/>
        <w:jc w:val="left"/>
      </w:pPr>
      <w:r>
        <w:rPr>
          <w:color w:val="000000"/>
          <w:spacing w:val="0"/>
          <w:w w:val="100"/>
          <w:position w:val="0"/>
        </w:rPr>
        <w:t>主管会计工作负责人：郭艾雯</w:t>
      </w:r>
    </w:p>
    <w:p>
      <w:pPr>
        <w:pStyle w:val="Style2"/>
        <w:keepNext w:val="0"/>
        <w:keepLines w:val="0"/>
        <w:framePr w:w="2678" w:h="298" w:wrap="none" w:vAnchor="text" w:hAnchor="page" w:x="11635" w:y="21"/>
        <w:widowControl w:val="0"/>
        <w:shd w:val="clear" w:color="auto" w:fill="auto"/>
        <w:bidi w:val="0"/>
        <w:spacing w:before="0" w:after="0" w:line="240" w:lineRule="auto"/>
        <w:ind w:left="0" w:right="0" w:firstLine="0"/>
        <w:jc w:val="right"/>
      </w:pPr>
      <w:r>
        <w:rPr>
          <w:color w:val="000000"/>
          <w:spacing w:val="0"/>
          <w:w w:val="100"/>
          <w:position w:val="0"/>
        </w:rPr>
        <w:t>会计机构负责人：钱亚敏</w:t>
      </w:r>
    </w:p>
    <w:p>
      <w:pPr>
        <w:widowControl w:val="0"/>
        <w:spacing w:after="297" w:line="1" w:lineRule="exact"/>
      </w:pPr>
    </w:p>
    <w:p>
      <w:pPr>
        <w:widowControl w:val="0"/>
        <w:spacing w:line="1" w:lineRule="exact"/>
        <w:sectPr>
          <w:footnotePr>
            <w:pos w:val="pageBottom"/>
            <w:numFmt w:val="decimal"/>
            <w:numRestart w:val="continuous"/>
          </w:footnotePr>
          <w:type w:val="continuous"/>
          <w:pgSz w:w="16840" w:h="11900" w:orient="landscape"/>
          <w:pgMar w:top="1152" w:right="419" w:bottom="1382" w:left="241" w:header="0" w:footer="3" w:gutter="0"/>
          <w:cols w:space="720"/>
          <w:noEndnote/>
          <w:rtlGutter w:val="0"/>
          <w:docGrid w:linePitch="360"/>
        </w:sectPr>
      </w:pPr>
    </w:p>
    <w:p>
      <w:pPr>
        <w:pStyle w:val="Style12"/>
        <w:keepNext/>
        <w:keepLines/>
        <w:widowControl w:val="0"/>
        <w:shd w:val="clear" w:color="auto" w:fill="auto"/>
        <w:bidi w:val="0"/>
        <w:spacing w:before="280" w:after="12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三</w:t>
      </w:r>
      <w:bookmarkEnd w:id="895"/>
      <w:r>
        <w:rPr>
          <w:color w:val="000000"/>
          <w:spacing w:val="0"/>
          <w:w w:val="100"/>
          <w:position w:val="0"/>
        </w:rPr>
        <w:t>、公司基本情况</w:t>
      </w:r>
      <w:bookmarkEnd w:id="893"/>
      <w:bookmarkEnd w:id="894"/>
      <w:bookmarkEnd w:id="896"/>
    </w:p>
    <w:p>
      <w:pPr>
        <w:pStyle w:val="Style12"/>
        <w:keepNext/>
        <w:keepLines/>
        <w:widowControl w:val="0"/>
        <w:numPr>
          <w:ilvl w:val="0"/>
          <w:numId w:val="65"/>
        </w:numPr>
        <w:shd w:val="clear" w:color="auto" w:fill="auto"/>
        <w:tabs>
          <w:tab w:pos="413" w:val="left"/>
        </w:tabs>
        <w:bidi w:val="0"/>
        <w:spacing w:before="0" w:line="240" w:lineRule="auto"/>
        <w:ind w:left="0" w:right="0" w:firstLine="0"/>
        <w:jc w:val="left"/>
      </w:pPr>
      <w:bookmarkStart w:id="893" w:name="bookmark893"/>
      <w:bookmarkStart w:id="894" w:name="bookmark894"/>
      <w:bookmarkStart w:id="897" w:name="bookmark897"/>
      <w:bookmarkStart w:id="898" w:name="bookmark898"/>
      <w:bookmarkEnd w:id="897"/>
      <w:r>
        <w:rPr>
          <w:color w:val="000000"/>
          <w:spacing w:val="0"/>
          <w:w w:val="100"/>
          <w:position w:val="0"/>
        </w:rPr>
        <w:t>公司概况</w:t>
      </w:r>
      <w:bookmarkEnd w:id="893"/>
      <w:bookmarkEnd w:id="894"/>
      <w:bookmarkEnd w:id="898"/>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上海新致软件股份有限公司（以下简称“公司”或“本公司”）是在原上海新致 软件有限公司基础上整体变更设立的股份有限公司，由上海前置通信技术有限公司、 上海中件信息咨询有限公司、大连软件园股份有限公司、旺道有限公司、常春藤（昆 山）产业投资中心（有限合伙）、青岛常春藤创业投资中心（有限合伙）、杭州维思 捷朗股权投资合伙企业（有限合伙）、英属维尔京群岛</w:t>
      </w:r>
      <w:r>
        <w:rPr>
          <w:color w:val="000000"/>
          <w:spacing w:val="0"/>
          <w:w w:val="100"/>
          <w:position w:val="0"/>
          <w:sz w:val="22"/>
          <w:szCs w:val="22"/>
        </w:rPr>
        <w:t>Oasis Cove Investments Limited</w:t>
      </w:r>
      <w:r>
        <w:rPr>
          <w:color w:val="000000"/>
          <w:spacing w:val="0"/>
          <w:w w:val="100"/>
          <w:position w:val="0"/>
        </w:rPr>
        <w:t>、</w:t>
      </w:r>
      <w:r>
        <w:rPr>
          <w:color w:val="000000"/>
          <w:spacing w:val="0"/>
          <w:w w:val="100"/>
          <w:position w:val="0"/>
        </w:rPr>
        <w:t>英属维尔京群岛</w:t>
      </w:r>
      <w:r>
        <w:rPr>
          <w:color w:val="000000"/>
          <w:spacing w:val="0"/>
          <w:w w:val="100"/>
          <w:position w:val="0"/>
          <w:sz w:val="22"/>
          <w:szCs w:val="22"/>
        </w:rPr>
        <w:t>Acmecity Limited</w:t>
      </w:r>
      <w:r>
        <w:rPr>
          <w:color w:val="000000"/>
          <w:spacing w:val="0"/>
          <w:w w:val="100"/>
          <w:position w:val="0"/>
        </w:rPr>
        <w:t>、</w:t>
      </w:r>
      <w:r>
        <w:rPr>
          <w:color w:val="000000"/>
          <w:spacing w:val="0"/>
          <w:w w:val="100"/>
          <w:position w:val="0"/>
        </w:rPr>
        <w:t>英属维尔京群岛</w:t>
      </w:r>
      <w:r>
        <w:rPr>
          <w:color w:val="000000"/>
          <w:spacing w:val="0"/>
          <w:w w:val="100"/>
          <w:position w:val="0"/>
          <w:sz w:val="22"/>
          <w:szCs w:val="22"/>
        </w:rPr>
        <w:t>Central Era Limited</w:t>
      </w:r>
      <w:r>
        <w:rPr>
          <w:color w:val="000000"/>
          <w:spacing w:val="0"/>
          <w:w w:val="100"/>
          <w:position w:val="0"/>
        </w:rPr>
        <w:t xml:space="preserve">、 </w:t>
      </w:r>
      <w:r>
        <w:rPr>
          <w:color w:val="000000"/>
          <w:spacing w:val="0"/>
          <w:w w:val="100"/>
          <w:position w:val="0"/>
          <w:sz w:val="22"/>
          <w:szCs w:val="22"/>
        </w:rPr>
        <w:t>TIS</w:t>
      </w:r>
      <w:r>
        <w:rPr>
          <w:color w:val="000000"/>
          <w:spacing w:val="0"/>
          <w:w w:val="100"/>
          <w:position w:val="0"/>
        </w:rPr>
        <w:t>株式会社作为发起人共同发起设立的股份有限公司。公司的企业法人统一社会信 用代码：</w:t>
      </w:r>
      <w:r>
        <w:rPr>
          <w:color w:val="000000"/>
          <w:spacing w:val="0"/>
          <w:w w:val="100"/>
          <w:position w:val="0"/>
          <w:sz w:val="22"/>
          <w:szCs w:val="22"/>
        </w:rPr>
        <w:t>913100006075916282</w:t>
      </w:r>
      <w:r>
        <w:rPr>
          <w:color w:val="000000"/>
          <w:spacing w:val="0"/>
          <w:w w:val="100"/>
          <w:position w:val="0"/>
        </w:rPr>
        <w:t>。</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月在上海证券交易所上市。所属行业为软 件和信息技术服务业类。</w:t>
      </w:r>
    </w:p>
    <w:p>
      <w:pPr>
        <w:pStyle w:val="Style2"/>
        <w:keepNext w:val="0"/>
        <w:keepLines w:val="0"/>
        <w:widowControl w:val="0"/>
        <w:shd w:val="clear" w:color="auto" w:fill="auto"/>
        <w:bidi w:val="0"/>
        <w:spacing w:before="0" w:after="40" w:line="466" w:lineRule="exact"/>
        <w:ind w:left="0" w:right="0" w:firstLine="480"/>
        <w:jc w:val="both"/>
      </w:pPr>
      <w:r>
        <w:rPr>
          <w:color w:val="000000"/>
          <w:spacing w:val="0"/>
          <w:w w:val="100"/>
          <w:position w:val="0"/>
        </w:rPr>
        <w:t>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日止，本公司累计发行股本总数</w:t>
      </w:r>
      <w:r>
        <w:rPr>
          <w:color w:val="000000"/>
          <w:spacing w:val="0"/>
          <w:w w:val="100"/>
          <w:position w:val="0"/>
          <w:sz w:val="22"/>
          <w:szCs w:val="22"/>
        </w:rPr>
        <w:t>4,550.56</w:t>
      </w:r>
      <w:r>
        <w:rPr>
          <w:color w:val="000000"/>
          <w:spacing w:val="0"/>
          <w:w w:val="100"/>
          <w:position w:val="0"/>
        </w:rPr>
        <w:t>万股，注册资本 为</w:t>
      </w:r>
      <w:r>
        <w:rPr>
          <w:color w:val="000000"/>
          <w:spacing w:val="0"/>
          <w:w w:val="100"/>
          <w:position w:val="0"/>
          <w:sz w:val="22"/>
          <w:szCs w:val="22"/>
        </w:rPr>
        <w:t>18,202.228</w:t>
      </w:r>
      <w:r>
        <w:rPr>
          <w:color w:val="000000"/>
          <w:spacing w:val="0"/>
          <w:w w:val="100"/>
          <w:position w:val="0"/>
        </w:rPr>
        <w:t>万元，注册地：中国（上海）自由贸易试验区峨山路</w:t>
      </w:r>
      <w:r>
        <w:rPr>
          <w:color w:val="000000"/>
          <w:spacing w:val="0"/>
          <w:w w:val="100"/>
          <w:position w:val="0"/>
          <w:sz w:val="22"/>
          <w:szCs w:val="22"/>
        </w:rPr>
        <w:t>91</w:t>
      </w:r>
      <w:r>
        <w:rPr>
          <w:color w:val="000000"/>
          <w:spacing w:val="0"/>
          <w:w w:val="100"/>
          <w:position w:val="0"/>
        </w:rPr>
        <w:t>弄</w:t>
      </w:r>
      <w:r>
        <w:rPr>
          <w:color w:val="000000"/>
          <w:spacing w:val="0"/>
          <w:w w:val="100"/>
          <w:position w:val="0"/>
          <w:sz w:val="22"/>
          <w:szCs w:val="22"/>
        </w:rPr>
        <w:t>98</w:t>
      </w:r>
      <w:r>
        <w:rPr>
          <w:color w:val="000000"/>
          <w:spacing w:val="0"/>
          <w:w w:val="100"/>
          <w:position w:val="0"/>
        </w:rPr>
        <w:t>号（软 件园</w:t>
      </w:r>
      <w:r>
        <w:rPr>
          <w:color w:val="000000"/>
          <w:spacing w:val="0"/>
          <w:w w:val="100"/>
          <w:position w:val="0"/>
          <w:sz w:val="22"/>
          <w:szCs w:val="22"/>
        </w:rPr>
        <w:t>1</w:t>
      </w:r>
      <w:r>
        <w:rPr>
          <w:color w:val="000000"/>
          <w:spacing w:val="0"/>
          <w:w w:val="100"/>
          <w:position w:val="0"/>
        </w:rPr>
        <w:t>号楼）第四层至第六层，总部地址：中国（上海）自由贸易试验区峨山路</w:t>
      </w:r>
      <w:r>
        <w:rPr>
          <w:color w:val="000000"/>
          <w:spacing w:val="0"/>
          <w:w w:val="100"/>
          <w:position w:val="0"/>
          <w:sz w:val="22"/>
          <w:szCs w:val="22"/>
        </w:rPr>
        <w:t>91</w:t>
      </w:r>
      <w:r>
        <w:rPr>
          <w:color w:val="000000"/>
          <w:spacing w:val="0"/>
          <w:w w:val="100"/>
          <w:position w:val="0"/>
        </w:rPr>
        <w:t xml:space="preserve">弄 </w:t>
      </w:r>
      <w:r>
        <w:rPr>
          <w:color w:val="000000"/>
          <w:spacing w:val="0"/>
          <w:w w:val="100"/>
          <w:position w:val="0"/>
          <w:sz w:val="22"/>
          <w:szCs w:val="22"/>
        </w:rPr>
        <w:t>98</w:t>
      </w:r>
      <w:r>
        <w:rPr>
          <w:color w:val="000000"/>
          <w:spacing w:val="0"/>
          <w:w w:val="100"/>
          <w:position w:val="0"/>
        </w:rPr>
        <w:t>号（软件园</w:t>
      </w:r>
      <w:r>
        <w:rPr>
          <w:color w:val="000000"/>
          <w:spacing w:val="0"/>
          <w:w w:val="100"/>
          <w:position w:val="0"/>
          <w:sz w:val="22"/>
          <w:szCs w:val="22"/>
        </w:rPr>
        <w:t>1</w:t>
      </w:r>
      <w:r>
        <w:rPr>
          <w:color w:val="000000"/>
          <w:spacing w:val="0"/>
          <w:w w:val="100"/>
          <w:position w:val="0"/>
        </w:rPr>
        <w:t>号楼）第四层至第六层。</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本公司主要经营范围：计算机软件开发、设计和制作，销售自产产品；计算机系 统集成的设计、安装、调试和维护；计算机软硬件及相关配套件的批发、进出口、佣 金代理（拍卖除外）；提供上述业务相关的技术咨询及技术服务。（涉及配额、许可 证管理、专项规定管理的商品按照国家有关规定办理）。【依法须经批准的项目，经 相关部门批准后方可开展经营活动】。</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本公司的母公司为上海前置通信技术有限公司，本公司的实际控制人为郭玮。</w:t>
      </w:r>
    </w:p>
    <w:p>
      <w:pPr>
        <w:pStyle w:val="Style2"/>
        <w:keepNext w:val="0"/>
        <w:keepLines w:val="0"/>
        <w:widowControl w:val="0"/>
        <w:shd w:val="clear" w:color="auto" w:fill="auto"/>
        <w:bidi w:val="0"/>
        <w:spacing w:before="0" w:after="360" w:line="466" w:lineRule="exact"/>
        <w:ind w:left="0" w:right="0" w:firstLine="480"/>
        <w:jc w:val="left"/>
      </w:pPr>
      <w:r>
        <w:rPr>
          <w:color w:val="000000"/>
          <w:spacing w:val="0"/>
          <w:w w:val="100"/>
          <w:position w:val="0"/>
        </w:rPr>
        <w:t>本财务报表业经公司董事会于</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28</w:t>
      </w:r>
      <w:r>
        <w:rPr>
          <w:color w:val="000000"/>
          <w:spacing w:val="0"/>
          <w:w w:val="100"/>
          <w:position w:val="0"/>
        </w:rPr>
        <w:t>日批准报出。</w:t>
      </w:r>
    </w:p>
    <w:p>
      <w:pPr>
        <w:pStyle w:val="Style12"/>
        <w:keepNext/>
        <w:keepLines/>
        <w:widowControl w:val="0"/>
        <w:numPr>
          <w:ilvl w:val="0"/>
          <w:numId w:val="65"/>
        </w:numPr>
        <w:shd w:val="clear" w:color="auto" w:fill="auto"/>
        <w:tabs>
          <w:tab w:pos="413" w:val="left"/>
        </w:tabs>
        <w:bidi w:val="0"/>
        <w:spacing w:before="0" w:line="466" w:lineRule="exact"/>
        <w:ind w:left="0" w:right="0" w:firstLine="0"/>
        <w:jc w:val="left"/>
      </w:pPr>
      <w:bookmarkStart w:id="899" w:name="bookmark899"/>
      <w:bookmarkStart w:id="900" w:name="bookmark900"/>
      <w:bookmarkStart w:id="901" w:name="bookmark901"/>
      <w:bookmarkStart w:id="902" w:name="bookmark902"/>
      <w:bookmarkEnd w:id="901"/>
      <w:r>
        <w:rPr>
          <w:color w:val="000000"/>
          <w:spacing w:val="0"/>
          <w:w w:val="100"/>
          <w:position w:val="0"/>
        </w:rPr>
        <w:t>合并财务报表范围</w:t>
      </w:r>
      <w:bookmarkEnd w:id="899"/>
      <w:bookmarkEnd w:id="900"/>
      <w:bookmarkEnd w:id="902"/>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40" w:line="466" w:lineRule="exact"/>
        <w:ind w:left="0" w:right="0" w:firstLine="480"/>
        <w:jc w:val="both"/>
      </w:pPr>
      <w:r>
        <w:rPr>
          <w:color w:val="000000"/>
          <w:spacing w:val="0"/>
          <w:w w:val="100"/>
          <w:position w:val="0"/>
        </w:rPr>
        <w:t>本公司子公司的相关信息详见“第十节财务报告”之“九、在其他主体中的权 益”。</w:t>
      </w:r>
    </w:p>
    <w:p>
      <w:pPr>
        <w:pStyle w:val="Style2"/>
        <w:keepNext w:val="0"/>
        <w:keepLines w:val="0"/>
        <w:widowControl w:val="0"/>
        <w:shd w:val="clear" w:color="auto" w:fill="auto"/>
        <w:bidi w:val="0"/>
        <w:spacing w:before="0" w:after="40" w:line="466" w:lineRule="exact"/>
        <w:ind w:left="0" w:right="0" w:firstLine="480"/>
        <w:jc w:val="both"/>
      </w:pPr>
      <w:r>
        <w:rPr>
          <w:color w:val="000000"/>
          <w:spacing w:val="0"/>
          <w:w w:val="100"/>
          <w:position w:val="0"/>
        </w:rPr>
        <w:t>本报告期合并范围变化情况详见“第十节财务报告”之“八、合并范围的变更”。</w:t>
      </w:r>
    </w:p>
    <w:p>
      <w:pPr>
        <w:pStyle w:val="Style12"/>
        <w:keepNext/>
        <w:keepLines/>
        <w:widowControl w:val="0"/>
        <w:shd w:val="clear" w:color="auto" w:fill="auto"/>
        <w:tabs>
          <w:tab w:pos="857" w:val="left"/>
        </w:tabs>
        <w:bidi w:val="0"/>
        <w:spacing w:before="0" w:after="60" w:line="464" w:lineRule="exact"/>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四</w:t>
      </w:r>
      <w:bookmarkEnd w:id="905"/>
      <w:r>
        <w:rPr>
          <w:color w:val="000000"/>
          <w:spacing w:val="0"/>
          <w:w w:val="100"/>
          <w:position w:val="0"/>
        </w:rPr>
        <w:t>、</w:t>
        <w:tab/>
        <w:t>财务报表的编制基础</w:t>
      </w:r>
      <w:bookmarkEnd w:id="903"/>
      <w:bookmarkEnd w:id="904"/>
      <w:bookmarkEnd w:id="906"/>
    </w:p>
    <w:p>
      <w:pPr>
        <w:pStyle w:val="Style12"/>
        <w:keepNext/>
        <w:keepLines/>
        <w:widowControl w:val="0"/>
        <w:numPr>
          <w:ilvl w:val="0"/>
          <w:numId w:val="67"/>
        </w:numPr>
        <w:shd w:val="clear" w:color="auto" w:fill="auto"/>
        <w:tabs>
          <w:tab w:pos="417" w:val="left"/>
        </w:tabs>
        <w:bidi w:val="0"/>
        <w:spacing w:before="0" w:after="60" w:line="464" w:lineRule="exact"/>
        <w:ind w:left="0" w:right="0" w:firstLine="0"/>
        <w:jc w:val="left"/>
      </w:pPr>
      <w:bookmarkStart w:id="903" w:name="bookmark903"/>
      <w:bookmarkStart w:id="904" w:name="bookmark904"/>
      <w:bookmarkStart w:id="907" w:name="bookmark907"/>
      <w:bookmarkStart w:id="908" w:name="bookmark908"/>
      <w:bookmarkEnd w:id="907"/>
      <w:r>
        <w:rPr>
          <w:color w:val="000000"/>
          <w:spacing w:val="0"/>
          <w:w w:val="100"/>
          <w:position w:val="0"/>
        </w:rPr>
        <w:t>编制基础</w:t>
      </w:r>
      <w:bookmarkEnd w:id="903"/>
      <w:bookmarkEnd w:id="904"/>
      <w:bookmarkEnd w:id="908"/>
    </w:p>
    <w:p>
      <w:pPr>
        <w:pStyle w:val="Style2"/>
        <w:keepNext w:val="0"/>
        <w:keepLines w:val="0"/>
        <w:widowControl w:val="0"/>
        <w:shd w:val="clear" w:color="auto" w:fill="auto"/>
        <w:bidi w:val="0"/>
        <w:spacing w:before="0" w:after="360" w:line="464" w:lineRule="exact"/>
        <w:ind w:left="0" w:right="0" w:firstLine="480"/>
        <w:jc w:val="both"/>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 则、企业会计准则应用指南、企业会计准则解释及其他相关规定（以下合称“企业会 计准则”），以及中国证券监督管理委员会《公开发行证券的公司信息披露编报规则 第</w:t>
      </w:r>
      <w:r>
        <w:rPr>
          <w:color w:val="000000"/>
          <w:spacing w:val="0"/>
          <w:w w:val="100"/>
          <w:position w:val="0"/>
          <w:sz w:val="22"/>
          <w:szCs w:val="22"/>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财务报告的一般规定》的相关规定编制。</w:t>
      </w:r>
    </w:p>
    <w:p>
      <w:pPr>
        <w:pStyle w:val="Style12"/>
        <w:keepNext/>
        <w:keepLines/>
        <w:widowControl w:val="0"/>
        <w:numPr>
          <w:ilvl w:val="0"/>
          <w:numId w:val="67"/>
        </w:numPr>
        <w:shd w:val="clear" w:color="auto" w:fill="auto"/>
        <w:tabs>
          <w:tab w:pos="417" w:val="left"/>
        </w:tabs>
        <w:bidi w:val="0"/>
        <w:spacing w:before="0" w:after="60" w:line="464" w:lineRule="exact"/>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持续经营</w:t>
      </w:r>
      <w:bookmarkEnd w:id="909"/>
      <w:bookmarkEnd w:id="910"/>
      <w:bookmarkEnd w:id="912"/>
    </w:p>
    <w:p>
      <w:pPr>
        <w:pStyle w:val="Style2"/>
        <w:keepNext w:val="0"/>
        <w:keepLines w:val="0"/>
        <w:widowControl w:val="0"/>
        <w:shd w:val="clear" w:color="auto" w:fill="auto"/>
        <w:tabs>
          <w:tab w:pos="857" w:val="left"/>
        </w:tabs>
        <w:bidi w:val="0"/>
        <w:spacing w:before="0" w:after="0" w:line="464" w:lineRule="exact"/>
        <w:ind w:left="0" w:right="0" w:firstLine="0"/>
        <w:jc w:val="left"/>
      </w:pPr>
      <w:r>
        <w:rPr>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60" w:line="464" w:lineRule="exact"/>
        <w:ind w:left="0" w:right="0" w:firstLine="440"/>
        <w:jc w:val="left"/>
      </w:pPr>
      <w:r>
        <w:rPr>
          <w:color w:val="000000"/>
          <w:spacing w:val="0"/>
          <w:w w:val="100"/>
          <w:position w:val="0"/>
        </w:rPr>
        <w:t>本财务报表以持续经营为基础编制。</w:t>
      </w:r>
    </w:p>
    <w:p>
      <w:pPr>
        <w:pStyle w:val="Style12"/>
        <w:keepNext/>
        <w:keepLines/>
        <w:widowControl w:val="0"/>
        <w:shd w:val="clear" w:color="auto" w:fill="auto"/>
        <w:tabs>
          <w:tab w:pos="857" w:val="left"/>
        </w:tabs>
        <w:bidi w:val="0"/>
        <w:spacing w:before="0" w:after="60" w:line="464" w:lineRule="exact"/>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五</w:t>
      </w:r>
      <w:bookmarkEnd w:id="915"/>
      <w:r>
        <w:rPr>
          <w:color w:val="000000"/>
          <w:spacing w:val="0"/>
          <w:w w:val="100"/>
          <w:position w:val="0"/>
        </w:rPr>
        <w:t>、</w:t>
        <w:tab/>
        <w:t>重要会计政策及会计估计</w:t>
      </w:r>
      <w:bookmarkEnd w:id="913"/>
      <w:bookmarkEnd w:id="914"/>
      <w:bookmarkEnd w:id="916"/>
    </w:p>
    <w:p>
      <w:pPr>
        <w:pStyle w:val="Style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60" w:line="470" w:lineRule="exact"/>
        <w:ind w:left="0" w:right="0" w:firstLine="480"/>
        <w:jc w:val="left"/>
      </w:pPr>
      <w:r>
        <w:rPr>
          <w:color w:val="000000"/>
          <w:spacing w:val="0"/>
          <w:w w:val="100"/>
          <w:position w:val="0"/>
        </w:rPr>
        <w:t>以下披露内容已涵盖了本公司根据实际生产经营特点制定的具体会计政策和会 计估计。</w:t>
      </w:r>
    </w:p>
    <w:p>
      <w:pPr>
        <w:pStyle w:val="Style12"/>
        <w:keepNext/>
        <w:keepLines/>
        <w:widowControl w:val="0"/>
        <w:numPr>
          <w:ilvl w:val="0"/>
          <w:numId w:val="69"/>
        </w:numPr>
        <w:shd w:val="clear" w:color="auto" w:fill="auto"/>
        <w:tabs>
          <w:tab w:pos="417" w:val="left"/>
        </w:tabs>
        <w:bidi w:val="0"/>
        <w:spacing w:before="0" w:after="60" w:line="464" w:lineRule="exact"/>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遵循企业会计准则的声明</w:t>
      </w:r>
      <w:bookmarkEnd w:id="917"/>
      <w:bookmarkEnd w:id="918"/>
      <w:bookmarkEnd w:id="920"/>
    </w:p>
    <w:p>
      <w:pPr>
        <w:pStyle w:val="Style2"/>
        <w:keepNext w:val="0"/>
        <w:keepLines w:val="0"/>
        <w:widowControl w:val="0"/>
        <w:shd w:val="clear" w:color="auto" w:fill="auto"/>
        <w:bidi w:val="0"/>
        <w:spacing w:before="0" w:after="520" w:line="463" w:lineRule="exact"/>
        <w:ind w:left="0" w:right="0" w:firstLine="480"/>
        <w:jc w:val="both"/>
      </w:pPr>
      <w:r>
        <w:rPr>
          <w:color w:val="000000"/>
          <w:spacing w:val="0"/>
          <w:w w:val="100"/>
          <w:position w:val="0"/>
        </w:rPr>
        <w:t xml:space="preserve">本财务报表符合财政部颁布的企业会计准则的要求，真实、完整地反映了本公司 </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日的合并及母公司财务状况以及</w:t>
      </w:r>
      <w:r>
        <w:rPr>
          <w:color w:val="000000"/>
          <w:spacing w:val="0"/>
          <w:w w:val="100"/>
          <w:position w:val="0"/>
          <w:sz w:val="22"/>
          <w:szCs w:val="22"/>
        </w:rPr>
        <w:t>2021</w:t>
      </w:r>
      <w:r>
        <w:rPr>
          <w:color w:val="000000"/>
          <w:spacing w:val="0"/>
          <w:w w:val="100"/>
          <w:position w:val="0"/>
        </w:rPr>
        <w:t>年度的合并及母公司经营成果 和现金流量。</w:t>
      </w:r>
    </w:p>
    <w:p>
      <w:pPr>
        <w:pStyle w:val="Style12"/>
        <w:keepNext/>
        <w:keepLines/>
        <w:widowControl w:val="0"/>
        <w:numPr>
          <w:ilvl w:val="0"/>
          <w:numId w:val="69"/>
        </w:numPr>
        <w:shd w:val="clear" w:color="auto" w:fill="auto"/>
        <w:tabs>
          <w:tab w:pos="417" w:val="left"/>
        </w:tabs>
        <w:bidi w:val="0"/>
        <w:spacing w:before="0" w:after="60" w:line="464" w:lineRule="exact"/>
        <w:ind w:left="0" w:right="0" w:firstLine="0"/>
        <w:jc w:val="left"/>
      </w:pPr>
      <w:bookmarkStart w:id="921" w:name="bookmark921"/>
      <w:bookmarkStart w:id="922" w:name="bookmark922"/>
      <w:bookmarkStart w:id="923" w:name="bookmark923"/>
      <w:bookmarkStart w:id="924" w:name="bookmark924"/>
      <w:bookmarkEnd w:id="923"/>
      <w:r>
        <w:rPr>
          <w:color w:val="000000"/>
          <w:spacing w:val="0"/>
          <w:w w:val="100"/>
          <w:position w:val="0"/>
        </w:rPr>
        <w:t>会计期间</w:t>
      </w:r>
      <w:bookmarkEnd w:id="921"/>
      <w:bookmarkEnd w:id="922"/>
      <w:bookmarkEnd w:id="924"/>
    </w:p>
    <w:p>
      <w:pPr>
        <w:pStyle w:val="Style2"/>
        <w:keepNext w:val="0"/>
        <w:keepLines w:val="0"/>
        <w:widowControl w:val="0"/>
        <w:shd w:val="clear" w:color="auto" w:fill="auto"/>
        <w:bidi w:val="0"/>
        <w:spacing w:before="0" w:after="520" w:line="464" w:lineRule="exact"/>
        <w:ind w:left="0" w:right="0" w:firstLine="440"/>
        <w:jc w:val="left"/>
      </w:pPr>
      <w:r>
        <w:rPr>
          <w:color w:val="000000"/>
          <w:spacing w:val="0"/>
          <w:w w:val="100"/>
          <w:position w:val="0"/>
        </w:rPr>
        <w:t>自公历</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日起至</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日止为一个会计年度。</w:t>
      </w:r>
    </w:p>
    <w:p>
      <w:pPr>
        <w:pStyle w:val="Style12"/>
        <w:keepNext/>
        <w:keepLines/>
        <w:widowControl w:val="0"/>
        <w:numPr>
          <w:ilvl w:val="0"/>
          <w:numId w:val="69"/>
        </w:numPr>
        <w:shd w:val="clear" w:color="auto" w:fill="auto"/>
        <w:tabs>
          <w:tab w:pos="417" w:val="left"/>
        </w:tabs>
        <w:bidi w:val="0"/>
        <w:spacing w:before="0" w:after="60" w:line="464" w:lineRule="exact"/>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营业周期</w:t>
      </w:r>
      <w:bookmarkEnd w:id="925"/>
      <w:bookmarkEnd w:id="926"/>
      <w:bookmarkEnd w:id="928"/>
    </w:p>
    <w:p>
      <w:pPr>
        <w:pStyle w:val="Style2"/>
        <w:keepNext w:val="0"/>
        <w:keepLines w:val="0"/>
        <w:widowControl w:val="0"/>
        <w:shd w:val="clear" w:color="auto" w:fill="auto"/>
        <w:tabs>
          <w:tab w:pos="857" w:val="left"/>
        </w:tabs>
        <w:bidi w:val="0"/>
        <w:spacing w:before="0" w:after="200" w:line="464" w:lineRule="exact"/>
        <w:ind w:left="0" w:right="0" w:firstLine="0"/>
        <w:jc w:val="left"/>
      </w:pPr>
      <w:r>
        <w:rPr>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60" w:line="240" w:lineRule="auto"/>
        <w:ind w:left="0" w:right="0" w:firstLine="440"/>
        <w:jc w:val="left"/>
      </w:pPr>
      <w:r>
        <w:rPr>
          <w:color w:val="000000"/>
          <w:spacing w:val="0"/>
          <w:w w:val="100"/>
          <w:position w:val="0"/>
          <w:sz w:val="20"/>
          <w:szCs w:val="20"/>
        </w:rPr>
        <w:t>本</w:t>
      </w:r>
      <w:r>
        <w:rPr>
          <w:color w:val="000000"/>
          <w:spacing w:val="0"/>
          <w:w w:val="100"/>
          <w:position w:val="0"/>
        </w:rPr>
        <w:t>公司营业周期为</w:t>
      </w:r>
      <w:r>
        <w:rPr>
          <w:color w:val="000000"/>
          <w:spacing w:val="0"/>
          <w:w w:val="100"/>
          <w:position w:val="0"/>
          <w:sz w:val="22"/>
          <w:szCs w:val="22"/>
        </w:rPr>
        <w:t>12</w:t>
      </w:r>
      <w:r>
        <w:rPr>
          <w:color w:val="000000"/>
          <w:spacing w:val="0"/>
          <w:w w:val="100"/>
          <w:position w:val="0"/>
        </w:rPr>
        <w:t>个月。</w:t>
      </w:r>
    </w:p>
    <w:p>
      <w:pPr>
        <w:pStyle w:val="Style12"/>
        <w:keepNext/>
        <w:keepLines/>
        <w:widowControl w:val="0"/>
        <w:numPr>
          <w:ilvl w:val="0"/>
          <w:numId w:val="69"/>
        </w:numPr>
        <w:shd w:val="clear" w:color="auto" w:fill="auto"/>
        <w:tabs>
          <w:tab w:pos="429" w:val="left"/>
        </w:tabs>
        <w:bidi w:val="0"/>
        <w:spacing w:before="0" w:after="60" w:line="467" w:lineRule="exact"/>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记账本位币</w:t>
      </w:r>
      <w:bookmarkEnd w:id="929"/>
      <w:bookmarkEnd w:id="930"/>
      <w:bookmarkEnd w:id="932"/>
    </w:p>
    <w:p>
      <w:pPr>
        <w:pStyle w:val="Style2"/>
        <w:keepNext w:val="0"/>
        <w:keepLines w:val="0"/>
        <w:widowControl w:val="0"/>
        <w:shd w:val="clear" w:color="auto" w:fill="auto"/>
        <w:bidi w:val="0"/>
        <w:spacing w:before="0" w:after="520" w:line="467" w:lineRule="exact"/>
        <w:ind w:left="0" w:right="0" w:firstLine="480"/>
        <w:jc w:val="left"/>
      </w:pPr>
      <w:r>
        <w:rPr>
          <w:color w:val="000000"/>
          <w:spacing w:val="0"/>
          <w:w w:val="100"/>
          <w:position w:val="0"/>
        </w:rPr>
        <w:t>本公司采用人民币为记账本位币。</w:t>
      </w:r>
    </w:p>
    <w:p>
      <w:pPr>
        <w:pStyle w:val="Style12"/>
        <w:keepNext/>
        <w:keepLines/>
        <w:widowControl w:val="0"/>
        <w:numPr>
          <w:ilvl w:val="0"/>
          <w:numId w:val="69"/>
        </w:numPr>
        <w:shd w:val="clear" w:color="auto" w:fill="auto"/>
        <w:tabs>
          <w:tab w:pos="429" w:val="left"/>
        </w:tabs>
        <w:bidi w:val="0"/>
        <w:spacing w:before="0" w:after="60" w:line="467" w:lineRule="exact"/>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同一控制下和非同一控制下企业合并的会计处理方法</w:t>
      </w:r>
      <w:bookmarkEnd w:id="933"/>
      <w:bookmarkEnd w:id="934"/>
      <w:bookmarkEnd w:id="936"/>
    </w:p>
    <w:p>
      <w:pPr>
        <w:pStyle w:val="Style2"/>
        <w:keepNext w:val="0"/>
        <w:keepLines w:val="0"/>
        <w:widowControl w:val="0"/>
        <w:shd w:val="clear" w:color="auto" w:fill="auto"/>
        <w:tabs>
          <w:tab w:pos="856" w:val="left"/>
        </w:tabs>
        <w:bidi w:val="0"/>
        <w:spacing w:before="0" w:after="0" w:line="467" w:lineRule="exact"/>
        <w:ind w:left="0" w:right="0" w:firstLine="0"/>
        <w:jc w:val="left"/>
      </w:pPr>
      <w:r>
        <w:rPr>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同一控制下企业合并：合并方在企业合并中取得的资产和负债（包括最终控制方 收购被合并方而形成的商誉），按照合并日被合并方资产、负债在最终控制方合并财 务报表中的账面价值为基础计量。在合并中取得的净资产账面价值与支付的合并对价 账面价值（或发行股份面值总额）的差额，调整资本公积中的股本溢价，资本公积中 的股本溢价不足冲减的，调整留存收益。</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非同一控制下企业合并：合并成本为购买方在购买日为取得被购买方的控制权而 付出的资产、发生或承担的负债以及发行的权益性证券的公允价值。合并成本大于合 并中取得的被购买方可辨认净资产公允价值份额的差额，确认为商誉；合并成本小于 合并中取得的被购买方可辨认净资产公允价值份额的差额，计入当期损益。在合并中 取得的被购买方符合确认条件的各项可辨认资产、负债及或有负债在购买日按公允价 值计量。</w:t>
      </w:r>
    </w:p>
    <w:p>
      <w:pPr>
        <w:pStyle w:val="Style2"/>
        <w:keepNext w:val="0"/>
        <w:keepLines w:val="0"/>
        <w:widowControl w:val="0"/>
        <w:shd w:val="clear" w:color="auto" w:fill="auto"/>
        <w:bidi w:val="0"/>
        <w:spacing w:before="0" w:after="360" w:line="467" w:lineRule="exact"/>
        <w:ind w:left="0" w:right="0" w:firstLine="480"/>
        <w:jc w:val="both"/>
      </w:pPr>
      <w:r>
        <w:rPr>
          <w:color w:val="000000"/>
          <w:spacing w:val="0"/>
          <w:w w:val="100"/>
          <w:position w:val="0"/>
        </w:rPr>
        <w:t>为企业合并发生的直接相关费用于发生时计入当期损益；为企业合并而发行权益 性证券或债务性证券的交易费用，计入权益性证券或债务性证券的初始确认金额。</w:t>
      </w:r>
    </w:p>
    <w:p>
      <w:pPr>
        <w:pStyle w:val="Style12"/>
        <w:keepNext/>
        <w:keepLines/>
        <w:widowControl w:val="0"/>
        <w:numPr>
          <w:ilvl w:val="0"/>
          <w:numId w:val="69"/>
        </w:numPr>
        <w:shd w:val="clear" w:color="auto" w:fill="auto"/>
        <w:tabs>
          <w:tab w:pos="429" w:val="left"/>
        </w:tabs>
        <w:bidi w:val="0"/>
        <w:spacing w:before="0" w:after="60" w:line="467" w:lineRule="exact"/>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合并财务报表的编制方法</w:t>
      </w:r>
      <w:bookmarkEnd w:id="937"/>
      <w:bookmarkEnd w:id="938"/>
      <w:bookmarkEnd w:id="940"/>
    </w:p>
    <w:p>
      <w:pPr>
        <w:pStyle w:val="Style2"/>
        <w:keepNext w:val="0"/>
        <w:keepLines w:val="0"/>
        <w:widowControl w:val="0"/>
        <w:shd w:val="clear" w:color="auto" w:fill="auto"/>
        <w:tabs>
          <w:tab w:pos="856" w:val="left"/>
        </w:tabs>
        <w:bidi w:val="0"/>
        <w:spacing w:before="0" w:after="0" w:line="462" w:lineRule="exact"/>
        <w:ind w:left="0" w:right="0" w:firstLine="0"/>
        <w:jc w:val="left"/>
      </w:pPr>
      <w:r>
        <w:rPr>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tabs>
          <w:tab w:pos="856" w:val="left"/>
        </w:tabs>
        <w:bidi w:val="0"/>
        <w:spacing w:before="0" w:after="0" w:line="462" w:lineRule="exact"/>
        <w:ind w:left="0" w:right="0" w:firstLine="480"/>
        <w:jc w:val="left"/>
      </w:pPr>
      <w:bookmarkStart w:id="941" w:name="bookmark941"/>
      <w:r>
        <w:rPr>
          <w:color w:val="000000"/>
          <w:spacing w:val="0"/>
          <w:w w:val="100"/>
          <w:position w:val="0"/>
          <w:sz w:val="22"/>
          <w:szCs w:val="22"/>
        </w:rPr>
        <w:t>1</w:t>
      </w:r>
      <w:bookmarkEnd w:id="941"/>
      <w:r>
        <w:rPr>
          <w:color w:val="000000"/>
          <w:spacing w:val="0"/>
          <w:w w:val="100"/>
          <w:position w:val="0"/>
        </w:rPr>
        <w:t>、</w:t>
        <w:tab/>
        <w:t>合并范围</w:t>
      </w:r>
    </w:p>
    <w:p>
      <w:pPr>
        <w:pStyle w:val="Style2"/>
        <w:keepNext w:val="0"/>
        <w:keepLines w:val="0"/>
        <w:widowControl w:val="0"/>
        <w:shd w:val="clear" w:color="auto" w:fill="auto"/>
        <w:bidi w:val="0"/>
        <w:spacing w:before="0" w:after="0" w:line="462" w:lineRule="exact"/>
        <w:ind w:left="0" w:right="0" w:firstLine="480"/>
        <w:jc w:val="left"/>
      </w:pPr>
      <w:r>
        <w:rPr>
          <w:color w:val="000000"/>
          <w:spacing w:val="0"/>
          <w:w w:val="100"/>
          <w:position w:val="0"/>
        </w:rPr>
        <w:t>合并财务报表的合并范围以控制为基础确定，合并范围包括本公司及全部子公司。 控制，是指公司拥有对被投资方的权力，通过参与被投资方的相关活动而享有可变回 报，并且有能力运用对被投资方的权力影响其回报金额。</w:t>
      </w:r>
    </w:p>
    <w:p>
      <w:pPr>
        <w:pStyle w:val="Style2"/>
        <w:keepNext w:val="0"/>
        <w:keepLines w:val="0"/>
        <w:widowControl w:val="0"/>
        <w:shd w:val="clear" w:color="auto" w:fill="auto"/>
        <w:tabs>
          <w:tab w:pos="867" w:val="left"/>
        </w:tabs>
        <w:bidi w:val="0"/>
        <w:spacing w:before="0" w:after="0" w:line="462" w:lineRule="exact"/>
        <w:ind w:left="0" w:right="0" w:firstLine="480"/>
        <w:jc w:val="left"/>
      </w:pPr>
      <w:bookmarkStart w:id="942" w:name="bookmark942"/>
      <w:r>
        <w:rPr>
          <w:color w:val="000000"/>
          <w:spacing w:val="0"/>
          <w:w w:val="100"/>
          <w:position w:val="0"/>
          <w:sz w:val="22"/>
          <w:szCs w:val="22"/>
        </w:rPr>
        <w:t>2</w:t>
      </w:r>
      <w:bookmarkEnd w:id="942"/>
      <w:r>
        <w:rPr>
          <w:color w:val="000000"/>
          <w:spacing w:val="0"/>
          <w:w w:val="100"/>
          <w:position w:val="0"/>
        </w:rPr>
        <w:t>、</w:t>
        <w:tab/>
        <w:t>合并程序</w:t>
      </w:r>
    </w:p>
    <w:p>
      <w:pPr>
        <w:pStyle w:val="Style2"/>
        <w:keepNext w:val="0"/>
        <w:keepLines w:val="0"/>
        <w:widowControl w:val="0"/>
        <w:shd w:val="clear" w:color="auto" w:fill="auto"/>
        <w:bidi w:val="0"/>
        <w:spacing w:before="0" w:after="0" w:line="462" w:lineRule="exact"/>
        <w:ind w:left="0" w:right="0" w:firstLine="480"/>
        <w:jc w:val="both"/>
      </w:pPr>
      <w:r>
        <w:rPr>
          <w:color w:val="000000"/>
          <w:spacing w:val="0"/>
          <w:w w:val="100"/>
          <w:position w:val="0"/>
        </w:rPr>
        <w:t xml:space="preserve">本公司将整个企业集团视为一个会计主体，按照统一的会计政策编制合并财务报 表，反映本企业集团整体财务状况、经营成果和现金流量。本公司与子公司、子公司 </w:t>
      </w:r>
      <w:r>
        <w:rPr>
          <w:color w:val="000000"/>
          <w:spacing w:val="0"/>
          <w:w w:val="100"/>
          <w:position w:val="0"/>
        </w:rPr>
        <w:t>相互之间发生的内部交易的影响予以抵销。内部交易表明相关资产发生减值损失的， 全额确认该部分损失。如子公司采用的会计政策、会计期间与本公司不一致的，在编 制合并财务报表时，按本公司的会计政策、会计期间进行必要的调整。</w:t>
      </w:r>
    </w:p>
    <w:p>
      <w:pPr>
        <w:pStyle w:val="Style2"/>
        <w:keepNext w:val="0"/>
        <w:keepLines w:val="0"/>
        <w:widowControl w:val="0"/>
        <w:shd w:val="clear" w:color="auto" w:fill="auto"/>
        <w:bidi w:val="0"/>
        <w:spacing w:before="0" w:after="0" w:line="460" w:lineRule="exact"/>
        <w:ind w:left="0" w:right="0" w:firstLine="480"/>
        <w:jc w:val="both"/>
      </w:pPr>
      <w:r>
        <w:rPr>
          <w:color w:val="000000"/>
          <w:spacing w:val="0"/>
          <w:w w:val="100"/>
          <w:position w:val="0"/>
        </w:rPr>
        <w:t>子公司所有者权益、当期净损益和当期综合收益中属于少数股东的份额分别在合 并资产负债表中所有者权益项目下、合并利润表中净利润项目下和综合收益总额项目 下单独列示。子公司少数股东分担的当期亏损超过了少数股东在该子公司期初所有者 权益中所享有份额而形成的余额，冲减少数股东权益。</w:t>
      </w:r>
    </w:p>
    <w:p>
      <w:pPr>
        <w:pStyle w:val="Style2"/>
        <w:keepNext w:val="0"/>
        <w:keepLines w:val="0"/>
        <w:widowControl w:val="0"/>
        <w:shd w:val="clear" w:color="auto" w:fill="auto"/>
        <w:tabs>
          <w:tab w:pos="958" w:val="left"/>
        </w:tabs>
        <w:bidi w:val="0"/>
        <w:spacing w:before="0" w:after="0" w:line="469" w:lineRule="exact"/>
        <w:ind w:left="0" w:right="0" w:firstLine="480"/>
        <w:jc w:val="both"/>
      </w:pPr>
      <w:bookmarkStart w:id="943" w:name="bookmark943"/>
      <w:r>
        <w:rPr>
          <w:color w:val="000000"/>
          <w:spacing w:val="0"/>
          <w:w w:val="100"/>
          <w:position w:val="0"/>
          <w:sz w:val="22"/>
          <w:szCs w:val="22"/>
        </w:rPr>
        <w:t>（</w:t>
      </w:r>
      <w:bookmarkEnd w:id="943"/>
      <w:r>
        <w:rPr>
          <w:color w:val="000000"/>
          <w:spacing w:val="0"/>
          <w:w w:val="100"/>
          <w:position w:val="0"/>
          <w:sz w:val="22"/>
          <w:szCs w:val="22"/>
        </w:rPr>
        <w:t>1）</w:t>
        <w:tab/>
      </w:r>
      <w:r>
        <w:rPr>
          <w:color w:val="000000"/>
          <w:spacing w:val="0"/>
          <w:w w:val="100"/>
          <w:position w:val="0"/>
        </w:rPr>
        <w:t>增加子公司或业务</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在报告期内，因同一控制下企业合并增加子公司或业务的，将子公司或业务合并 当期期初至报告期末的经营成果和现金流量纳入合并财务报表，同时对合并财务报表 的期初数和比较报表的相关项目进行调整，视同合并后的报告主体自最终控制方开始 控制时点起一直存在。</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因追加投资等原因能够对同一控制下的被投资方实施控制的，在取得被合并方控 制权之前持有的股权投资，在取得原股权之日与合并方和被合并方同处于同一控制之 日孰晚日起至合并日之间已确认有关损益、其他综合收益以及其他净资产变动，分别 冲减比较报表期间的期初留存收益或当期损益。</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在报告期内，因非同一控制下企业合并增加子公司或业务的，以购买日确定的各 项可辨认资产、负债及或有负债的公允价值为基础自购买日起纳入合并财务报表。</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因追加投资等原因能够对非同一控制下的被投资方实施控制的，对于购买日之前 持有的被购买方的股权，按照该股权在购买日的公允价值进行重新计量，公允价值与 其账面价值的差额计入当期投资收益。购买日之前持有的被购买方的股权涉及的以后 可重分类进损益的其他综合收益、权益法核算下的其他所有者权益变动转为购买日所 属当期投资收益。</w:t>
      </w:r>
    </w:p>
    <w:p>
      <w:pPr>
        <w:pStyle w:val="Style2"/>
        <w:keepNext w:val="0"/>
        <w:keepLines w:val="0"/>
        <w:widowControl w:val="0"/>
        <w:shd w:val="clear" w:color="auto" w:fill="auto"/>
        <w:tabs>
          <w:tab w:pos="958" w:val="left"/>
        </w:tabs>
        <w:bidi w:val="0"/>
        <w:spacing w:before="0" w:after="0" w:line="469" w:lineRule="exact"/>
        <w:ind w:left="0" w:right="0" w:firstLine="480"/>
        <w:jc w:val="both"/>
      </w:pPr>
      <w:bookmarkStart w:id="944" w:name="bookmark944"/>
      <w:r>
        <w:rPr>
          <w:color w:val="000000"/>
          <w:spacing w:val="0"/>
          <w:w w:val="100"/>
          <w:position w:val="0"/>
          <w:sz w:val="22"/>
          <w:szCs w:val="22"/>
        </w:rPr>
        <w:t>（</w:t>
      </w:r>
      <w:bookmarkEnd w:id="944"/>
      <w:r>
        <w:rPr>
          <w:color w:val="000000"/>
          <w:spacing w:val="0"/>
          <w:w w:val="100"/>
          <w:position w:val="0"/>
          <w:sz w:val="22"/>
          <w:szCs w:val="22"/>
        </w:rPr>
        <w:t>2）</w:t>
        <w:tab/>
      </w:r>
      <w:r>
        <w:rPr>
          <w:color w:val="000000"/>
          <w:spacing w:val="0"/>
          <w:w w:val="100"/>
          <w:position w:val="0"/>
        </w:rPr>
        <w:t>处置子公司</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①一般处理方法</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因处置部分股权投资或其他原因丧失了对被投资方控制权时，对于处置后的剩余 股权投资，按照其在丧失控制权日的公允价值进行重新计量。处置股权取得的对价与 剩余股权公允价值之和，减去按原持股比例计算应享有原有子公司自购买日或合并日 开始持续计算的净资产的份额与商誉之和的差额，计入丧失控制权当期的投资收益。 </w:t>
      </w:r>
      <w:r>
        <w:rPr>
          <w:color w:val="000000"/>
          <w:spacing w:val="0"/>
          <w:w w:val="100"/>
          <w:position w:val="0"/>
        </w:rPr>
        <w:t>与原有子公司股权投资相关的以后可重分类进损益的其他综合收益、权益法核算下的 其他所有者权益变动，在丧失控制权时转为当期投资收益。</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②分步处置子公司</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通过多次交易分步处置对子公司股权投资直至丧失控制权的，处置对子公司股权 投资的各项交易的条款、条件以及经济影响符合以下一种或多种情况，通常表明该多 次交易事项为一揽子交易：</w:t>
      </w:r>
    </w:p>
    <w:p>
      <w:pPr>
        <w:pStyle w:val="Style2"/>
        <w:keepNext w:val="0"/>
        <w:keepLines w:val="0"/>
        <w:widowControl w:val="0"/>
        <w:numPr>
          <w:ilvl w:val="0"/>
          <w:numId w:val="71"/>
        </w:numPr>
        <w:shd w:val="clear" w:color="auto" w:fill="auto"/>
        <w:bidi w:val="0"/>
        <w:spacing w:before="0" w:after="0" w:line="469" w:lineRule="exact"/>
        <w:ind w:left="0" w:right="0" w:firstLine="480"/>
        <w:jc w:val="left"/>
      </w:pPr>
      <w:bookmarkStart w:id="945" w:name="bookmark945"/>
      <w:bookmarkEnd w:id="945"/>
      <w:r>
        <w:rPr>
          <w:color w:val="000000"/>
          <w:spacing w:val="0"/>
          <w:w w:val="100"/>
          <w:position w:val="0"/>
        </w:rPr>
        <w:t>这些交易是同时或者在考虑了彼此影响的情况下订立的；</w:t>
      </w:r>
    </w:p>
    <w:p>
      <w:pPr>
        <w:pStyle w:val="Style2"/>
        <w:keepNext w:val="0"/>
        <w:keepLines w:val="0"/>
        <w:widowControl w:val="0"/>
        <w:numPr>
          <w:ilvl w:val="0"/>
          <w:numId w:val="71"/>
        </w:numPr>
        <w:shd w:val="clear" w:color="auto" w:fill="auto"/>
        <w:tabs>
          <w:tab w:pos="941" w:val="left"/>
        </w:tabs>
        <w:bidi w:val="0"/>
        <w:spacing w:before="0" w:after="0" w:line="469" w:lineRule="exact"/>
        <w:ind w:left="0" w:right="0" w:firstLine="480"/>
        <w:jc w:val="left"/>
      </w:pPr>
      <w:bookmarkStart w:id="946" w:name="bookmark946"/>
      <w:bookmarkEnd w:id="946"/>
      <w:r>
        <w:rPr>
          <w:color w:val="000000"/>
          <w:spacing w:val="0"/>
          <w:w w:val="100"/>
          <w:position w:val="0"/>
        </w:rPr>
        <w:t>这些交易整体才能达成一项完整的商业结果；</w:t>
      </w:r>
    </w:p>
    <w:p>
      <w:pPr>
        <w:pStyle w:val="Style2"/>
        <w:keepNext w:val="0"/>
        <w:keepLines w:val="0"/>
        <w:widowControl w:val="0"/>
        <w:numPr>
          <w:ilvl w:val="0"/>
          <w:numId w:val="71"/>
        </w:numPr>
        <w:shd w:val="clear" w:color="auto" w:fill="auto"/>
        <w:tabs>
          <w:tab w:pos="958" w:val="left"/>
        </w:tabs>
        <w:bidi w:val="0"/>
        <w:spacing w:before="0" w:after="0" w:line="469" w:lineRule="exact"/>
        <w:ind w:left="0" w:right="0" w:firstLine="480"/>
        <w:jc w:val="left"/>
      </w:pPr>
      <w:bookmarkStart w:id="947" w:name="bookmark947"/>
      <w:bookmarkEnd w:id="947"/>
      <w:r>
        <w:rPr>
          <w:color w:val="000000"/>
          <w:spacing w:val="0"/>
          <w:w w:val="100"/>
          <w:position w:val="0"/>
        </w:rPr>
        <w:t>一项交易的发生取决于其他至少一项交易的发生；</w:t>
      </w:r>
    </w:p>
    <w:p>
      <w:pPr>
        <w:pStyle w:val="Style2"/>
        <w:keepNext w:val="0"/>
        <w:keepLines w:val="0"/>
        <w:widowControl w:val="0"/>
        <w:numPr>
          <w:ilvl w:val="0"/>
          <w:numId w:val="71"/>
        </w:numPr>
        <w:shd w:val="clear" w:color="auto" w:fill="auto"/>
        <w:tabs>
          <w:tab w:pos="958" w:val="left"/>
        </w:tabs>
        <w:bidi w:val="0"/>
        <w:spacing w:before="0" w:after="0" w:line="469" w:lineRule="exact"/>
        <w:ind w:left="0" w:right="0" w:firstLine="480"/>
        <w:jc w:val="both"/>
      </w:pPr>
      <w:bookmarkStart w:id="948" w:name="bookmark948"/>
      <w:bookmarkEnd w:id="948"/>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各项交易属于一揽子交易的，将各项交易作为一项处置子公司并丧失控制权的交 易进行会计处理；在丧失控制权之前每一次处置价款与处置投资对应的享有该子公司 净资产份额的差额，在合并财务报表中确认为其他综合收益，在丧失控制权时一并转 入丧失控制权当期的损益。</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各项交易不属于一揽子交易的，在丧失控制权之前，按不丧失控制权的情况下部 分处置对子公司的股权投资进行会计处理；在丧失控制权时，按处置子公司一般处理 方法进行会计处理。</w:t>
      </w:r>
    </w:p>
    <w:p>
      <w:pPr>
        <w:pStyle w:val="Style2"/>
        <w:keepNext w:val="0"/>
        <w:keepLines w:val="0"/>
        <w:widowControl w:val="0"/>
        <w:numPr>
          <w:ilvl w:val="0"/>
          <w:numId w:val="73"/>
        </w:numPr>
        <w:shd w:val="clear" w:color="auto" w:fill="auto"/>
        <w:tabs>
          <w:tab w:pos="1026" w:val="left"/>
        </w:tabs>
        <w:bidi w:val="0"/>
        <w:spacing w:before="0" w:after="0" w:line="469" w:lineRule="exact"/>
        <w:ind w:left="0" w:right="0" w:firstLine="500"/>
        <w:jc w:val="both"/>
      </w:pPr>
      <w:bookmarkStart w:id="949" w:name="bookmark949"/>
      <w:bookmarkEnd w:id="949"/>
      <w:r>
        <w:rPr>
          <w:color w:val="000000"/>
          <w:spacing w:val="0"/>
          <w:w w:val="100"/>
          <w:position w:val="0"/>
        </w:rPr>
        <w:t>购买子公司少数股权</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因购买少数股权新取得的长期股权投资与按照新增持股比例计算应享有子公司 自购买日或合并日开始持续计算的净资产份额之间的差额，调整合并资产负债表中的 资本公积中的股本溢价，资本公积中的股本溢价不足冲减的，调整留存收益。</w:t>
      </w:r>
    </w:p>
    <w:p>
      <w:pPr>
        <w:pStyle w:val="Style2"/>
        <w:keepNext w:val="0"/>
        <w:keepLines w:val="0"/>
        <w:widowControl w:val="0"/>
        <w:numPr>
          <w:ilvl w:val="0"/>
          <w:numId w:val="73"/>
        </w:numPr>
        <w:shd w:val="clear" w:color="auto" w:fill="auto"/>
        <w:tabs>
          <w:tab w:pos="1026" w:val="left"/>
        </w:tabs>
        <w:bidi w:val="0"/>
        <w:spacing w:before="0" w:after="0" w:line="469" w:lineRule="exact"/>
        <w:ind w:left="0" w:right="0" w:firstLine="500"/>
        <w:jc w:val="both"/>
      </w:pPr>
      <w:bookmarkStart w:id="950" w:name="bookmark950"/>
      <w:bookmarkEnd w:id="950"/>
      <w:r>
        <w:rPr>
          <w:color w:val="000000"/>
          <w:spacing w:val="0"/>
          <w:w w:val="100"/>
          <w:position w:val="0"/>
        </w:rPr>
        <w:t>不丧失控制权的情况下部分处置对子公司的股权投资</w:t>
      </w:r>
    </w:p>
    <w:p>
      <w:pPr>
        <w:pStyle w:val="Style2"/>
        <w:keepNext w:val="0"/>
        <w:keepLines w:val="0"/>
        <w:widowControl w:val="0"/>
        <w:shd w:val="clear" w:color="auto" w:fill="auto"/>
        <w:bidi w:val="0"/>
        <w:spacing w:before="0" w:after="360" w:line="469" w:lineRule="exact"/>
        <w:ind w:left="0" w:right="0" w:firstLine="500"/>
        <w:jc w:val="both"/>
      </w:pPr>
      <w:r>
        <w:rPr>
          <w:color w:val="000000"/>
          <w:spacing w:val="0"/>
          <w:w w:val="100"/>
          <w:position w:val="0"/>
        </w:rPr>
        <w:t>处置价款与处置长期股权投资相对应享有子公司自购买日或合并日开始持续计 算的净资产份额之间的差额，调整合并资产负债表中的资本公积中的股本溢价，资本 公积中的股本溢价不足冲减的，调整留存收益。</w:t>
      </w:r>
    </w:p>
    <w:p>
      <w:pPr>
        <w:pStyle w:val="Style12"/>
        <w:keepNext/>
        <w:keepLines/>
        <w:widowControl w:val="0"/>
        <w:numPr>
          <w:ilvl w:val="0"/>
          <w:numId w:val="69"/>
        </w:numPr>
        <w:shd w:val="clear" w:color="auto" w:fill="auto"/>
        <w:bidi w:val="0"/>
        <w:spacing w:before="0" w:after="60" w:line="469" w:lineRule="exact"/>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合营安排分类及共同经营会计处理方法</w:t>
      </w:r>
      <w:bookmarkEnd w:id="951"/>
      <w:bookmarkEnd w:id="952"/>
      <w:bookmarkEnd w:id="954"/>
    </w:p>
    <w:p>
      <w:pPr>
        <w:pStyle w:val="Style2"/>
        <w:keepNext w:val="0"/>
        <w:keepLines w:val="0"/>
        <w:widowControl w:val="0"/>
        <w:shd w:val="clear" w:color="auto" w:fill="auto"/>
        <w:tabs>
          <w:tab w:pos="941" w:val="left"/>
        </w:tabs>
        <w:bidi w:val="0"/>
        <w:spacing w:before="0" w:after="0" w:line="469" w:lineRule="exact"/>
        <w:ind w:left="0" w:right="0" w:firstLine="0"/>
        <w:jc w:val="left"/>
      </w:pPr>
      <w:r>
        <w:rPr>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40" w:line="469" w:lineRule="exact"/>
        <w:ind w:left="0" w:right="0" w:firstLine="480"/>
        <w:jc w:val="left"/>
      </w:pPr>
      <w:r>
        <w:rPr>
          <w:color w:val="000000"/>
          <w:spacing w:val="0"/>
          <w:w w:val="100"/>
          <w:position w:val="0"/>
        </w:rPr>
        <w:t>合营安排分为共同经营和合营企业。</w:t>
      </w:r>
    </w:p>
    <w:p>
      <w:pPr>
        <w:pStyle w:val="Style2"/>
        <w:keepNext w:val="0"/>
        <w:keepLines w:val="0"/>
        <w:widowControl w:val="0"/>
        <w:shd w:val="clear" w:color="auto" w:fill="auto"/>
        <w:bidi w:val="0"/>
        <w:spacing w:before="0" w:after="0" w:line="475" w:lineRule="exact"/>
        <w:ind w:left="0" w:right="0" w:firstLine="480"/>
        <w:jc w:val="left"/>
      </w:pPr>
      <w:r>
        <w:rPr>
          <w:color w:val="000000"/>
          <w:spacing w:val="0"/>
          <w:w w:val="100"/>
          <w:position w:val="0"/>
        </w:rPr>
        <w:t>共同经营，是指合营方享有该安排相关资产且承担该安排相关负债的合营安 排。</w:t>
      </w:r>
    </w:p>
    <w:p>
      <w:pPr>
        <w:pStyle w:val="Style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本公司确认与共同经营中利益份额相关的下列项目：</w:t>
      </w:r>
    </w:p>
    <w:p>
      <w:pPr>
        <w:pStyle w:val="Style2"/>
        <w:keepNext w:val="0"/>
        <w:keepLines w:val="0"/>
        <w:widowControl w:val="0"/>
        <w:shd w:val="clear" w:color="auto" w:fill="auto"/>
        <w:tabs>
          <w:tab w:pos="1006" w:val="left"/>
        </w:tabs>
        <w:bidi w:val="0"/>
        <w:spacing w:before="0" w:after="0" w:line="475" w:lineRule="exact"/>
        <w:ind w:left="0" w:right="0" w:firstLine="480"/>
        <w:jc w:val="both"/>
      </w:pPr>
      <w:bookmarkStart w:id="955" w:name="bookmark955"/>
      <w:r>
        <w:rPr>
          <w:color w:val="000000"/>
          <w:spacing w:val="0"/>
          <w:w w:val="100"/>
          <w:position w:val="0"/>
          <w:sz w:val="22"/>
          <w:szCs w:val="22"/>
        </w:rPr>
        <w:t>（</w:t>
      </w:r>
      <w:bookmarkEnd w:id="955"/>
      <w:r>
        <w:rPr>
          <w:color w:val="000000"/>
          <w:spacing w:val="0"/>
          <w:w w:val="100"/>
          <w:position w:val="0"/>
          <w:sz w:val="22"/>
          <w:szCs w:val="22"/>
        </w:rPr>
        <w:t>1）</w:t>
        <w:tab/>
      </w:r>
      <w:r>
        <w:rPr>
          <w:color w:val="000000"/>
          <w:spacing w:val="0"/>
          <w:w w:val="100"/>
          <w:position w:val="0"/>
        </w:rPr>
        <w:t>确认本公司单独所持有的资产，以及按本公司份额确认共同持有的资产；</w:t>
      </w:r>
    </w:p>
    <w:p>
      <w:pPr>
        <w:pStyle w:val="Style2"/>
        <w:keepNext w:val="0"/>
        <w:keepLines w:val="0"/>
        <w:widowControl w:val="0"/>
        <w:shd w:val="clear" w:color="auto" w:fill="auto"/>
        <w:tabs>
          <w:tab w:pos="1006" w:val="left"/>
        </w:tabs>
        <w:bidi w:val="0"/>
        <w:spacing w:before="0" w:after="0" w:line="461" w:lineRule="exact"/>
        <w:ind w:left="0" w:right="0" w:firstLine="480"/>
        <w:jc w:val="both"/>
      </w:pPr>
      <w:bookmarkStart w:id="956" w:name="bookmark956"/>
      <w:r>
        <w:rPr>
          <w:color w:val="000000"/>
          <w:spacing w:val="0"/>
          <w:w w:val="100"/>
          <w:position w:val="0"/>
          <w:sz w:val="22"/>
          <w:szCs w:val="22"/>
        </w:rPr>
        <w:t>（</w:t>
      </w:r>
      <w:bookmarkEnd w:id="956"/>
      <w:r>
        <w:rPr>
          <w:color w:val="000000"/>
          <w:spacing w:val="0"/>
          <w:w w:val="100"/>
          <w:position w:val="0"/>
          <w:sz w:val="22"/>
          <w:szCs w:val="22"/>
        </w:rPr>
        <w:t>2）</w:t>
        <w:tab/>
      </w:r>
      <w:r>
        <w:rPr>
          <w:color w:val="000000"/>
          <w:spacing w:val="0"/>
          <w:w w:val="100"/>
          <w:position w:val="0"/>
        </w:rPr>
        <w:t>确认本公司单独所承担的负债，以及按本公司份额确认共同承担的负债；</w:t>
      </w:r>
    </w:p>
    <w:p>
      <w:pPr>
        <w:pStyle w:val="Style2"/>
        <w:keepNext w:val="0"/>
        <w:keepLines w:val="0"/>
        <w:widowControl w:val="0"/>
        <w:shd w:val="clear" w:color="auto" w:fill="auto"/>
        <w:tabs>
          <w:tab w:pos="1006" w:val="left"/>
        </w:tabs>
        <w:bidi w:val="0"/>
        <w:spacing w:before="0" w:after="0" w:line="461" w:lineRule="exact"/>
        <w:ind w:left="0" w:right="0" w:firstLine="480"/>
        <w:jc w:val="both"/>
      </w:pPr>
      <w:bookmarkStart w:id="957" w:name="bookmark957"/>
      <w:r>
        <w:rPr>
          <w:color w:val="000000"/>
          <w:spacing w:val="0"/>
          <w:w w:val="100"/>
          <w:position w:val="0"/>
          <w:sz w:val="22"/>
          <w:szCs w:val="22"/>
        </w:rPr>
        <w:t>（</w:t>
      </w:r>
      <w:bookmarkEnd w:id="957"/>
      <w:r>
        <w:rPr>
          <w:color w:val="000000"/>
          <w:spacing w:val="0"/>
          <w:w w:val="100"/>
          <w:position w:val="0"/>
          <w:sz w:val="22"/>
          <w:szCs w:val="22"/>
        </w:rPr>
        <w:t>3）</w:t>
        <w:tab/>
      </w:r>
      <w:r>
        <w:rPr>
          <w:color w:val="000000"/>
          <w:spacing w:val="0"/>
          <w:w w:val="100"/>
          <w:position w:val="0"/>
        </w:rPr>
        <w:t>确认出售本公司享有的共同经营产出份额所产生的收入；</w:t>
      </w:r>
    </w:p>
    <w:p>
      <w:pPr>
        <w:pStyle w:val="Style2"/>
        <w:keepNext w:val="0"/>
        <w:keepLines w:val="0"/>
        <w:widowControl w:val="0"/>
        <w:shd w:val="clear" w:color="auto" w:fill="auto"/>
        <w:tabs>
          <w:tab w:pos="1006" w:val="left"/>
        </w:tabs>
        <w:bidi w:val="0"/>
        <w:spacing w:before="0" w:after="0" w:line="461" w:lineRule="exact"/>
        <w:ind w:left="0" w:right="0" w:firstLine="480"/>
        <w:jc w:val="both"/>
      </w:pPr>
      <w:bookmarkStart w:id="958" w:name="bookmark958"/>
      <w:r>
        <w:rPr>
          <w:color w:val="000000"/>
          <w:spacing w:val="0"/>
          <w:w w:val="100"/>
          <w:position w:val="0"/>
          <w:sz w:val="22"/>
          <w:szCs w:val="22"/>
        </w:rPr>
        <w:t>（</w:t>
      </w:r>
      <w:bookmarkEnd w:id="958"/>
      <w:r>
        <w:rPr>
          <w:color w:val="000000"/>
          <w:spacing w:val="0"/>
          <w:w w:val="100"/>
          <w:position w:val="0"/>
          <w:sz w:val="22"/>
          <w:szCs w:val="22"/>
        </w:rPr>
        <w:t>4）</w:t>
        <w:tab/>
      </w:r>
      <w:r>
        <w:rPr>
          <w:color w:val="000000"/>
          <w:spacing w:val="0"/>
          <w:w w:val="100"/>
          <w:position w:val="0"/>
        </w:rPr>
        <w:t>按本公司份额确认共同经营因出售产出所产生的收入；</w:t>
      </w:r>
    </w:p>
    <w:p>
      <w:pPr>
        <w:pStyle w:val="Style2"/>
        <w:keepNext w:val="0"/>
        <w:keepLines w:val="0"/>
        <w:widowControl w:val="0"/>
        <w:shd w:val="clear" w:color="auto" w:fill="auto"/>
        <w:tabs>
          <w:tab w:pos="1006" w:val="left"/>
        </w:tabs>
        <w:bidi w:val="0"/>
        <w:spacing w:before="0" w:after="0" w:line="461" w:lineRule="exact"/>
        <w:ind w:left="0" w:right="0" w:firstLine="480"/>
        <w:jc w:val="both"/>
      </w:pPr>
      <w:bookmarkStart w:id="959" w:name="bookmark959"/>
      <w:r>
        <w:rPr>
          <w:color w:val="000000"/>
          <w:spacing w:val="0"/>
          <w:w w:val="100"/>
          <w:position w:val="0"/>
          <w:sz w:val="22"/>
          <w:szCs w:val="22"/>
        </w:rPr>
        <w:t>（</w:t>
      </w:r>
      <w:bookmarkEnd w:id="959"/>
      <w:r>
        <w:rPr>
          <w:color w:val="000000"/>
          <w:spacing w:val="0"/>
          <w:w w:val="100"/>
          <w:position w:val="0"/>
          <w:sz w:val="22"/>
          <w:szCs w:val="22"/>
        </w:rPr>
        <w:t>5）</w:t>
        <w:tab/>
      </w:r>
      <w:r>
        <w:rPr>
          <w:color w:val="000000"/>
          <w:spacing w:val="0"/>
          <w:w w:val="100"/>
          <w:position w:val="0"/>
        </w:rPr>
        <w:t>确认单独所发生的费用，以及按本公司份额确认共同经营发生的费用。</w:t>
      </w:r>
    </w:p>
    <w:p>
      <w:pPr>
        <w:pStyle w:val="Style2"/>
        <w:keepNext w:val="0"/>
        <w:keepLines w:val="0"/>
        <w:widowControl w:val="0"/>
        <w:shd w:val="clear" w:color="auto" w:fill="auto"/>
        <w:bidi w:val="0"/>
        <w:spacing w:before="0" w:after="520" w:line="461" w:lineRule="exact"/>
        <w:ind w:left="0" w:right="0" w:firstLine="480"/>
        <w:jc w:val="both"/>
      </w:pPr>
      <w:r>
        <w:rPr>
          <w:color w:val="000000"/>
          <w:spacing w:val="0"/>
          <w:w w:val="100"/>
          <w:position w:val="0"/>
        </w:rPr>
        <w:t>本公司对合营企业的投资采用权益法核算，详见“第十节财务报告”之“五、 重要会计政策及会计估计”之</w:t>
      </w:r>
      <w:r>
        <w:rPr>
          <w:color w:val="000000"/>
          <w:spacing w:val="0"/>
          <w:w w:val="100"/>
          <w:position w:val="0"/>
          <w:sz w:val="22"/>
          <w:szCs w:val="22"/>
        </w:rPr>
        <w:t>“21</w:t>
      </w:r>
      <w:r>
        <w:rPr>
          <w:color w:val="000000"/>
          <w:spacing w:val="0"/>
          <w:w w:val="100"/>
          <w:position w:val="0"/>
        </w:rPr>
        <w:t>、长期股权投资”。</w:t>
      </w:r>
    </w:p>
    <w:p>
      <w:pPr>
        <w:pStyle w:val="Style12"/>
        <w:keepNext/>
        <w:keepLines/>
        <w:widowControl w:val="0"/>
        <w:numPr>
          <w:ilvl w:val="0"/>
          <w:numId w:val="69"/>
        </w:numPr>
        <w:shd w:val="clear" w:color="auto" w:fill="auto"/>
        <w:tabs>
          <w:tab w:pos="425" w:val="left"/>
        </w:tabs>
        <w:bidi w:val="0"/>
        <w:spacing w:before="0" w:after="60" w:line="467" w:lineRule="exact"/>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现金及现金等价物的确定标准</w:t>
      </w:r>
      <w:bookmarkEnd w:id="960"/>
      <w:bookmarkEnd w:id="961"/>
      <w:bookmarkEnd w:id="963"/>
    </w:p>
    <w:p>
      <w:pPr>
        <w:pStyle w:val="Style2"/>
        <w:keepNext w:val="0"/>
        <w:keepLines w:val="0"/>
        <w:widowControl w:val="0"/>
        <w:shd w:val="clear" w:color="auto" w:fill="auto"/>
        <w:bidi w:val="0"/>
        <w:spacing w:before="0" w:after="360" w:line="470" w:lineRule="exact"/>
        <w:ind w:left="0" w:right="0" w:firstLine="480"/>
        <w:jc w:val="both"/>
      </w:pPr>
      <w:r>
        <w:rPr>
          <w:color w:val="000000"/>
          <w:spacing w:val="0"/>
          <w:w w:val="100"/>
          <w:position w:val="0"/>
        </w:rPr>
        <w:t>现金，是指本公司的库存现金以及可以随时用于支付的存款。现金等价物，是指 本公司持有的期限短、流动性强、易于转换为已知金额的现金、价值变动风险很小的 投资。</w:t>
      </w:r>
    </w:p>
    <w:p>
      <w:pPr>
        <w:pStyle w:val="Style12"/>
        <w:keepNext/>
        <w:keepLines/>
        <w:widowControl w:val="0"/>
        <w:numPr>
          <w:ilvl w:val="0"/>
          <w:numId w:val="69"/>
        </w:numPr>
        <w:shd w:val="clear" w:color="auto" w:fill="auto"/>
        <w:tabs>
          <w:tab w:pos="425" w:val="left"/>
        </w:tabs>
        <w:bidi w:val="0"/>
        <w:spacing w:before="0" w:after="60" w:line="467" w:lineRule="exact"/>
        <w:ind w:left="0" w:right="0" w:firstLine="0"/>
        <w:jc w:val="both"/>
      </w:pPr>
      <w:bookmarkStart w:id="964" w:name="bookmark964"/>
      <w:bookmarkStart w:id="965" w:name="bookmark965"/>
      <w:bookmarkStart w:id="966" w:name="bookmark966"/>
      <w:bookmarkStart w:id="967" w:name="bookmark967"/>
      <w:bookmarkEnd w:id="966"/>
      <w:r>
        <w:rPr>
          <w:color w:val="000000"/>
          <w:spacing w:val="0"/>
          <w:w w:val="100"/>
          <w:position w:val="0"/>
        </w:rPr>
        <w:t>外币业务和外币报表折算</w:t>
      </w:r>
      <w:bookmarkEnd w:id="964"/>
      <w:bookmarkEnd w:id="965"/>
      <w:bookmarkEnd w:id="967"/>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tabs>
          <w:tab w:pos="921" w:val="left"/>
        </w:tabs>
        <w:bidi w:val="0"/>
        <w:spacing w:before="0" w:after="0" w:line="467" w:lineRule="exact"/>
        <w:ind w:left="0" w:right="0" w:firstLine="480"/>
        <w:jc w:val="both"/>
      </w:pPr>
      <w:bookmarkStart w:id="968" w:name="bookmark968"/>
      <w:r>
        <w:rPr>
          <w:color w:val="000000"/>
          <w:spacing w:val="0"/>
          <w:w w:val="100"/>
          <w:position w:val="0"/>
          <w:sz w:val="22"/>
          <w:szCs w:val="22"/>
        </w:rPr>
        <w:t>1</w:t>
      </w:r>
      <w:bookmarkEnd w:id="968"/>
      <w:r>
        <w:rPr>
          <w:color w:val="000000"/>
          <w:spacing w:val="0"/>
          <w:w w:val="100"/>
          <w:position w:val="0"/>
        </w:rPr>
        <w:t>、</w:t>
        <w:tab/>
        <w:t>外币业务</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外币业务采用交易发生日的即期汇率作为折算汇率将外币金额折合成人民币记 账。</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资产负债表日外币货币性项目余额按资产负债表日即期汇率折算，由此产生的汇 兑差额，除属于与购建符合资本化条件的资产相关的外币专门借款产生的汇兑差额按 照借款费用资本化的原则处理外，均计入当期损益。</w:t>
      </w:r>
    </w:p>
    <w:p>
      <w:pPr>
        <w:pStyle w:val="Style2"/>
        <w:keepNext w:val="0"/>
        <w:keepLines w:val="0"/>
        <w:widowControl w:val="0"/>
        <w:shd w:val="clear" w:color="auto" w:fill="auto"/>
        <w:tabs>
          <w:tab w:pos="921" w:val="left"/>
        </w:tabs>
        <w:bidi w:val="0"/>
        <w:spacing w:before="0" w:after="0" w:line="467" w:lineRule="exact"/>
        <w:ind w:left="0" w:right="0" w:firstLine="480"/>
        <w:jc w:val="both"/>
      </w:pPr>
      <w:bookmarkStart w:id="969" w:name="bookmark969"/>
      <w:r>
        <w:rPr>
          <w:color w:val="000000"/>
          <w:spacing w:val="0"/>
          <w:w w:val="100"/>
          <w:position w:val="0"/>
          <w:sz w:val="22"/>
          <w:szCs w:val="22"/>
        </w:rPr>
        <w:t>2</w:t>
      </w:r>
      <w:bookmarkEnd w:id="969"/>
      <w:r>
        <w:rPr>
          <w:color w:val="000000"/>
          <w:spacing w:val="0"/>
          <w:w w:val="100"/>
          <w:position w:val="0"/>
        </w:rPr>
        <w:t>、</w:t>
        <w:tab/>
        <w:t>外币财务报表的折算</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资产负债表中的资产和负债项目，采用资产负债表日的即期汇率折算；所有者权 益项目除“未分配利润”项目外，其他项目采用发生时的即期汇率折算。利润表中的 收入和费用项目，采用交易发生日的即期汇率。</w:t>
      </w:r>
    </w:p>
    <w:p>
      <w:pPr>
        <w:pStyle w:val="Style2"/>
        <w:keepNext w:val="0"/>
        <w:keepLines w:val="0"/>
        <w:widowControl w:val="0"/>
        <w:shd w:val="clear" w:color="auto" w:fill="auto"/>
        <w:bidi w:val="0"/>
        <w:spacing w:before="0" w:after="360" w:line="470" w:lineRule="exact"/>
        <w:ind w:left="0" w:right="0" w:firstLine="480"/>
        <w:jc w:val="both"/>
      </w:pPr>
      <w:r>
        <w:rPr>
          <w:color w:val="000000"/>
          <w:spacing w:val="0"/>
          <w:w w:val="100"/>
          <w:position w:val="0"/>
        </w:rPr>
        <w:t>处置境外经营时，将与该境外经营相关的外币财务报表折算差额，自所有者权益 项目转入处置当期损益。</w:t>
      </w:r>
    </w:p>
    <w:p>
      <w:pPr>
        <w:pStyle w:val="Style12"/>
        <w:keepNext/>
        <w:keepLines/>
        <w:widowControl w:val="0"/>
        <w:numPr>
          <w:ilvl w:val="0"/>
          <w:numId w:val="69"/>
        </w:numPr>
        <w:shd w:val="clear" w:color="auto" w:fill="auto"/>
        <w:bidi w:val="0"/>
        <w:spacing w:before="0" w:line="469" w:lineRule="exact"/>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金融工具</w:t>
      </w:r>
      <w:bookmarkEnd w:id="970"/>
      <w:bookmarkEnd w:id="971"/>
      <w:bookmarkEnd w:id="973"/>
    </w:p>
    <w:p>
      <w:pPr>
        <w:pStyle w:val="Style2"/>
        <w:keepNext w:val="0"/>
        <w:keepLines w:val="0"/>
        <w:widowControl w:val="0"/>
        <w:shd w:val="clear" w:color="auto" w:fill="auto"/>
        <w:bidi w:val="0"/>
        <w:spacing w:before="0" w:after="0" w:line="469"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本公司在成为金融工具合同的一方时，确认一项金融资产、金融负债或权益工具。</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2"/>
          <w:szCs w:val="22"/>
        </w:rPr>
        <w:t>1</w:t>
      </w:r>
      <w:r>
        <w:rPr>
          <w:color w:val="000000"/>
          <w:spacing w:val="0"/>
          <w:w w:val="100"/>
          <w:position w:val="0"/>
        </w:rPr>
        <w:t>、金融工具的分类</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根据本公司管理金融资产的业务模式和金融资产的合同现金流量特征，金融资产 于初始确认时分类为：以摊余成本计量的金融资产、以公允价值计量且其变动计入其 他综合收益的金融资产和以公允价值计量且其变动计入当期损益的金融资产。</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本公司将同时符合下列条件且未被指定为以公允价值计量且其变动计入当期损 益的金融资产，分类为以摊余成本计量的金融资产：</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一业务模式是以收取合同现金流量为目标；</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一合同现金流量仅为对本金和以未偿付本金金额为基础的利息的支付。</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本公司将同时符合下列条件且未被指定为以公允价值计量且其变动计入当期损 益的金融资产，分类为以公允价值计量且其变动计入其他综合收益的金融资产（债务 工具）：</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一业务模式既以收取合同现金流量又以出售该金融资产为目标；</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一合同现金流量仅为对本金和以未偿付本金金额为基础的利息的支付。</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对于非交易性权益工具投资，本公司可以在初始确认时将其不可撤销地指定为以 公允价值计量且其变动计入其他综合收益的金融资产（权益工具）。该指定在单项投 资的基础上作出，且相关投资从发行者的角度符合权益工具的定义。</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除上述以摊余成本计量和以公允价值计量且其变动计入其他综合收益的金融资 产外，本公司将其余所有的金融资产分类为以公允价值计量且其变动计入当期损益的 金融资产。在初始确认时，如果能够消除或显著减少会计错配，本公司可以将本应分 类为摊余成本计量或以公允价值计量且其变动计入其他综合收益的金融资产不可撤 销地指定为以公允价值计量且其变动计入当期损益的金融资产。</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金融负债于初始确认时分类为：以公允价值计量且其变动计入当期损益的金融负 </w:t>
      </w:r>
      <w:r>
        <w:rPr>
          <w:color w:val="000000"/>
          <w:spacing w:val="0"/>
          <w:w w:val="100"/>
          <w:position w:val="0"/>
        </w:rPr>
        <w:t>债和以摊余成本计量的金融负债。</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符合以下条件之一的金融负债可在初始计量时指定为以公允价值计量且其变动 计入当期损益的金融负债：</w:t>
      </w:r>
    </w:p>
    <w:p>
      <w:pPr>
        <w:pStyle w:val="Style2"/>
        <w:keepNext w:val="0"/>
        <w:keepLines w:val="0"/>
        <w:widowControl w:val="0"/>
        <w:shd w:val="clear" w:color="auto" w:fill="auto"/>
        <w:tabs>
          <w:tab w:pos="911" w:val="left"/>
        </w:tabs>
        <w:bidi w:val="0"/>
        <w:spacing w:before="0" w:after="0" w:line="468" w:lineRule="exact"/>
        <w:ind w:left="0" w:right="0" w:firstLine="480"/>
        <w:jc w:val="left"/>
      </w:pPr>
      <w:bookmarkStart w:id="974" w:name="bookmark974"/>
      <w:r>
        <w:rPr>
          <w:color w:val="000000"/>
          <w:spacing w:val="0"/>
          <w:w w:val="100"/>
          <w:position w:val="0"/>
          <w:sz w:val="22"/>
          <w:szCs w:val="22"/>
        </w:rPr>
        <w:t>1</w:t>
      </w:r>
      <w:bookmarkEnd w:id="974"/>
      <w:r>
        <w:rPr>
          <w:color w:val="000000"/>
          <w:spacing w:val="0"/>
          <w:w w:val="100"/>
          <w:position w:val="0"/>
          <w:sz w:val="22"/>
          <w:szCs w:val="22"/>
        </w:rPr>
        <w:t>）</w:t>
        <w:tab/>
      </w:r>
      <w:r>
        <w:rPr>
          <w:color w:val="000000"/>
          <w:spacing w:val="0"/>
          <w:w w:val="100"/>
          <w:position w:val="0"/>
        </w:rPr>
        <w:t>该项指定能够消除或显著减少会计错配。</w:t>
      </w:r>
    </w:p>
    <w:p>
      <w:pPr>
        <w:pStyle w:val="Style2"/>
        <w:keepNext w:val="0"/>
        <w:keepLines w:val="0"/>
        <w:widowControl w:val="0"/>
        <w:shd w:val="clear" w:color="auto" w:fill="auto"/>
        <w:tabs>
          <w:tab w:pos="911" w:val="left"/>
        </w:tabs>
        <w:bidi w:val="0"/>
        <w:spacing w:before="0" w:after="0" w:line="468" w:lineRule="exact"/>
        <w:ind w:left="0" w:right="0" w:firstLine="480"/>
        <w:jc w:val="both"/>
      </w:pPr>
      <w:bookmarkStart w:id="975" w:name="bookmark975"/>
      <w:r>
        <w:rPr>
          <w:color w:val="000000"/>
          <w:spacing w:val="0"/>
          <w:w w:val="100"/>
          <w:position w:val="0"/>
          <w:sz w:val="22"/>
          <w:szCs w:val="22"/>
        </w:rPr>
        <w:t>2</w:t>
      </w:r>
      <w:bookmarkEnd w:id="975"/>
      <w:r>
        <w:rPr>
          <w:color w:val="000000"/>
          <w:spacing w:val="0"/>
          <w:w w:val="100"/>
          <w:position w:val="0"/>
          <w:sz w:val="22"/>
          <w:szCs w:val="22"/>
        </w:rPr>
        <w:t>）</w:t>
        <w:tab/>
      </w:r>
      <w:r>
        <w:rPr>
          <w:color w:val="000000"/>
          <w:spacing w:val="0"/>
          <w:w w:val="100"/>
          <w:position w:val="0"/>
        </w:rPr>
        <w:t>根据正式书面文件载明的企业风险管理或投资策略，以公允价值为基础对金 融负债组合或金融资产和金融负债组合进行管理和业绩评价，并在企业内部以此为基 础向关键管理人员报告。</w:t>
      </w:r>
    </w:p>
    <w:p>
      <w:pPr>
        <w:pStyle w:val="Style2"/>
        <w:keepNext w:val="0"/>
        <w:keepLines w:val="0"/>
        <w:widowControl w:val="0"/>
        <w:shd w:val="clear" w:color="auto" w:fill="auto"/>
        <w:tabs>
          <w:tab w:pos="911" w:val="left"/>
        </w:tabs>
        <w:bidi w:val="0"/>
        <w:spacing w:before="0" w:after="0" w:line="468" w:lineRule="exact"/>
        <w:ind w:left="0" w:right="0" w:firstLine="480"/>
        <w:jc w:val="left"/>
      </w:pPr>
      <w:bookmarkStart w:id="976" w:name="bookmark976"/>
      <w:r>
        <w:rPr>
          <w:color w:val="000000"/>
          <w:spacing w:val="0"/>
          <w:w w:val="100"/>
          <w:position w:val="0"/>
          <w:sz w:val="22"/>
          <w:szCs w:val="22"/>
        </w:rPr>
        <w:t>3</w:t>
      </w:r>
      <w:bookmarkEnd w:id="976"/>
      <w:r>
        <w:rPr>
          <w:color w:val="000000"/>
          <w:spacing w:val="0"/>
          <w:w w:val="100"/>
          <w:position w:val="0"/>
          <w:sz w:val="22"/>
          <w:szCs w:val="22"/>
        </w:rPr>
        <w:t>）</w:t>
        <w:tab/>
      </w:r>
      <w:r>
        <w:rPr>
          <w:color w:val="000000"/>
          <w:spacing w:val="0"/>
          <w:w w:val="100"/>
          <w:position w:val="0"/>
        </w:rPr>
        <w:t>该金融负债包含需单独分拆的嵌入衍生工具。</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2"/>
          <w:szCs w:val="22"/>
        </w:rPr>
        <w:t>2</w:t>
      </w:r>
      <w:r>
        <w:rPr>
          <w:color w:val="000000"/>
          <w:spacing w:val="0"/>
          <w:w w:val="100"/>
          <w:position w:val="0"/>
        </w:rPr>
        <w:t>、金融工具的确认依据和计量方法</w:t>
      </w:r>
    </w:p>
    <w:p>
      <w:pPr>
        <w:pStyle w:val="Style2"/>
        <w:keepNext w:val="0"/>
        <w:keepLines w:val="0"/>
        <w:widowControl w:val="0"/>
        <w:shd w:val="clear" w:color="auto" w:fill="auto"/>
        <w:tabs>
          <w:tab w:pos="1006" w:val="left"/>
        </w:tabs>
        <w:bidi w:val="0"/>
        <w:spacing w:before="0" w:after="0" w:line="468" w:lineRule="exact"/>
        <w:ind w:left="0" w:right="0" w:firstLine="480"/>
        <w:jc w:val="left"/>
      </w:pPr>
      <w:bookmarkStart w:id="977" w:name="bookmark977"/>
      <w:r>
        <w:rPr>
          <w:color w:val="000000"/>
          <w:spacing w:val="0"/>
          <w:w w:val="100"/>
          <w:position w:val="0"/>
          <w:sz w:val="22"/>
          <w:szCs w:val="22"/>
        </w:rPr>
        <w:t>（</w:t>
      </w:r>
      <w:bookmarkEnd w:id="977"/>
      <w:r>
        <w:rPr>
          <w:color w:val="000000"/>
          <w:spacing w:val="0"/>
          <w:w w:val="100"/>
          <w:position w:val="0"/>
          <w:sz w:val="22"/>
          <w:szCs w:val="22"/>
        </w:rPr>
        <w:t>1）</w:t>
        <w:tab/>
      </w:r>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以摊余成本计量的金融资产包括应收票据、应收账款、其他应收款、长期应收款、 债权投资等，按公允价值进行初始计量，相关交易费用计入初始确认金额；不包含重 大融资成分的应收账款以及本公司决定不考虑不超过一年的融资成分的应收账款，以 合同交易价格进行初始计量。</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持有期间采用实际利率法计算的利息计入当期损益。</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收回或处置时，将取得的价款与该金融资产账面价值之间的差额计入当期损益。</w:t>
      </w:r>
    </w:p>
    <w:p>
      <w:pPr>
        <w:pStyle w:val="Style2"/>
        <w:keepNext w:val="0"/>
        <w:keepLines w:val="0"/>
        <w:widowControl w:val="0"/>
        <w:shd w:val="clear" w:color="auto" w:fill="auto"/>
        <w:tabs>
          <w:tab w:pos="1006" w:val="left"/>
        </w:tabs>
        <w:bidi w:val="0"/>
        <w:spacing w:before="0" w:after="0" w:line="468" w:lineRule="exact"/>
        <w:ind w:left="0" w:right="0" w:firstLine="480"/>
        <w:jc w:val="left"/>
      </w:pPr>
      <w:bookmarkStart w:id="978" w:name="bookmark978"/>
      <w:r>
        <w:rPr>
          <w:color w:val="000000"/>
          <w:spacing w:val="0"/>
          <w:w w:val="100"/>
          <w:position w:val="0"/>
          <w:sz w:val="22"/>
          <w:szCs w:val="22"/>
        </w:rPr>
        <w:t>（</w:t>
      </w:r>
      <w:bookmarkEnd w:id="978"/>
      <w:r>
        <w:rPr>
          <w:color w:val="000000"/>
          <w:spacing w:val="0"/>
          <w:w w:val="100"/>
          <w:position w:val="0"/>
          <w:sz w:val="22"/>
          <w:szCs w:val="22"/>
        </w:rPr>
        <w:t>2）</w:t>
        <w:tab/>
      </w:r>
      <w:r>
        <w:rPr>
          <w:color w:val="000000"/>
          <w:spacing w:val="0"/>
          <w:w w:val="100"/>
          <w:position w:val="0"/>
        </w:rPr>
        <w:t>以公允价值计量且其变动计入其他综合收益的金融资产（债务工具）</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以公允价值计量且其变动计入其他综合收益的金融资产（债务工具）包括应收款 项融资、其他债权投资等，按公允价值进行初始计量，相关交易费用计入初始确认金 额。该金融资产按公允价值进行后续计量，公允价值变动除采用实际利率法计算的利 息、减值损失或利得和汇兑损益之外，均计入其他综合收益。</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终止确认时，之前计入其他综合收益的累计利得或损失从其他综合收益中转出， 计入当期损益。</w:t>
      </w:r>
    </w:p>
    <w:p>
      <w:pPr>
        <w:pStyle w:val="Style2"/>
        <w:keepNext w:val="0"/>
        <w:keepLines w:val="0"/>
        <w:widowControl w:val="0"/>
        <w:shd w:val="clear" w:color="auto" w:fill="auto"/>
        <w:tabs>
          <w:tab w:pos="1126" w:val="left"/>
        </w:tabs>
        <w:bidi w:val="0"/>
        <w:spacing w:before="0" w:after="0" w:line="468" w:lineRule="exact"/>
        <w:ind w:left="0" w:right="0" w:firstLine="480"/>
        <w:jc w:val="left"/>
      </w:pPr>
      <w:bookmarkStart w:id="979" w:name="bookmark979"/>
      <w:r>
        <w:rPr>
          <w:color w:val="000000"/>
          <w:spacing w:val="0"/>
          <w:w w:val="100"/>
          <w:position w:val="0"/>
          <w:sz w:val="22"/>
          <w:szCs w:val="22"/>
        </w:rPr>
        <w:t>（</w:t>
      </w:r>
      <w:bookmarkEnd w:id="979"/>
      <w:r>
        <w:rPr>
          <w:color w:val="000000"/>
          <w:spacing w:val="0"/>
          <w:w w:val="100"/>
          <w:position w:val="0"/>
          <w:sz w:val="22"/>
          <w:szCs w:val="22"/>
        </w:rPr>
        <w:t>3）</w:t>
        <w:tab/>
      </w:r>
      <w:r>
        <w:rPr>
          <w:color w:val="000000"/>
          <w:spacing w:val="0"/>
          <w:w w:val="100"/>
          <w:position w:val="0"/>
        </w:rPr>
        <w:t>以公允价值计量且其变动计入其他综合收益的金融资产（权益工具） 以公允价值计量且其变动计入其他综合收益的金融资产（权益工具）包括其他权益工 具投资等，按公允价值进行初始计量，相关交易费用计入初始确认金额。该金融资产 按公允价值进行后续计量，公允价值变动计入其他综合收益。取得的股利计入当期损 益。</w:t>
      </w:r>
    </w:p>
    <w:p>
      <w:pPr>
        <w:pStyle w:val="Style2"/>
        <w:keepNext w:val="0"/>
        <w:keepLines w:val="0"/>
        <w:widowControl w:val="0"/>
        <w:shd w:val="clear" w:color="auto" w:fill="auto"/>
        <w:bidi w:val="0"/>
        <w:spacing w:before="0" w:after="180" w:line="494" w:lineRule="exact"/>
        <w:ind w:left="0" w:right="0" w:firstLine="480"/>
        <w:jc w:val="left"/>
      </w:pPr>
      <w:r>
        <w:rPr>
          <w:color w:val="000000"/>
          <w:spacing w:val="0"/>
          <w:w w:val="100"/>
          <w:position w:val="0"/>
        </w:rPr>
        <w:t>终止确认时，之前计入其他综合收益的累计利得或损失从其他综合收益中转出， 计入留存收益。</w:t>
      </w:r>
    </w:p>
    <w:p>
      <w:pPr>
        <w:pStyle w:val="Style2"/>
        <w:keepNext w:val="0"/>
        <w:keepLines w:val="0"/>
        <w:widowControl w:val="0"/>
        <w:shd w:val="clear" w:color="auto" w:fill="auto"/>
        <w:tabs>
          <w:tab w:pos="1006" w:val="left"/>
        </w:tabs>
        <w:bidi w:val="0"/>
        <w:spacing w:before="0" w:after="0" w:line="240" w:lineRule="auto"/>
        <w:ind w:left="0" w:right="0" w:firstLine="480"/>
        <w:jc w:val="left"/>
      </w:pPr>
      <w:bookmarkStart w:id="980" w:name="bookmark980"/>
      <w:r>
        <w:rPr>
          <w:color w:val="000000"/>
          <w:spacing w:val="0"/>
          <w:w w:val="100"/>
          <w:position w:val="0"/>
          <w:sz w:val="22"/>
          <w:szCs w:val="22"/>
        </w:rPr>
        <w:t>（</w:t>
      </w:r>
      <w:bookmarkEnd w:id="980"/>
      <w:r>
        <w:rPr>
          <w:color w:val="000000"/>
          <w:spacing w:val="0"/>
          <w:w w:val="100"/>
          <w:position w:val="0"/>
          <w:sz w:val="22"/>
          <w:szCs w:val="22"/>
        </w:rPr>
        <w:t>4）</w:t>
        <w:tab/>
      </w: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以公允价值计量且其变动计入当期损益的金融资产包括交易性金融资产、衍生金 融资产、其他非流动金融资产等，按公允价值进行初始计量，相关交易费用计入当期 损益。该金融资产按公允价值进行后续计量，公允价值变动计入当期损益。</w:t>
      </w:r>
    </w:p>
    <w:p>
      <w:pPr>
        <w:pStyle w:val="Style2"/>
        <w:keepNext w:val="0"/>
        <w:keepLines w:val="0"/>
        <w:widowControl w:val="0"/>
        <w:shd w:val="clear" w:color="auto" w:fill="auto"/>
        <w:tabs>
          <w:tab w:pos="1006" w:val="left"/>
        </w:tabs>
        <w:bidi w:val="0"/>
        <w:spacing w:before="0" w:after="0" w:line="465" w:lineRule="exact"/>
        <w:ind w:left="0" w:right="0" w:firstLine="480"/>
        <w:jc w:val="left"/>
      </w:pPr>
      <w:bookmarkStart w:id="981" w:name="bookmark981"/>
      <w:r>
        <w:rPr>
          <w:color w:val="000000"/>
          <w:spacing w:val="0"/>
          <w:w w:val="100"/>
          <w:position w:val="0"/>
          <w:sz w:val="22"/>
          <w:szCs w:val="22"/>
        </w:rPr>
        <w:t>（</w:t>
      </w:r>
      <w:bookmarkEnd w:id="981"/>
      <w:r>
        <w:rPr>
          <w:color w:val="000000"/>
          <w:spacing w:val="0"/>
          <w:w w:val="100"/>
          <w:position w:val="0"/>
          <w:sz w:val="22"/>
          <w:szCs w:val="22"/>
        </w:rPr>
        <w:t>5）</w:t>
        <w:tab/>
      </w:r>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465" w:lineRule="exact"/>
        <w:ind w:left="0" w:right="0" w:firstLine="0"/>
        <w:jc w:val="both"/>
      </w:pPr>
      <w:r>
        <w:rPr>
          <w:color w:val="000000"/>
          <w:spacing w:val="0"/>
          <w:w w:val="100"/>
          <w:position w:val="0"/>
        </w:rPr>
        <w:t>以公允价值计量且其变动计入当期损益的金融负债包括交易性金融负债、衍生金融负 债等，按公允价值进行初始计量，相关交易费用计入当期损益。该金融负债按公允价 值进行后续计量，公允价值变动计入当期损益。</w:t>
      </w:r>
    </w:p>
    <w:p>
      <w:pPr>
        <w:pStyle w:val="Style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终止确认时，其账面价值与支付的对价之间的差额计入当期损益。</w:t>
      </w:r>
    </w:p>
    <w:p>
      <w:pPr>
        <w:pStyle w:val="Style2"/>
        <w:keepNext w:val="0"/>
        <w:keepLines w:val="0"/>
        <w:widowControl w:val="0"/>
        <w:shd w:val="clear" w:color="auto" w:fill="auto"/>
        <w:tabs>
          <w:tab w:pos="1006" w:val="left"/>
        </w:tabs>
        <w:bidi w:val="0"/>
        <w:spacing w:before="0" w:after="0" w:line="465" w:lineRule="exact"/>
        <w:ind w:left="0" w:right="0" w:firstLine="480"/>
        <w:jc w:val="left"/>
      </w:pPr>
      <w:bookmarkStart w:id="982" w:name="bookmark982"/>
      <w:r>
        <w:rPr>
          <w:color w:val="000000"/>
          <w:spacing w:val="0"/>
          <w:w w:val="100"/>
          <w:position w:val="0"/>
          <w:sz w:val="22"/>
          <w:szCs w:val="22"/>
        </w:rPr>
        <w:t>（</w:t>
      </w:r>
      <w:bookmarkEnd w:id="982"/>
      <w:r>
        <w:rPr>
          <w:color w:val="000000"/>
          <w:spacing w:val="0"/>
          <w:w w:val="100"/>
          <w:position w:val="0"/>
          <w:sz w:val="22"/>
          <w:szCs w:val="22"/>
        </w:rPr>
        <w:t>6）</w:t>
        <w:tab/>
      </w:r>
      <w:r>
        <w:rPr>
          <w:color w:val="000000"/>
          <w:spacing w:val="0"/>
          <w:w w:val="100"/>
          <w:position w:val="0"/>
        </w:rPr>
        <w:t>以摊余成本计量的金融负债</w:t>
      </w:r>
    </w:p>
    <w:p>
      <w:pPr>
        <w:pStyle w:val="Style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以摊余成本计量的金融负债包括短期借款、应付票据、应付账款、其他应付款、 长期借款、应付债券、长期应付款，按公允价值进行初始计量，相关交易费用计入初 始确认金额。</w:t>
      </w:r>
    </w:p>
    <w:p>
      <w:pPr>
        <w:pStyle w:val="Style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持有期间采用实际利率法计算的利息计入当期损益。</w:t>
      </w:r>
    </w:p>
    <w:p>
      <w:pPr>
        <w:pStyle w:val="Style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终止确认时，将支付的对价与该金融负债账面价值之间的差额计入当期损益。</w:t>
      </w:r>
    </w:p>
    <w:p>
      <w:pPr>
        <w:pStyle w:val="Style2"/>
        <w:keepNext w:val="0"/>
        <w:keepLines w:val="0"/>
        <w:widowControl w:val="0"/>
        <w:shd w:val="clear" w:color="auto" w:fill="auto"/>
        <w:bidi w:val="0"/>
        <w:spacing w:before="0" w:after="0" w:line="465" w:lineRule="exact"/>
        <w:ind w:left="0" w:right="0" w:firstLine="480"/>
        <w:jc w:val="left"/>
      </w:pPr>
      <w:bookmarkStart w:id="983" w:name="bookmark983"/>
      <w:r>
        <w:rPr>
          <w:color w:val="000000"/>
          <w:spacing w:val="0"/>
          <w:w w:val="100"/>
          <w:position w:val="0"/>
          <w:sz w:val="22"/>
          <w:szCs w:val="22"/>
        </w:rPr>
        <w:t>3</w:t>
      </w:r>
      <w:bookmarkEnd w:id="983"/>
      <w:r>
        <w:rPr>
          <w:color w:val="000000"/>
          <w:spacing w:val="0"/>
          <w:w w:val="100"/>
          <w:position w:val="0"/>
        </w:rPr>
        <w:t>、金融资产终止确认和金融资产转移</w:t>
      </w:r>
    </w:p>
    <w:p>
      <w:pPr>
        <w:pStyle w:val="Style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满足下列条件之一时，本公司终止确认金融资产：</w:t>
      </w:r>
    </w:p>
    <w:p>
      <w:pPr>
        <w:pStyle w:val="Style2"/>
        <w:keepNext w:val="0"/>
        <w:keepLines w:val="0"/>
        <w:widowControl w:val="0"/>
        <w:shd w:val="clear" w:color="auto" w:fill="auto"/>
        <w:bidi w:val="0"/>
        <w:spacing w:before="0" w:after="0" w:line="465" w:lineRule="exact"/>
        <w:ind w:left="0" w:right="0" w:firstLine="480"/>
        <w:jc w:val="left"/>
      </w:pPr>
      <w:r>
        <w:rPr>
          <w:color w:val="000000"/>
          <w:spacing w:val="0"/>
          <w:w w:val="100"/>
          <w:position w:val="0"/>
        </w:rPr>
        <w:t>一收取金融资产现金流量的合同权利终止；</w:t>
      </w:r>
    </w:p>
    <w:p>
      <w:pPr>
        <w:pStyle w:val="Style2"/>
        <w:keepNext w:val="0"/>
        <w:keepLines w:val="0"/>
        <w:widowControl w:val="0"/>
        <w:shd w:val="clear" w:color="auto" w:fill="auto"/>
        <w:bidi w:val="0"/>
        <w:spacing w:before="0" w:after="200" w:line="465" w:lineRule="exact"/>
        <w:ind w:left="0" w:right="0" w:firstLine="480"/>
        <w:jc w:val="both"/>
      </w:pPr>
      <w:r>
        <w:rPr>
          <w:color w:val="000000"/>
          <w:spacing w:val="0"/>
          <w:w w:val="100"/>
          <w:position w:val="0"/>
        </w:rPr>
        <w:t>一金融资产已转移，且已将金融资产所有权上几乎所有的风险和报酬转移给转入</w:t>
      </w:r>
    </w:p>
    <w:p>
      <w:pPr>
        <w:pStyle w:val="Style2"/>
        <w:keepNext w:val="0"/>
        <w:keepLines w:val="0"/>
        <w:widowControl w:val="0"/>
        <w:shd w:val="clear" w:color="auto" w:fill="auto"/>
        <w:bidi w:val="0"/>
        <w:spacing w:before="0" w:after="0" w:line="465" w:lineRule="exact"/>
        <w:ind w:left="0" w:right="0" w:firstLine="0"/>
        <w:jc w:val="both"/>
      </w:pPr>
      <w:r>
        <w:rPr>
          <w:color w:val="000000"/>
          <w:spacing w:val="0"/>
          <w:w w:val="100"/>
          <w:position w:val="0"/>
        </w:rPr>
        <w:t>方；</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一金融资产已转移，虽然本公司既没有转移也没有保留金融资产所有权上几乎所 有的风险和报酬，但是未保留对金融资产的控制。</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发生金融资产转移时，如保留了金融资产所有权上几乎所有的风险和报酬的，则 不终止确认该金融资产。</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在判断金融资产转移是否满足上述金融资产终止确认条件时，采用实质重于形式 的原则。</w:t>
      </w:r>
    </w:p>
    <w:p>
      <w:pPr>
        <w:pStyle w:val="Style2"/>
        <w:keepNext w:val="0"/>
        <w:keepLines w:val="0"/>
        <w:widowControl w:val="0"/>
        <w:shd w:val="clear" w:color="auto" w:fill="auto"/>
        <w:bidi w:val="0"/>
        <w:spacing w:before="0" w:after="0" w:line="465" w:lineRule="exact"/>
        <w:ind w:left="0" w:right="0" w:firstLine="480"/>
        <w:jc w:val="both"/>
      </w:pPr>
      <w:r>
        <w:rPr>
          <w:color w:val="000000"/>
          <w:spacing w:val="0"/>
          <w:w w:val="100"/>
          <w:position w:val="0"/>
        </w:rPr>
        <w:t>公司将金融资产转移区分为金融资产整体转移和部分转移。金融资产整体转移满 足终止确认条件的，将下列两项金额的差额计入当期损益：</w:t>
      </w:r>
    </w:p>
    <w:p>
      <w:pPr>
        <w:pStyle w:val="Style2"/>
        <w:keepNext w:val="0"/>
        <w:keepLines w:val="0"/>
        <w:widowControl w:val="0"/>
        <w:shd w:val="clear" w:color="auto" w:fill="auto"/>
        <w:bidi w:val="0"/>
        <w:spacing w:before="0" w:after="0" w:line="465" w:lineRule="exact"/>
        <w:ind w:left="0" w:right="0" w:firstLine="480"/>
        <w:jc w:val="both"/>
        <w:sectPr>
          <w:footnotePr>
            <w:pos w:val="pageBottom"/>
            <w:numFmt w:val="decimal"/>
            <w:numRestart w:val="continuous"/>
          </w:footnotePr>
          <w:pgSz w:w="11900" w:h="16840"/>
          <w:pgMar w:top="1249" w:right="1594" w:bottom="1595" w:left="1195" w:header="0" w:footer="3" w:gutter="0"/>
          <w:cols w:space="720"/>
          <w:noEndnote/>
          <w:rtlGutter w:val="0"/>
          <w:docGrid w:linePitch="360"/>
        </w:sectPr>
      </w:pPr>
      <w:r>
        <w:rPr>
          <w:color w:val="000000"/>
          <w:spacing w:val="0"/>
          <w:w w:val="100"/>
          <w:position w:val="0"/>
          <w:sz w:val="22"/>
          <w:szCs w:val="22"/>
        </w:rPr>
        <w:t>（1）</w:t>
      </w:r>
      <w:r>
        <w:rPr>
          <w:color w:val="000000"/>
          <w:spacing w:val="0"/>
          <w:w w:val="100"/>
          <w:position w:val="0"/>
        </w:rPr>
        <w:t>所转移金融资产的账面价值；</w:t>
      </w:r>
    </w:p>
    <w:p>
      <w:pPr>
        <w:pStyle w:val="Style2"/>
        <w:keepNext w:val="0"/>
        <w:keepLines w:val="0"/>
        <w:widowControl w:val="0"/>
        <w:shd w:val="clear" w:color="auto" w:fill="auto"/>
        <w:bidi w:val="0"/>
        <w:spacing w:before="0" w:after="0" w:line="470" w:lineRule="exact"/>
        <w:ind w:left="0" w:right="0" w:firstLine="480"/>
        <w:jc w:val="left"/>
      </w:pPr>
      <w:r>
        <w:rPr>
          <w:color w:val="000000"/>
          <w:spacing w:val="0"/>
          <w:w w:val="100"/>
          <w:position w:val="0"/>
          <w:sz w:val="22"/>
          <w:szCs w:val="22"/>
        </w:rPr>
        <w:t>（2）</w:t>
      </w:r>
      <w:r>
        <w:rPr>
          <w:color w:val="000000"/>
          <w:spacing w:val="0"/>
          <w:w w:val="100"/>
          <w:position w:val="0"/>
        </w:rPr>
        <w:t>因转移而收到的对价，与原直接计入所有者权益的公允价值变动累计额（涉 及转移的金融资产为以公允价值计量且其变动计入其他综合收益的金融资产（债务工 具）的情形）之和。</w:t>
      </w:r>
    </w:p>
    <w:p>
      <w:pPr>
        <w:pStyle w:val="Style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金融资产部分转移满足终止确认条件的，将所转移金融资产整体的账面价值，在 终止确认部分和未终止确认部分之间，按照各自的相对公允价值进行分摊，并将下列 两项金额的差额计入当期损益：</w:t>
      </w:r>
    </w:p>
    <w:p>
      <w:pPr>
        <w:pStyle w:val="Style2"/>
        <w:keepNext w:val="0"/>
        <w:keepLines w:val="0"/>
        <w:widowControl w:val="0"/>
        <w:shd w:val="clear" w:color="auto" w:fill="auto"/>
        <w:tabs>
          <w:tab w:pos="1027" w:val="left"/>
        </w:tabs>
        <w:bidi w:val="0"/>
        <w:spacing w:before="0" w:after="0" w:line="470" w:lineRule="exact"/>
        <w:ind w:left="0" w:right="0" w:firstLine="480"/>
        <w:jc w:val="left"/>
      </w:pPr>
      <w:bookmarkStart w:id="984" w:name="bookmark984"/>
      <w:r>
        <w:rPr>
          <w:color w:val="000000"/>
          <w:spacing w:val="0"/>
          <w:w w:val="100"/>
          <w:position w:val="0"/>
          <w:sz w:val="22"/>
          <w:szCs w:val="22"/>
        </w:rPr>
        <w:t>（</w:t>
      </w:r>
      <w:bookmarkEnd w:id="984"/>
      <w:r>
        <w:rPr>
          <w:color w:val="000000"/>
          <w:spacing w:val="0"/>
          <w:w w:val="100"/>
          <w:position w:val="0"/>
          <w:sz w:val="22"/>
          <w:szCs w:val="22"/>
        </w:rPr>
        <w:t>1）</w:t>
        <w:tab/>
      </w:r>
      <w:r>
        <w:rPr>
          <w:color w:val="000000"/>
          <w:spacing w:val="0"/>
          <w:w w:val="100"/>
          <w:position w:val="0"/>
        </w:rPr>
        <w:t>终止确认部分的账面价值；</w:t>
      </w:r>
    </w:p>
    <w:p>
      <w:pPr>
        <w:pStyle w:val="Style2"/>
        <w:keepNext w:val="0"/>
        <w:keepLines w:val="0"/>
        <w:widowControl w:val="0"/>
        <w:shd w:val="clear" w:color="auto" w:fill="auto"/>
        <w:tabs>
          <w:tab w:pos="1116" w:val="left"/>
        </w:tabs>
        <w:bidi w:val="0"/>
        <w:spacing w:before="0" w:after="0" w:line="470" w:lineRule="exact"/>
        <w:ind w:left="0" w:right="0" w:firstLine="480"/>
        <w:jc w:val="left"/>
      </w:pPr>
      <w:bookmarkStart w:id="985" w:name="bookmark985"/>
      <w:r>
        <w:rPr>
          <w:color w:val="000000"/>
          <w:spacing w:val="0"/>
          <w:w w:val="100"/>
          <w:position w:val="0"/>
          <w:sz w:val="22"/>
          <w:szCs w:val="22"/>
        </w:rPr>
        <w:t>（</w:t>
      </w:r>
      <w:bookmarkEnd w:id="985"/>
      <w:r>
        <w:rPr>
          <w:color w:val="000000"/>
          <w:spacing w:val="0"/>
          <w:w w:val="100"/>
          <w:position w:val="0"/>
          <w:sz w:val="22"/>
          <w:szCs w:val="22"/>
        </w:rPr>
        <w:t>2）</w:t>
        <w:tab/>
      </w:r>
      <w:r>
        <w:rPr>
          <w:color w:val="000000"/>
          <w:spacing w:val="0"/>
          <w:w w:val="100"/>
          <w:position w:val="0"/>
        </w:rPr>
        <w:t>终止确认部分的对价，与原直接计入所有者权益的公允价值变动累计额中 对应终止确认部分的金额（涉及转移的金融资产为以公允价值计量且其变动计入其他 综合收益的金融资产（债务工具）的情形）之和。</w:t>
      </w:r>
    </w:p>
    <w:p>
      <w:pPr>
        <w:pStyle w:val="Style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金融资产转移不满足终止确认条件的，继续确认该金融资产，所收到的对价确认 为一项金融负债。</w:t>
      </w:r>
    </w:p>
    <w:p>
      <w:pPr>
        <w:pStyle w:val="Style2"/>
        <w:keepNext w:val="0"/>
        <w:keepLines w:val="0"/>
        <w:widowControl w:val="0"/>
        <w:shd w:val="clear" w:color="auto" w:fill="auto"/>
        <w:tabs>
          <w:tab w:pos="852" w:val="left"/>
        </w:tabs>
        <w:bidi w:val="0"/>
        <w:spacing w:before="0" w:after="0" w:line="470" w:lineRule="exact"/>
        <w:ind w:left="0" w:right="0" w:firstLine="480"/>
        <w:jc w:val="left"/>
      </w:pPr>
      <w:bookmarkStart w:id="986" w:name="bookmark986"/>
      <w:r>
        <w:rPr>
          <w:color w:val="000000"/>
          <w:spacing w:val="0"/>
          <w:w w:val="100"/>
          <w:position w:val="0"/>
          <w:sz w:val="22"/>
          <w:szCs w:val="22"/>
        </w:rPr>
        <w:t>4</w:t>
      </w:r>
      <w:bookmarkEnd w:id="986"/>
      <w:r>
        <w:rPr>
          <w:color w:val="000000"/>
          <w:spacing w:val="0"/>
          <w:w w:val="100"/>
          <w:position w:val="0"/>
        </w:rPr>
        <w:t>、</w:t>
        <w:tab/>
        <w:t>金融负债终止确认</w:t>
      </w:r>
    </w:p>
    <w:p>
      <w:pPr>
        <w:pStyle w:val="Style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金融负债的现时义务全部或部分已经解除的，则终止确认该金融负债或其一部分; 本公司若与债权人签定协议，以承担新金融负债方式替换现存金融负债，且新金融负 债与现存金融负债的合同条款实质上不同的，则终止确认现存金融负债，并同时确认 新金融负债。</w:t>
      </w:r>
    </w:p>
    <w:p>
      <w:pPr>
        <w:pStyle w:val="Style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对现存金融负债全部或部分合同条款作出实质性修改的，则终止确认现存金融负 债或其一部分，同时将修改条款后的金融负债确认为一项新金融负债。</w:t>
      </w:r>
    </w:p>
    <w:p>
      <w:pPr>
        <w:pStyle w:val="Style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金融负债全部或部分终止确认时，终止确认的金融负债账面价值与支付对价（包 括转出的非现金资产或承担的新金融负债）之间的差额，计入当期损益。</w:t>
      </w:r>
    </w:p>
    <w:p>
      <w:pPr>
        <w:pStyle w:val="Style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本公司若回购部分金融负债的，在回购日按照继续确认部分与终止确认部分的相 对公允价值，将该金融负债整体的账面价值进行分配。分配给终止确认部分的账面价 值与支付的对价（包括转出的非现金资产或承担的新金融负债）之间的差额，计入当 期损益。</w:t>
      </w:r>
    </w:p>
    <w:p>
      <w:pPr>
        <w:pStyle w:val="Style2"/>
        <w:keepNext w:val="0"/>
        <w:keepLines w:val="0"/>
        <w:widowControl w:val="0"/>
        <w:shd w:val="clear" w:color="auto" w:fill="auto"/>
        <w:tabs>
          <w:tab w:pos="852" w:val="left"/>
        </w:tabs>
        <w:bidi w:val="0"/>
        <w:spacing w:before="0" w:after="0" w:line="470" w:lineRule="exact"/>
        <w:ind w:left="0" w:right="0" w:firstLine="480"/>
        <w:jc w:val="left"/>
      </w:pPr>
      <w:bookmarkStart w:id="987" w:name="bookmark987"/>
      <w:r>
        <w:rPr>
          <w:color w:val="000000"/>
          <w:spacing w:val="0"/>
          <w:w w:val="100"/>
          <w:position w:val="0"/>
          <w:sz w:val="22"/>
          <w:szCs w:val="22"/>
        </w:rPr>
        <w:t>5</w:t>
      </w:r>
      <w:bookmarkEnd w:id="987"/>
      <w:r>
        <w:rPr>
          <w:color w:val="000000"/>
          <w:spacing w:val="0"/>
          <w:w w:val="100"/>
          <w:position w:val="0"/>
        </w:rPr>
        <w:t>、</w:t>
        <w:tab/>
        <w:t>金融资产和金融负债的公允价值的确定方法</w:t>
      </w:r>
    </w:p>
    <w:p>
      <w:pPr>
        <w:pStyle w:val="Style2"/>
        <w:keepNext w:val="0"/>
        <w:keepLines w:val="0"/>
        <w:widowControl w:val="0"/>
        <w:shd w:val="clear" w:color="auto" w:fill="auto"/>
        <w:bidi w:val="0"/>
        <w:spacing w:before="0" w:after="140" w:line="470" w:lineRule="exact"/>
        <w:ind w:left="0" w:right="0" w:firstLine="480"/>
        <w:jc w:val="both"/>
      </w:pPr>
      <w:r>
        <w:rPr>
          <w:color w:val="000000"/>
          <w:spacing w:val="0"/>
          <w:w w:val="100"/>
          <w:position w:val="0"/>
        </w:rPr>
        <w:t>存在活跃市场的金融工具，以活跃市场中的报价确定其公允价值。不存在活跃市 场的金融工具，采用估值技术确定其公允价值。在估值时，本公司采用在当前情况下 适用并且有足够可利用数据和其他信息支持的估值技术，选择与市场参与者在相关资 产或负债的交易中所考虑的资产或负债特征相一致的输入值，并优先使用相关可观察</w:t>
      </w:r>
    </w:p>
    <w:p>
      <w:pPr>
        <w:pStyle w:val="Style34"/>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244" w:right="1536" w:bottom="1196" w:left="1254" w:header="0" w:footer="3" w:gutter="0"/>
          <w:cols w:space="720"/>
          <w:noEndnote/>
          <w:rtlGutter w:val="0"/>
          <w:docGrid w:linePitch="360"/>
        </w:sectPr>
      </w:pPr>
      <w:r>
        <w:rPr>
          <w:color w:val="000000"/>
          <w:spacing w:val="0"/>
          <w:w w:val="100"/>
          <w:position w:val="0"/>
        </w:rPr>
        <w:t>147</w:t>
      </w:r>
      <w:r>
        <w:rPr>
          <w:b w:val="0"/>
          <w:bCs w:val="0"/>
          <w:color w:val="000000"/>
          <w:spacing w:val="0"/>
          <w:w w:val="100"/>
          <w:position w:val="0"/>
        </w:rPr>
        <w:t>/</w:t>
      </w:r>
      <w:r>
        <w:rPr>
          <w:color w:val="000000"/>
          <w:spacing w:val="0"/>
          <w:w w:val="100"/>
          <w:position w:val="0"/>
        </w:rPr>
        <w:t>286</w:t>
      </w:r>
    </w:p>
    <w:p>
      <w:pPr>
        <w:pStyle w:val="Style2"/>
        <w:keepNext w:val="0"/>
        <w:keepLines w:val="0"/>
        <w:widowControl w:val="0"/>
        <w:shd w:val="clear" w:color="auto" w:fill="auto"/>
        <w:bidi w:val="0"/>
        <w:spacing w:before="0" w:after="0" w:line="469" w:lineRule="exact"/>
        <w:ind w:left="0" w:right="0" w:firstLine="0"/>
        <w:jc w:val="both"/>
      </w:pPr>
      <w:r>
        <w:rPr>
          <w:color w:val="000000"/>
          <w:spacing w:val="0"/>
          <w:w w:val="100"/>
          <w:position w:val="0"/>
        </w:rPr>
        <w:t>输入值。只有在相关可观察输入值无法取得或取得不切实可行的情况下，才使用不可 观察输入值。</w:t>
      </w:r>
    </w:p>
    <w:p>
      <w:pPr>
        <w:pStyle w:val="Style2"/>
        <w:keepNext w:val="0"/>
        <w:keepLines w:val="0"/>
        <w:widowControl w:val="0"/>
        <w:shd w:val="clear" w:color="auto" w:fill="auto"/>
        <w:bidi w:val="0"/>
        <w:spacing w:before="0" w:after="0" w:line="469" w:lineRule="exact"/>
        <w:ind w:left="0" w:right="0" w:firstLine="480"/>
        <w:jc w:val="both"/>
      </w:pPr>
      <w:bookmarkStart w:id="988" w:name="bookmark988"/>
      <w:r>
        <w:rPr>
          <w:color w:val="000000"/>
          <w:spacing w:val="0"/>
          <w:w w:val="100"/>
          <w:position w:val="0"/>
          <w:sz w:val="22"/>
          <w:szCs w:val="22"/>
        </w:rPr>
        <w:t>6</w:t>
      </w:r>
      <w:bookmarkEnd w:id="988"/>
      <w:r>
        <w:rPr>
          <w:color w:val="000000"/>
          <w:spacing w:val="0"/>
          <w:w w:val="100"/>
          <w:position w:val="0"/>
        </w:rPr>
        <w:t>、金融资产减值的测试方法及会计处理方法</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本公司以单项或组合的方式对以摊余成本计量的金融资产、以公允价值计量且其 变动计入其他综合收益的金融资产（债务工具）和财务担保合同等的预期信用损失进 行估计。</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本公司考虑有关过去事项、当前状况以及对未来经济状况的预测等合理且有依据 的信息，以发生违约的风险为权重，计算合同应收的现金流量与预期能收到的现金流 量之间差额的现值的概率加权金额，确认预期信用损失。</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如果该金融工具的信用风险自初始确认后已显著增加，本公司按照相当于该金融 工具整个存续期内预期信用损失的金额计量其损失准备；如果该金融工具的信用风险 自初始确认后并未显著增加，本公司按照相当于该金融工具未来</w:t>
      </w:r>
      <w:r>
        <w:rPr>
          <w:color w:val="000000"/>
          <w:spacing w:val="0"/>
          <w:w w:val="100"/>
          <w:position w:val="0"/>
          <w:sz w:val="22"/>
          <w:szCs w:val="22"/>
        </w:rPr>
        <w:t>12</w:t>
      </w:r>
      <w:r>
        <w:rPr>
          <w:color w:val="000000"/>
          <w:spacing w:val="0"/>
          <w:w w:val="100"/>
          <w:position w:val="0"/>
        </w:rPr>
        <w:t>个月内预期信用 损失的金额计量其损失准备。由此形成的损失准备的增加或转回金额，作为减值损失 或利得计入当期损益。</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本公司通过比较金融工具在资产负债表日发生违约的风险与在初始确认日发生 违约的风险，以确定金融工具预计存续期内发生违约风险的相对变化，以评估金融工 具的信用风险自初始确认后是否已显著增加。通常逾期超过</w:t>
      </w:r>
      <w:r>
        <w:rPr>
          <w:color w:val="000000"/>
          <w:spacing w:val="0"/>
          <w:w w:val="100"/>
          <w:position w:val="0"/>
          <w:sz w:val="22"/>
          <w:szCs w:val="22"/>
        </w:rPr>
        <w:t>30</w:t>
      </w:r>
      <w:r>
        <w:rPr>
          <w:color w:val="000000"/>
          <w:spacing w:val="0"/>
          <w:w w:val="100"/>
          <w:position w:val="0"/>
        </w:rPr>
        <w:t>日，本公司即认为该 金融工具的信用风险已显著增加，除非有确凿证据证明该金融工具的信用风险自初始 确认后并未显著增加。</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如果金融工具于资产负债表日的信用风险较低，本公司即认为该金融工具的信用 风险自初始确认后并未显著增加。</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如果有客观证据表明某项金融资产已经发生信用减值，则本公司在单项基础上对 该金融资产计提减值准备。</w:t>
      </w:r>
    </w:p>
    <w:p>
      <w:pPr>
        <w:pStyle w:val="Style2"/>
        <w:keepNext w:val="0"/>
        <w:keepLines w:val="0"/>
        <w:widowControl w:val="0"/>
        <w:shd w:val="clear" w:color="auto" w:fill="auto"/>
        <w:bidi w:val="0"/>
        <w:spacing w:before="0" w:after="0" w:line="477" w:lineRule="exact"/>
        <w:ind w:left="0" w:right="0" w:firstLine="480"/>
        <w:jc w:val="both"/>
      </w:pPr>
      <w:r>
        <w:rPr>
          <w:color w:val="000000"/>
          <w:spacing w:val="0"/>
          <w:w w:val="100"/>
          <w:position w:val="0"/>
        </w:rPr>
        <w:t>对于由《企业会计准则第</w:t>
      </w:r>
      <w:r>
        <w:rPr>
          <w:color w:val="000000"/>
          <w:spacing w:val="0"/>
          <w:w w:val="100"/>
          <w:position w:val="0"/>
          <w:sz w:val="22"/>
          <w:szCs w:val="22"/>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22"/>
          <w:szCs w:val="22"/>
        </w:rPr>
        <w:t>（2017）</w:t>
      </w:r>
      <w:r>
        <w:rPr>
          <w:color w:val="000000"/>
          <w:spacing w:val="0"/>
          <w:w w:val="100"/>
          <w:position w:val="0"/>
        </w:rPr>
        <w:t>规范的交易形成的应收款项和 合同资产，无论是否包含重大融资成分，本公司始终按照相当于整个存续期内预期信 用损失的金额计量其损失准备。</w:t>
      </w:r>
    </w:p>
    <w:p>
      <w:pPr>
        <w:pStyle w:val="Style2"/>
        <w:keepNext w:val="0"/>
        <w:keepLines w:val="0"/>
        <w:widowControl w:val="0"/>
        <w:shd w:val="clear" w:color="auto" w:fill="auto"/>
        <w:bidi w:val="0"/>
        <w:spacing w:before="0" w:after="0" w:line="477" w:lineRule="exact"/>
        <w:ind w:left="0" w:right="0" w:firstLine="480"/>
        <w:jc w:val="both"/>
      </w:pPr>
      <w:r>
        <w:rPr>
          <w:color w:val="000000"/>
          <w:spacing w:val="0"/>
          <w:w w:val="100"/>
          <w:position w:val="0"/>
        </w:rPr>
        <w:t>对于租赁应收款，本公司选择始终按照相当于整个存续期内预期信用损失的金额 计量其损失准备。</w:t>
      </w:r>
    </w:p>
    <w:p>
      <w:pPr>
        <w:pStyle w:val="Style2"/>
        <w:keepNext w:val="0"/>
        <w:keepLines w:val="0"/>
        <w:widowControl w:val="0"/>
        <w:shd w:val="clear" w:color="auto" w:fill="auto"/>
        <w:bidi w:val="0"/>
        <w:spacing w:before="0" w:after="100" w:line="477" w:lineRule="exact"/>
        <w:ind w:left="0" w:right="0" w:firstLine="480"/>
        <w:jc w:val="both"/>
      </w:pPr>
      <w:r>
        <w:rPr>
          <w:color w:val="000000"/>
          <w:spacing w:val="0"/>
          <w:w w:val="100"/>
          <w:position w:val="0"/>
        </w:rPr>
        <w:t xml:space="preserve">本公司不再合理预期金融资产合同现金流量能够全部或部分收回的，直接减记该 </w:t>
      </w:r>
      <w:r>
        <w:rPr>
          <w:color w:val="000000"/>
          <w:spacing w:val="0"/>
          <w:w w:val="100"/>
          <w:position w:val="0"/>
        </w:rPr>
        <w:t>金融资产的账面余额。</w:t>
      </w:r>
    </w:p>
    <w:p>
      <w:pPr>
        <w:pStyle w:val="Style12"/>
        <w:keepNext/>
        <w:keepLines/>
        <w:widowControl w:val="0"/>
        <w:numPr>
          <w:ilvl w:val="0"/>
          <w:numId w:val="69"/>
        </w:numPr>
        <w:shd w:val="clear" w:color="auto" w:fill="auto"/>
        <w:tabs>
          <w:tab w:pos="464" w:val="left"/>
        </w:tabs>
        <w:bidi w:val="0"/>
        <w:spacing w:before="0" w:after="100" w:line="240" w:lineRule="auto"/>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应收票据</w:t>
      </w:r>
      <w:bookmarkEnd w:id="989"/>
      <w:bookmarkEnd w:id="990"/>
      <w:bookmarkEnd w:id="992"/>
    </w:p>
    <w:p>
      <w:pPr>
        <w:pStyle w:val="Style12"/>
        <w:keepNext/>
        <w:keepLines/>
        <w:widowControl w:val="0"/>
        <w:shd w:val="clear" w:color="auto" w:fill="auto"/>
        <w:bidi w:val="0"/>
        <w:spacing w:before="0" w:after="100" w:line="240" w:lineRule="auto"/>
        <w:ind w:left="0" w:right="0" w:firstLine="0"/>
        <w:jc w:val="left"/>
      </w:pPr>
      <w:bookmarkStart w:id="989" w:name="bookmark989"/>
      <w:bookmarkStart w:id="990" w:name="bookmark990"/>
      <w:bookmarkStart w:id="993" w:name="bookmark993"/>
      <w:r>
        <w:rPr>
          <w:color w:val="000000"/>
          <w:spacing w:val="0"/>
          <w:w w:val="100"/>
          <w:position w:val="0"/>
        </w:rPr>
        <w:t>应收票据的预期信用损失的确定方法及会计处理方法</w:t>
      </w:r>
      <w:bookmarkEnd w:id="989"/>
      <w:bookmarkEnd w:id="990"/>
      <w:bookmarkEnd w:id="9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660" w:line="466" w:lineRule="exact"/>
        <w:ind w:left="0" w:right="0" w:firstLine="500"/>
        <w:jc w:val="left"/>
      </w:pPr>
      <w:r>
        <w:rPr>
          <w:color w:val="000000"/>
          <w:spacing w:val="0"/>
          <w:w w:val="100"/>
          <w:position w:val="0"/>
        </w:rPr>
        <w:t>应收票据的预期信用损失的确定方法及会计处理方法详见“第十节财务报告” 之“五、重要会计政策及会计估计”之</w:t>
      </w:r>
      <w:r>
        <w:rPr>
          <w:color w:val="000000"/>
          <w:spacing w:val="0"/>
          <w:w w:val="100"/>
          <w:position w:val="0"/>
          <w:sz w:val="22"/>
          <w:szCs w:val="22"/>
        </w:rPr>
        <w:t>“10.</w:t>
      </w:r>
      <w:r>
        <w:rPr>
          <w:color w:val="000000"/>
          <w:spacing w:val="0"/>
          <w:w w:val="100"/>
          <w:position w:val="0"/>
        </w:rPr>
        <w:t>金融工具”。</w:t>
      </w:r>
    </w:p>
    <w:p>
      <w:pPr>
        <w:pStyle w:val="Style12"/>
        <w:keepNext/>
        <w:keepLines/>
        <w:widowControl w:val="0"/>
        <w:numPr>
          <w:ilvl w:val="0"/>
          <w:numId w:val="69"/>
        </w:numPr>
        <w:shd w:val="clear" w:color="auto" w:fill="auto"/>
        <w:tabs>
          <w:tab w:pos="464" w:val="left"/>
        </w:tabs>
        <w:bidi w:val="0"/>
        <w:spacing w:before="0" w:after="60" w:line="463" w:lineRule="exact"/>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应收账款</w:t>
      </w:r>
      <w:bookmarkEnd w:id="994"/>
      <w:bookmarkEnd w:id="995"/>
      <w:bookmarkEnd w:id="997"/>
    </w:p>
    <w:p>
      <w:pPr>
        <w:pStyle w:val="Style12"/>
        <w:keepNext/>
        <w:keepLines/>
        <w:widowControl w:val="0"/>
        <w:shd w:val="clear" w:color="auto" w:fill="auto"/>
        <w:bidi w:val="0"/>
        <w:spacing w:before="0" w:after="60" w:line="463" w:lineRule="exact"/>
        <w:ind w:left="0" w:right="0" w:firstLine="0"/>
        <w:jc w:val="left"/>
      </w:pPr>
      <w:bookmarkStart w:id="994" w:name="bookmark994"/>
      <w:bookmarkStart w:id="995" w:name="bookmark995"/>
      <w:bookmarkStart w:id="998" w:name="bookmark998"/>
      <w:r>
        <w:rPr>
          <w:color w:val="000000"/>
          <w:spacing w:val="0"/>
          <w:w w:val="100"/>
          <w:position w:val="0"/>
        </w:rPr>
        <w:t>应收账款的预期信用损失的确定方法及会计处理方法</w:t>
      </w:r>
      <w:bookmarkEnd w:id="994"/>
      <w:bookmarkEnd w:id="995"/>
      <w:bookmarkEnd w:id="998"/>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660" w:line="461" w:lineRule="exact"/>
        <w:ind w:left="0" w:right="0" w:firstLine="500"/>
        <w:jc w:val="left"/>
      </w:pPr>
      <w:r>
        <w:rPr>
          <w:color w:val="000000"/>
          <w:spacing w:val="0"/>
          <w:w w:val="100"/>
          <w:position w:val="0"/>
        </w:rPr>
        <w:t>应收账款的预期信用损失的确定方法及会计处理方法详见“第十节财务报告” 之“五、重要会计政策及会计估计”之</w:t>
      </w:r>
      <w:r>
        <w:rPr>
          <w:color w:val="000000"/>
          <w:spacing w:val="0"/>
          <w:w w:val="100"/>
          <w:position w:val="0"/>
          <w:sz w:val="22"/>
          <w:szCs w:val="22"/>
        </w:rPr>
        <w:t>“10.</w:t>
      </w:r>
      <w:r>
        <w:rPr>
          <w:color w:val="000000"/>
          <w:spacing w:val="0"/>
          <w:w w:val="100"/>
          <w:position w:val="0"/>
        </w:rPr>
        <w:t>金融工具”。</w:t>
      </w:r>
    </w:p>
    <w:p>
      <w:pPr>
        <w:pStyle w:val="Style12"/>
        <w:keepNext/>
        <w:keepLines/>
        <w:widowControl w:val="0"/>
        <w:numPr>
          <w:ilvl w:val="0"/>
          <w:numId w:val="69"/>
        </w:numPr>
        <w:shd w:val="clear" w:color="auto" w:fill="auto"/>
        <w:tabs>
          <w:tab w:pos="464" w:val="left"/>
        </w:tabs>
        <w:bidi w:val="0"/>
        <w:spacing w:before="0" w:after="240" w:line="463" w:lineRule="exact"/>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应收款项融资</w:t>
      </w:r>
      <w:bookmarkEnd w:id="1000"/>
      <w:bookmarkEnd w:id="1002"/>
      <w:bookmarkEnd w:id="999"/>
    </w:p>
    <w:p>
      <w:pPr>
        <w:pStyle w:val="Style2"/>
        <w:keepNext w:val="0"/>
        <w:keepLines w:val="0"/>
        <w:widowControl w:val="0"/>
        <w:shd w:val="clear" w:color="auto" w:fill="auto"/>
        <w:bidi w:val="0"/>
        <w:spacing w:before="0" w:after="0" w:line="379" w:lineRule="auto"/>
        <w:ind w:left="0" w:right="0" w:firstLine="0"/>
        <w:jc w:val="left"/>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
        <w:keepNext w:val="0"/>
        <w:keepLines w:val="0"/>
        <w:widowControl w:val="0"/>
        <w:shd w:val="clear" w:color="auto" w:fill="auto"/>
        <w:bidi w:val="0"/>
        <w:spacing w:before="0" w:after="440" w:line="470" w:lineRule="exact"/>
        <w:ind w:left="0" w:right="0" w:firstLine="500"/>
        <w:jc w:val="left"/>
      </w:pPr>
      <w:r>
        <w:rPr>
          <w:color w:val="000000"/>
          <w:spacing w:val="0"/>
          <w:w w:val="100"/>
          <w:position w:val="0"/>
        </w:rPr>
        <w:t>应收款项融资见“第十节财务报告”之“五、重要会计政策及会计估计”之</w:t>
      </w:r>
      <w:r>
        <w:rPr>
          <w:color w:val="000000"/>
          <w:spacing w:val="0"/>
          <w:w w:val="100"/>
          <w:position w:val="0"/>
          <w:sz w:val="22"/>
          <w:szCs w:val="22"/>
        </w:rPr>
        <w:t xml:space="preserve">“10. </w:t>
      </w:r>
      <w:r>
        <w:rPr>
          <w:color w:val="000000"/>
          <w:spacing w:val="0"/>
          <w:w w:val="100"/>
          <w:position w:val="0"/>
        </w:rPr>
        <w:t>金融工具”。</w:t>
      </w:r>
    </w:p>
    <w:p>
      <w:pPr>
        <w:pStyle w:val="Style12"/>
        <w:keepNext/>
        <w:keepLines/>
        <w:widowControl w:val="0"/>
        <w:numPr>
          <w:ilvl w:val="0"/>
          <w:numId w:val="69"/>
        </w:numPr>
        <w:shd w:val="clear" w:color="auto" w:fill="auto"/>
        <w:tabs>
          <w:tab w:pos="464" w:val="left"/>
        </w:tabs>
        <w:bidi w:val="0"/>
        <w:spacing w:before="0" w:after="60" w:line="463" w:lineRule="exact"/>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其他应收款</w:t>
      </w:r>
      <w:bookmarkEnd w:id="1003"/>
      <w:bookmarkEnd w:id="1004"/>
      <w:bookmarkEnd w:id="1006"/>
    </w:p>
    <w:p>
      <w:pPr>
        <w:pStyle w:val="Style12"/>
        <w:keepNext/>
        <w:keepLines/>
        <w:widowControl w:val="0"/>
        <w:shd w:val="clear" w:color="auto" w:fill="auto"/>
        <w:bidi w:val="0"/>
        <w:spacing w:before="0" w:after="60" w:line="463" w:lineRule="exact"/>
        <w:ind w:left="0" w:right="0" w:firstLine="0"/>
        <w:jc w:val="left"/>
      </w:pPr>
      <w:bookmarkStart w:id="1003" w:name="bookmark1003"/>
      <w:bookmarkStart w:id="1004" w:name="bookmark1004"/>
      <w:bookmarkStart w:id="1007" w:name="bookmark1007"/>
      <w:r>
        <w:rPr>
          <w:color w:val="000000"/>
          <w:spacing w:val="0"/>
          <w:w w:val="100"/>
          <w:position w:val="0"/>
        </w:rPr>
        <w:t>其他应收款预期信用损失的确定方法及会计处理方法</w:t>
      </w:r>
      <w:bookmarkEnd w:id="1003"/>
      <w:bookmarkEnd w:id="1004"/>
      <w:bookmarkEnd w:id="1007"/>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60" w:line="461" w:lineRule="exact"/>
        <w:ind w:left="0" w:right="0" w:firstLine="500"/>
        <w:jc w:val="both"/>
      </w:pPr>
      <w:r>
        <w:rPr>
          <w:color w:val="000000"/>
          <w:spacing w:val="0"/>
          <w:w w:val="100"/>
          <w:position w:val="0"/>
        </w:rPr>
        <w:t>其他应收款的预期信用损失的确定方法及会计处理方法详见“第十节财务报告” 之“五、重要会计政策及会计估计”之</w:t>
      </w:r>
      <w:r>
        <w:rPr>
          <w:color w:val="000000"/>
          <w:spacing w:val="0"/>
          <w:w w:val="100"/>
          <w:position w:val="0"/>
          <w:sz w:val="22"/>
          <w:szCs w:val="22"/>
        </w:rPr>
        <w:t>“10.</w:t>
      </w:r>
      <w:r>
        <w:rPr>
          <w:color w:val="000000"/>
          <w:spacing w:val="0"/>
          <w:w w:val="100"/>
          <w:position w:val="0"/>
        </w:rPr>
        <w:t>金融工具”。</w:t>
      </w:r>
    </w:p>
    <w:p>
      <w:pPr>
        <w:pStyle w:val="Style12"/>
        <w:keepNext/>
        <w:keepLines/>
        <w:widowControl w:val="0"/>
        <w:numPr>
          <w:ilvl w:val="0"/>
          <w:numId w:val="69"/>
        </w:numPr>
        <w:shd w:val="clear" w:color="auto" w:fill="auto"/>
        <w:tabs>
          <w:tab w:pos="464" w:val="left"/>
        </w:tabs>
        <w:bidi w:val="0"/>
        <w:spacing w:before="0" w:after="60" w:line="463" w:lineRule="exact"/>
        <w:ind w:left="0" w:right="0" w:firstLine="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存货</w:t>
      </w:r>
      <w:bookmarkEnd w:id="1008"/>
      <w:bookmarkEnd w:id="1009"/>
      <w:bookmarkEnd w:id="1011"/>
    </w:p>
    <w:p>
      <w:pPr>
        <w:pStyle w:val="Style2"/>
        <w:keepNext w:val="0"/>
        <w:keepLines w:val="0"/>
        <w:widowControl w:val="0"/>
        <w:shd w:val="clear" w:color="auto" w:fill="auto"/>
        <w:tabs>
          <w:tab w:pos="874" w:val="left"/>
        </w:tabs>
        <w:bidi w:val="0"/>
        <w:spacing w:before="0" w:after="0" w:line="463" w:lineRule="exact"/>
        <w:ind w:left="0" w:right="0" w:firstLine="0"/>
        <w:jc w:val="left"/>
      </w:pPr>
      <w:r>
        <w:rPr>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63" w:lineRule="exact"/>
        <w:ind w:left="0" w:right="0" w:firstLine="500"/>
        <w:jc w:val="both"/>
      </w:pPr>
      <w:r>
        <w:rPr>
          <w:color w:val="000000"/>
          <w:spacing w:val="0"/>
          <w:w w:val="100"/>
          <w:position w:val="0"/>
          <w:sz w:val="22"/>
          <w:szCs w:val="22"/>
        </w:rPr>
        <w:t>1</w:t>
      </w:r>
      <w:r>
        <w:rPr>
          <w:color w:val="000000"/>
          <w:spacing w:val="0"/>
          <w:w w:val="100"/>
          <w:position w:val="0"/>
        </w:rPr>
        <w:t>、存货的分类和成本</w:t>
      </w:r>
    </w:p>
    <w:p>
      <w:pPr>
        <w:pStyle w:val="Style2"/>
        <w:keepNext w:val="0"/>
        <w:keepLines w:val="0"/>
        <w:widowControl w:val="0"/>
        <w:shd w:val="clear" w:color="auto" w:fill="auto"/>
        <w:bidi w:val="0"/>
        <w:spacing w:before="0" w:after="60" w:line="463" w:lineRule="exact"/>
        <w:ind w:left="0" w:right="0" w:firstLine="500"/>
        <w:jc w:val="left"/>
      </w:pPr>
      <w:r>
        <w:rPr>
          <w:color w:val="000000"/>
          <w:spacing w:val="0"/>
          <w:w w:val="100"/>
          <w:position w:val="0"/>
        </w:rPr>
        <w:t>存货分类为：原材料、库存商品、合同履约成本等。</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存货按成本进行初始计量，存货成本包括采购成本、加工成本和其他使存货达到 目前场所和状态所发生的支出。</w:t>
      </w:r>
    </w:p>
    <w:p>
      <w:pPr>
        <w:pStyle w:val="Style2"/>
        <w:keepNext w:val="0"/>
        <w:keepLines w:val="0"/>
        <w:widowControl w:val="0"/>
        <w:shd w:val="clear" w:color="auto" w:fill="auto"/>
        <w:tabs>
          <w:tab w:pos="867" w:val="left"/>
        </w:tabs>
        <w:bidi w:val="0"/>
        <w:spacing w:before="0" w:after="0" w:line="468" w:lineRule="exact"/>
        <w:ind w:left="0" w:right="0" w:firstLine="480"/>
        <w:jc w:val="both"/>
      </w:pPr>
      <w:bookmarkStart w:id="1012" w:name="bookmark1012"/>
      <w:r>
        <w:rPr>
          <w:color w:val="000000"/>
          <w:spacing w:val="0"/>
          <w:w w:val="100"/>
          <w:position w:val="0"/>
          <w:sz w:val="22"/>
          <w:szCs w:val="22"/>
        </w:rPr>
        <w:t>2</w:t>
      </w:r>
      <w:bookmarkEnd w:id="1012"/>
      <w:r>
        <w:rPr>
          <w:color w:val="000000"/>
          <w:spacing w:val="0"/>
          <w:w w:val="100"/>
          <w:position w:val="0"/>
        </w:rPr>
        <w:t>、</w:t>
        <w:tab/>
        <w:t>发出存货的计价方法</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存货发出时按个别认定法计价。</w:t>
      </w:r>
    </w:p>
    <w:p>
      <w:pPr>
        <w:pStyle w:val="Style2"/>
        <w:keepNext w:val="0"/>
        <w:keepLines w:val="0"/>
        <w:widowControl w:val="0"/>
        <w:shd w:val="clear" w:color="auto" w:fill="auto"/>
        <w:tabs>
          <w:tab w:pos="867" w:val="left"/>
        </w:tabs>
        <w:bidi w:val="0"/>
        <w:spacing w:before="0" w:after="0" w:line="468" w:lineRule="exact"/>
        <w:ind w:left="0" w:right="0" w:firstLine="480"/>
        <w:jc w:val="left"/>
      </w:pPr>
      <w:bookmarkStart w:id="1013" w:name="bookmark1013"/>
      <w:r>
        <w:rPr>
          <w:color w:val="000000"/>
          <w:spacing w:val="0"/>
          <w:w w:val="100"/>
          <w:position w:val="0"/>
          <w:sz w:val="22"/>
          <w:szCs w:val="22"/>
        </w:rPr>
        <w:t>3</w:t>
      </w:r>
      <w:bookmarkEnd w:id="1013"/>
      <w:r>
        <w:rPr>
          <w:color w:val="000000"/>
          <w:spacing w:val="0"/>
          <w:w w:val="100"/>
          <w:position w:val="0"/>
        </w:rPr>
        <w:t>、</w:t>
        <w:tab/>
        <w:t>不同类别存货可变现净值的确定依据</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资产负债表日，存货应当按照成本与可变现净值孰低计量。当存货成本高于其可 变现净值的，应当计提存货跌价准备。可变现净值，是指在日常活动中，存货的估计 售价减去至完工时估计将要发生的成本、估计的销售费用以及相关税费后的金额。</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产成品、库存商品和用于出售的材料等直接用于出售的商品存货，在正常生产经 营过程中，以该存货的估计售价减去估计的销售费用和相关税费后的金额，确定其可 变现净值；需要经过加工的材料存货，在正常生产经营过程中，以所生产的产成品的 估计售价减去至完工时估计将要发生的成本、估计的销售费用和相关税费后的金额， 确定其可变现净值；为执行销售合同或者劳务合同而持有的存货，其可变现净值以合 同价格为基础计算，若持有存货的数量多于销售合同订购数量的，超出部分的存货的 可变现净值以一般销售价格为基础计算。</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计提存货跌价准备后，如果以前减记存货价值的影响因素已经消失，导致存货的 可变现净值高于其账面价值的，在原已计提的存货跌价准备金额内予以转回，转回的 金额计入当期损益。</w:t>
      </w:r>
    </w:p>
    <w:p>
      <w:pPr>
        <w:pStyle w:val="Style2"/>
        <w:keepNext w:val="0"/>
        <w:keepLines w:val="0"/>
        <w:widowControl w:val="0"/>
        <w:shd w:val="clear" w:color="auto" w:fill="auto"/>
        <w:tabs>
          <w:tab w:pos="872" w:val="left"/>
        </w:tabs>
        <w:bidi w:val="0"/>
        <w:spacing w:before="0" w:after="0" w:line="468" w:lineRule="exact"/>
        <w:ind w:left="0" w:right="0" w:firstLine="480"/>
        <w:jc w:val="both"/>
      </w:pPr>
      <w:bookmarkStart w:id="1014" w:name="bookmark1014"/>
      <w:r>
        <w:rPr>
          <w:color w:val="000000"/>
          <w:spacing w:val="0"/>
          <w:w w:val="100"/>
          <w:position w:val="0"/>
          <w:sz w:val="22"/>
          <w:szCs w:val="22"/>
        </w:rPr>
        <w:t>4</w:t>
      </w:r>
      <w:bookmarkEnd w:id="1014"/>
      <w:r>
        <w:rPr>
          <w:color w:val="000000"/>
          <w:spacing w:val="0"/>
          <w:w w:val="100"/>
          <w:position w:val="0"/>
        </w:rPr>
        <w:t>、</w:t>
        <w:tab/>
        <w:t>存货的盘存制度</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采用永续盘存制。</w:t>
      </w:r>
    </w:p>
    <w:p>
      <w:pPr>
        <w:pStyle w:val="Style2"/>
        <w:keepNext w:val="0"/>
        <w:keepLines w:val="0"/>
        <w:widowControl w:val="0"/>
        <w:shd w:val="clear" w:color="auto" w:fill="auto"/>
        <w:tabs>
          <w:tab w:pos="872" w:val="left"/>
        </w:tabs>
        <w:bidi w:val="0"/>
        <w:spacing w:before="0" w:after="0" w:line="468" w:lineRule="exact"/>
        <w:ind w:left="0" w:right="0" w:firstLine="480"/>
        <w:jc w:val="both"/>
      </w:pPr>
      <w:bookmarkStart w:id="1015" w:name="bookmark1015"/>
      <w:r>
        <w:rPr>
          <w:color w:val="000000"/>
          <w:spacing w:val="0"/>
          <w:w w:val="100"/>
          <w:position w:val="0"/>
          <w:sz w:val="22"/>
          <w:szCs w:val="22"/>
        </w:rPr>
        <w:t>5</w:t>
      </w:r>
      <w:bookmarkEnd w:id="1015"/>
      <w:r>
        <w:rPr>
          <w:color w:val="000000"/>
          <w:spacing w:val="0"/>
          <w:w w:val="100"/>
          <w:position w:val="0"/>
        </w:rPr>
        <w:t>、</w:t>
        <w:tab/>
        <w:t>低值易耗品和包装物的摊销方法</w:t>
      </w:r>
    </w:p>
    <w:p>
      <w:pPr>
        <w:pStyle w:val="Style2"/>
        <w:keepNext w:val="0"/>
        <w:keepLines w:val="0"/>
        <w:widowControl w:val="0"/>
        <w:shd w:val="clear" w:color="auto" w:fill="auto"/>
        <w:bidi w:val="0"/>
        <w:spacing w:before="0" w:after="340" w:line="468" w:lineRule="exact"/>
        <w:ind w:left="0" w:right="0" w:firstLine="480"/>
        <w:jc w:val="both"/>
      </w:pPr>
      <w:r>
        <w:rPr>
          <w:color w:val="000000"/>
          <w:spacing w:val="0"/>
          <w:w w:val="100"/>
          <w:position w:val="0"/>
        </w:rPr>
        <w:t>低值易耗品和包装物采用一次转销法。</w:t>
      </w:r>
    </w:p>
    <w:p>
      <w:pPr>
        <w:pStyle w:val="Style12"/>
        <w:keepNext/>
        <w:keepLines/>
        <w:widowControl w:val="0"/>
        <w:numPr>
          <w:ilvl w:val="0"/>
          <w:numId w:val="69"/>
        </w:numPr>
        <w:shd w:val="clear" w:color="auto" w:fill="auto"/>
        <w:bidi w:val="0"/>
        <w:spacing w:before="0" w:after="80" w:line="468" w:lineRule="exact"/>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合同资产</w:t>
      </w:r>
      <w:bookmarkEnd w:id="1016"/>
      <w:bookmarkEnd w:id="1017"/>
      <w:bookmarkEnd w:id="1019"/>
    </w:p>
    <w:p>
      <w:pPr>
        <w:pStyle w:val="Style12"/>
        <w:keepNext/>
        <w:keepLines/>
        <w:widowControl w:val="0"/>
        <w:numPr>
          <w:ilvl w:val="0"/>
          <w:numId w:val="75"/>
        </w:numPr>
        <w:shd w:val="clear" w:color="auto" w:fill="auto"/>
        <w:tabs>
          <w:tab w:pos="818" w:val="left"/>
        </w:tabs>
        <w:bidi w:val="0"/>
        <w:spacing w:before="0" w:after="80" w:line="468" w:lineRule="exact"/>
        <w:ind w:left="0" w:right="0" w:firstLine="0"/>
        <w:jc w:val="left"/>
      </w:pPr>
      <w:bookmarkStart w:id="1016" w:name="bookmark1016"/>
      <w:bookmarkStart w:id="1017" w:name="bookmark1017"/>
      <w:bookmarkStart w:id="1020" w:name="bookmark1020"/>
      <w:bookmarkStart w:id="1021" w:name="bookmark1021"/>
      <w:bookmarkEnd w:id="1020"/>
      <w:r>
        <w:rPr>
          <w:color w:val="000000"/>
          <w:spacing w:val="0"/>
          <w:w w:val="100"/>
          <w:position w:val="0"/>
        </w:rPr>
        <w:t>.</w:t>
        <w:tab/>
      </w:r>
      <w:r>
        <w:rPr>
          <w:color w:val="000000"/>
          <w:spacing w:val="0"/>
          <w:w w:val="100"/>
          <w:position w:val="0"/>
        </w:rPr>
        <w:t>合同资产的确认方法及标准</w:t>
      </w:r>
      <w:bookmarkEnd w:id="1016"/>
      <w:bookmarkEnd w:id="1017"/>
      <w:bookmarkEnd w:id="1021"/>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500" w:line="468" w:lineRule="exact"/>
        <w:ind w:left="0" w:right="0" w:firstLine="480"/>
        <w:jc w:val="both"/>
      </w:pPr>
      <w:r>
        <w:rPr>
          <w:color w:val="000000"/>
          <w:spacing w:val="0"/>
          <w:w w:val="100"/>
          <w:position w:val="0"/>
        </w:rPr>
        <w:t xml:space="preserve">本公司根据履行履约义务与客户付款之间的关系在资产负债表中列示合同资产 或合同负债。本公司已向客户转让商品或提供服务而有权收取对价的权利(且该权利 取决于时间流逝之外的其他因素)列示为合同资产。同一合同下的合同资产和合同负 </w:t>
      </w:r>
      <w:r>
        <w:rPr>
          <w:color w:val="000000"/>
          <w:spacing w:val="0"/>
          <w:w w:val="100"/>
          <w:position w:val="0"/>
        </w:rPr>
        <w:t>债以净额列示。本公司拥有的、无条件（仅取决于时间流逝）向客户收取对价的权利 作为应收款项单独列示。</w:t>
      </w:r>
    </w:p>
    <w:p>
      <w:pPr>
        <w:pStyle w:val="Style12"/>
        <w:keepNext/>
        <w:keepLines/>
        <w:widowControl w:val="0"/>
        <w:shd w:val="clear" w:color="auto" w:fill="auto"/>
        <w:bidi w:val="0"/>
        <w:spacing w:before="0" w:after="60" w:line="470" w:lineRule="exact"/>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color w:val="000000"/>
          <w:spacing w:val="0"/>
          <w:w w:val="100"/>
          <w:position w:val="0"/>
        </w:rPr>
        <w:t>2）</w:t>
      </w:r>
      <w:r>
        <w:rPr>
          <w:color w:val="000000"/>
          <w:spacing w:val="0"/>
          <w:w w:val="100"/>
          <w:position w:val="0"/>
        </w:rPr>
        <w:t xml:space="preserve">. </w:t>
      </w:r>
      <w:r>
        <w:rPr>
          <w:color w:val="000000"/>
          <w:spacing w:val="0"/>
          <w:w w:val="100"/>
          <w:position w:val="0"/>
        </w:rPr>
        <w:t>合同资产预期信用损失的确定方法及会计处理方法</w:t>
      </w:r>
      <w:bookmarkEnd w:id="1022"/>
      <w:bookmarkEnd w:id="1023"/>
      <w:bookmarkEnd w:id="1025"/>
    </w:p>
    <w:p>
      <w:pPr>
        <w:pStyle w:val="Style2"/>
        <w:keepNext w:val="0"/>
        <w:keepLines w:val="0"/>
        <w:widowControl w:val="0"/>
        <w:shd w:val="clear" w:color="auto" w:fill="auto"/>
        <w:bidi w:val="0"/>
        <w:spacing w:before="0" w:after="0" w:line="463"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500" w:line="463" w:lineRule="exact"/>
        <w:ind w:left="0" w:right="0" w:firstLine="480"/>
        <w:jc w:val="both"/>
      </w:pPr>
      <w:r>
        <w:rPr>
          <w:color w:val="000000"/>
          <w:spacing w:val="0"/>
          <w:w w:val="100"/>
          <w:position w:val="0"/>
        </w:rPr>
        <w:t>合同资产的预期信用损失的确定方法及会计处理方法详见“第十节财务报告” 之“五、重要会计政策及会计估计”之</w:t>
      </w:r>
      <w:r>
        <w:rPr>
          <w:color w:val="000000"/>
          <w:spacing w:val="0"/>
          <w:w w:val="100"/>
          <w:position w:val="0"/>
          <w:sz w:val="22"/>
          <w:szCs w:val="22"/>
        </w:rPr>
        <w:t>“10.</w:t>
      </w:r>
      <w:r>
        <w:rPr>
          <w:color w:val="000000"/>
          <w:spacing w:val="0"/>
          <w:w w:val="100"/>
          <w:position w:val="0"/>
        </w:rPr>
        <w:t>金融工具”之</w:t>
      </w:r>
      <w:r>
        <w:rPr>
          <w:color w:val="000000"/>
          <w:spacing w:val="0"/>
          <w:w w:val="100"/>
          <w:position w:val="0"/>
          <w:sz w:val="22"/>
          <w:szCs w:val="22"/>
        </w:rPr>
        <w:t>“6</w:t>
      </w:r>
      <w:r>
        <w:rPr>
          <w:color w:val="000000"/>
          <w:spacing w:val="0"/>
          <w:w w:val="100"/>
          <w:position w:val="0"/>
        </w:rPr>
        <w:t>、金融资产减值的测试 方法及会计处理方法”。</w:t>
      </w:r>
    </w:p>
    <w:p>
      <w:pPr>
        <w:pStyle w:val="Style12"/>
        <w:keepNext/>
        <w:keepLines/>
        <w:widowControl w:val="0"/>
        <w:numPr>
          <w:ilvl w:val="0"/>
          <w:numId w:val="69"/>
        </w:numPr>
        <w:shd w:val="clear" w:color="auto" w:fill="auto"/>
        <w:tabs>
          <w:tab w:pos="468" w:val="left"/>
        </w:tabs>
        <w:bidi w:val="0"/>
        <w:spacing w:before="0" w:after="60" w:line="470" w:lineRule="exact"/>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持有待售资产</w:t>
      </w:r>
      <w:bookmarkEnd w:id="1026"/>
      <w:bookmarkEnd w:id="1027"/>
      <w:bookmarkEnd w:id="1029"/>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主要通过出售（包括具有商业实质的非货币性资产交换）而非持续使用一项非流 动资产或处置组收回其账面价值的，划分为持有待售类别。</w:t>
      </w:r>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rPr>
        <w:t>本公司将同时满足下列条件的非流动资产或处置组划分为持有待售类别：</w:t>
      </w:r>
    </w:p>
    <w:p>
      <w:pPr>
        <w:pStyle w:val="Style2"/>
        <w:keepNext w:val="0"/>
        <w:keepLines w:val="0"/>
        <w:widowControl w:val="0"/>
        <w:shd w:val="clear" w:color="auto" w:fill="auto"/>
        <w:tabs>
          <w:tab w:pos="526" w:val="left"/>
        </w:tabs>
        <w:bidi w:val="0"/>
        <w:spacing w:before="0" w:after="0" w:line="470" w:lineRule="exact"/>
        <w:ind w:left="0" w:right="0" w:firstLine="0"/>
        <w:jc w:val="left"/>
      </w:pPr>
      <w:bookmarkStart w:id="1030" w:name="bookmark1030"/>
      <w:r>
        <w:rPr>
          <w:color w:val="000000"/>
          <w:spacing w:val="0"/>
          <w:w w:val="100"/>
          <w:position w:val="0"/>
          <w:sz w:val="22"/>
          <w:szCs w:val="22"/>
        </w:rPr>
        <w:t>（</w:t>
      </w:r>
      <w:bookmarkEnd w:id="1030"/>
      <w:r>
        <w:rPr>
          <w:color w:val="000000"/>
          <w:spacing w:val="0"/>
          <w:w w:val="100"/>
          <w:position w:val="0"/>
          <w:sz w:val="22"/>
          <w:szCs w:val="22"/>
        </w:rPr>
        <w:t>1）</w:t>
        <w:tab/>
      </w:r>
      <w:r>
        <w:rPr>
          <w:color w:val="000000"/>
          <w:spacing w:val="0"/>
          <w:w w:val="100"/>
          <w:position w:val="0"/>
        </w:rPr>
        <w:t>根据类似交易中出售此类资产或处置组的惯例，在当前状况下即可立即出售；</w:t>
      </w:r>
    </w:p>
    <w:p>
      <w:pPr>
        <w:pStyle w:val="Style2"/>
        <w:keepNext w:val="0"/>
        <w:keepLines w:val="0"/>
        <w:widowControl w:val="0"/>
        <w:shd w:val="clear" w:color="auto" w:fill="auto"/>
        <w:tabs>
          <w:tab w:pos="773" w:val="left"/>
        </w:tabs>
        <w:bidi w:val="0"/>
        <w:spacing w:before="0" w:after="0" w:line="470" w:lineRule="exact"/>
        <w:ind w:left="0" w:right="0" w:firstLine="0"/>
        <w:jc w:val="left"/>
      </w:pPr>
      <w:bookmarkStart w:id="1031" w:name="bookmark1031"/>
      <w:r>
        <w:rPr>
          <w:color w:val="000000"/>
          <w:spacing w:val="0"/>
          <w:w w:val="100"/>
          <w:position w:val="0"/>
          <w:sz w:val="22"/>
          <w:szCs w:val="22"/>
        </w:rPr>
        <w:t>（</w:t>
      </w:r>
      <w:bookmarkEnd w:id="1031"/>
      <w:r>
        <w:rPr>
          <w:color w:val="000000"/>
          <w:spacing w:val="0"/>
          <w:w w:val="100"/>
          <w:position w:val="0"/>
          <w:sz w:val="22"/>
          <w:szCs w:val="22"/>
        </w:rPr>
        <w:t>2）</w:t>
        <w:tab/>
      </w:r>
      <w:r>
        <w:rPr>
          <w:color w:val="000000"/>
          <w:spacing w:val="0"/>
          <w:w w:val="100"/>
          <w:position w:val="0"/>
        </w:rPr>
        <w:t>出售极可能发生，即本公司已经就一项出售计划作出决议且获得确定的购买承 诺，预计出售将在一年内完成。有关规定要求本公司相关权力机构或者监管部门批准 后方可出售的，已经获得批准。</w:t>
      </w:r>
    </w:p>
    <w:p>
      <w:pPr>
        <w:pStyle w:val="Style2"/>
        <w:keepNext w:val="0"/>
        <w:keepLines w:val="0"/>
        <w:widowControl w:val="0"/>
        <w:shd w:val="clear" w:color="auto" w:fill="auto"/>
        <w:bidi w:val="0"/>
        <w:spacing w:before="0" w:after="560" w:line="470" w:lineRule="exact"/>
        <w:ind w:left="0" w:right="0" w:firstLine="480"/>
        <w:jc w:val="left"/>
      </w:pPr>
      <w:r>
        <w:rPr>
          <w:color w:val="000000"/>
          <w:spacing w:val="0"/>
          <w:w w:val="100"/>
          <w:position w:val="0"/>
        </w:rPr>
        <w:t>划分为持有待售的非流动资产（不包括金融资产、递延所得税资产）或处置组， 其账面价值高于公允价值减去出售费用后的净额的，账面价值减记至公允价值减去出 售费用后的净额，减记的金额确认为资产减值损失，计入当期损益，同时计提持有待 售资产减值准备。</w:t>
      </w:r>
    </w:p>
    <w:p>
      <w:pPr>
        <w:pStyle w:val="Style12"/>
        <w:keepNext/>
        <w:keepLines/>
        <w:widowControl w:val="0"/>
        <w:numPr>
          <w:ilvl w:val="0"/>
          <w:numId w:val="69"/>
        </w:numPr>
        <w:shd w:val="clear" w:color="auto" w:fill="auto"/>
        <w:tabs>
          <w:tab w:pos="468" w:val="left"/>
        </w:tabs>
        <w:bidi w:val="0"/>
        <w:spacing w:before="0" w:after="12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债权投资</w:t>
      </w:r>
      <w:bookmarkEnd w:id="1032"/>
      <w:bookmarkEnd w:id="1033"/>
      <w:bookmarkEnd w:id="1035"/>
    </w:p>
    <w:p>
      <w:pPr>
        <w:pStyle w:val="Style12"/>
        <w:keepNext/>
        <w:keepLines/>
        <w:widowControl w:val="0"/>
        <w:shd w:val="clear" w:color="auto" w:fill="auto"/>
        <w:bidi w:val="0"/>
        <w:spacing w:before="0" w:after="120" w:line="240" w:lineRule="auto"/>
        <w:ind w:left="0" w:right="0" w:firstLine="0"/>
        <w:jc w:val="left"/>
      </w:pPr>
      <w:bookmarkStart w:id="1032" w:name="bookmark1032"/>
      <w:bookmarkStart w:id="1033" w:name="bookmark1033"/>
      <w:bookmarkStart w:id="1036" w:name="bookmark1036"/>
      <w:bookmarkStart w:id="1037" w:name="bookmark1037"/>
      <w:r>
        <w:rPr>
          <w:color w:val="000000"/>
          <w:spacing w:val="0"/>
          <w:w w:val="100"/>
          <w:position w:val="0"/>
        </w:rPr>
        <w:t>（</w:t>
      </w:r>
      <w:bookmarkEnd w:id="1036"/>
      <w:r>
        <w:rPr>
          <w:color w:val="000000"/>
          <w:spacing w:val="0"/>
          <w:w w:val="100"/>
          <w:position w:val="0"/>
        </w:rPr>
        <w:t>1）</w:t>
      </w:r>
      <w:r>
        <w:rPr>
          <w:color w:val="000000"/>
          <w:spacing w:val="0"/>
          <w:w w:val="100"/>
          <w:position w:val="0"/>
        </w:rPr>
        <w:t xml:space="preserve">. </w:t>
      </w:r>
      <w:r>
        <w:rPr>
          <w:color w:val="000000"/>
          <w:spacing w:val="0"/>
          <w:w w:val="100"/>
          <w:position w:val="0"/>
        </w:rPr>
        <w:t>债权投资预期信用损失的确定方法及会计处理方法</w:t>
      </w:r>
      <w:bookmarkEnd w:id="1032"/>
      <w:bookmarkEnd w:id="1033"/>
      <w:bookmarkEnd w:id="1037"/>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69"/>
        </w:numPr>
        <w:shd w:val="clear" w:color="auto" w:fill="auto"/>
        <w:tabs>
          <w:tab w:pos="468" w:val="left"/>
        </w:tabs>
        <w:bidi w:val="0"/>
        <w:spacing w:before="0" w:after="12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其他债权投资</w:t>
      </w:r>
      <w:bookmarkEnd w:id="1038"/>
      <w:bookmarkEnd w:id="1039"/>
      <w:bookmarkEnd w:id="1041"/>
    </w:p>
    <w:p>
      <w:pPr>
        <w:pStyle w:val="Style12"/>
        <w:keepNext/>
        <w:keepLines/>
        <w:widowControl w:val="0"/>
        <w:shd w:val="clear" w:color="auto" w:fill="auto"/>
        <w:tabs>
          <w:tab w:pos="773" w:val="left"/>
        </w:tabs>
        <w:bidi w:val="0"/>
        <w:spacing w:before="0" w:after="200" w:line="240" w:lineRule="auto"/>
        <w:ind w:left="0" w:right="0" w:firstLine="0"/>
        <w:jc w:val="left"/>
      </w:pPr>
      <w:bookmarkStart w:id="1038" w:name="bookmark1038"/>
      <w:bookmarkStart w:id="1039" w:name="bookmark1039"/>
      <w:bookmarkStart w:id="1042" w:name="bookmark1042"/>
      <w:bookmarkStart w:id="1043" w:name="bookmark1043"/>
      <w:r>
        <w:rPr>
          <w:color w:val="000000"/>
          <w:spacing w:val="0"/>
          <w:w w:val="100"/>
          <w:position w:val="0"/>
        </w:rPr>
        <w:t>（</w:t>
      </w:r>
      <w:bookmarkEnd w:id="1042"/>
      <w:r>
        <w:rPr>
          <w:color w:val="000000"/>
          <w:spacing w:val="0"/>
          <w:w w:val="100"/>
          <w:position w:val="0"/>
        </w:rPr>
        <w:t>1）</w:t>
      </w:r>
      <w:r>
        <w:rPr>
          <w:color w:val="000000"/>
          <w:spacing w:val="0"/>
          <w:w w:val="100"/>
          <w:position w:val="0"/>
        </w:rPr>
        <w:t>.</w:t>
        <w:tab/>
      </w:r>
      <w:r>
        <w:rPr>
          <w:color w:val="000000"/>
          <w:spacing w:val="0"/>
          <w:w w:val="100"/>
          <w:position w:val="0"/>
        </w:rPr>
        <w:t>其他债权投资预期信用损失的确定方法及会计处理方法</w:t>
      </w:r>
      <w:bookmarkEnd w:id="1038"/>
      <w:bookmarkEnd w:id="1039"/>
      <w:bookmarkEnd w:id="1043"/>
    </w:p>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2"/>
          <w:szCs w:val="22"/>
        </w:rPr>
        <w:t>口</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2"/>
        <w:keepNext/>
        <w:keepLines/>
        <w:widowControl w:val="0"/>
        <w:numPr>
          <w:ilvl w:val="0"/>
          <w:numId w:val="69"/>
        </w:numPr>
        <w:shd w:val="clear" w:color="auto" w:fill="auto"/>
        <w:tabs>
          <w:tab w:pos="474" w:val="left"/>
        </w:tabs>
        <w:bidi w:val="0"/>
        <w:spacing w:before="0" w:after="60" w:line="467" w:lineRule="exact"/>
        <w:ind w:left="0" w:right="0" w:firstLine="0"/>
        <w:jc w:val="both"/>
      </w:pPr>
      <w:bookmarkStart w:id="1044" w:name="bookmark1044"/>
      <w:bookmarkStart w:id="1045" w:name="bookmark1045"/>
      <w:bookmarkStart w:id="1046" w:name="bookmark1046"/>
      <w:bookmarkStart w:id="1047" w:name="bookmark1047"/>
      <w:bookmarkEnd w:id="1046"/>
      <w:r>
        <w:rPr>
          <w:color w:val="000000"/>
          <w:spacing w:val="0"/>
          <w:w w:val="100"/>
          <w:position w:val="0"/>
        </w:rPr>
        <w:t>长期应收款</w:t>
      </w:r>
      <w:bookmarkEnd w:id="1044"/>
      <w:bookmarkEnd w:id="1045"/>
      <w:bookmarkEnd w:id="1047"/>
    </w:p>
    <w:p>
      <w:pPr>
        <w:pStyle w:val="Style12"/>
        <w:keepNext/>
        <w:keepLines/>
        <w:widowControl w:val="0"/>
        <w:numPr>
          <w:ilvl w:val="0"/>
          <w:numId w:val="77"/>
        </w:numPr>
        <w:shd w:val="clear" w:color="auto" w:fill="auto"/>
        <w:tabs>
          <w:tab w:pos="826" w:val="left"/>
        </w:tabs>
        <w:bidi w:val="0"/>
        <w:spacing w:before="0" w:after="60" w:line="467" w:lineRule="exact"/>
        <w:ind w:left="0" w:right="0" w:firstLine="0"/>
        <w:jc w:val="both"/>
      </w:pPr>
      <w:bookmarkStart w:id="1044" w:name="bookmark1044"/>
      <w:bookmarkStart w:id="1045" w:name="bookmark1045"/>
      <w:bookmarkStart w:id="1048" w:name="bookmark1048"/>
      <w:bookmarkStart w:id="1049" w:name="bookmark1049"/>
      <w:bookmarkEnd w:id="1048"/>
      <w:r>
        <w:rPr>
          <w:color w:val="000000"/>
          <w:spacing w:val="0"/>
          <w:w w:val="100"/>
          <w:position w:val="0"/>
        </w:rPr>
        <w:t>.</w:t>
        <w:tab/>
      </w:r>
      <w:r>
        <w:rPr>
          <w:color w:val="000000"/>
          <w:spacing w:val="0"/>
          <w:w w:val="100"/>
          <w:position w:val="0"/>
        </w:rPr>
        <w:t>长期应收款预期信用损失的确定方法及会计处理方法</w:t>
      </w:r>
      <w:bookmarkEnd w:id="1044"/>
      <w:bookmarkEnd w:id="1045"/>
      <w:bookmarkEnd w:id="1049"/>
    </w:p>
    <w:p>
      <w:pPr>
        <w:pStyle w:val="Style2"/>
        <w:keepNext w:val="0"/>
        <w:keepLines w:val="0"/>
        <w:widowControl w:val="0"/>
        <w:shd w:val="clear" w:color="auto" w:fill="auto"/>
        <w:bidi w:val="0"/>
        <w:spacing w:before="0" w:after="0" w:line="461"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40" w:line="461" w:lineRule="exact"/>
        <w:ind w:left="0" w:right="0" w:firstLine="480"/>
        <w:jc w:val="both"/>
      </w:pPr>
      <w:r>
        <w:rPr>
          <w:color w:val="000000"/>
          <w:spacing w:val="0"/>
          <w:w w:val="100"/>
          <w:position w:val="0"/>
        </w:rPr>
        <w:t>长期应收款预期信用损失的确定方法及会计处理方法详见“第十节财务报告” 之“五、重要会计政策及会计估计”之</w:t>
      </w:r>
      <w:r>
        <w:rPr>
          <w:color w:val="000000"/>
          <w:spacing w:val="0"/>
          <w:w w:val="100"/>
          <w:position w:val="0"/>
          <w:sz w:val="22"/>
          <w:szCs w:val="22"/>
        </w:rPr>
        <w:t>“10.</w:t>
      </w:r>
      <w:r>
        <w:rPr>
          <w:color w:val="000000"/>
          <w:spacing w:val="0"/>
          <w:w w:val="100"/>
          <w:position w:val="0"/>
        </w:rPr>
        <w:t>金融工具”。</w:t>
      </w:r>
    </w:p>
    <w:p>
      <w:pPr>
        <w:pStyle w:val="Style12"/>
        <w:keepNext/>
        <w:keepLines/>
        <w:widowControl w:val="0"/>
        <w:numPr>
          <w:ilvl w:val="0"/>
          <w:numId w:val="69"/>
        </w:numPr>
        <w:shd w:val="clear" w:color="auto" w:fill="auto"/>
        <w:tabs>
          <w:tab w:pos="474" w:val="left"/>
        </w:tabs>
        <w:bidi w:val="0"/>
        <w:spacing w:before="0" w:after="60" w:line="467" w:lineRule="exact"/>
        <w:ind w:left="0" w:right="0" w:firstLine="0"/>
        <w:jc w:val="both"/>
      </w:pPr>
      <w:bookmarkStart w:id="1050" w:name="bookmark1050"/>
      <w:bookmarkStart w:id="1051" w:name="bookmark1051"/>
      <w:bookmarkStart w:id="1052" w:name="bookmark1052"/>
      <w:bookmarkStart w:id="1053" w:name="bookmark1053"/>
      <w:bookmarkEnd w:id="1052"/>
      <w:r>
        <w:rPr>
          <w:color w:val="000000"/>
          <w:spacing w:val="0"/>
          <w:w w:val="100"/>
          <w:position w:val="0"/>
        </w:rPr>
        <w:t>长期股权投资</w:t>
      </w:r>
      <w:bookmarkEnd w:id="1050"/>
      <w:bookmarkEnd w:id="1051"/>
      <w:bookmarkEnd w:id="1053"/>
    </w:p>
    <w:p>
      <w:pPr>
        <w:pStyle w:val="Style2"/>
        <w:keepNext w:val="0"/>
        <w:keepLines w:val="0"/>
        <w:widowControl w:val="0"/>
        <w:shd w:val="clear" w:color="auto" w:fill="auto"/>
        <w:tabs>
          <w:tab w:pos="829" w:val="left"/>
        </w:tabs>
        <w:bidi w:val="0"/>
        <w:spacing w:before="0" w:after="0" w:line="467" w:lineRule="exact"/>
        <w:ind w:left="0" w:right="0" w:firstLine="0"/>
        <w:jc w:val="both"/>
      </w:pPr>
      <w:r>
        <w:rPr>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tabs>
          <w:tab w:pos="853" w:val="left"/>
        </w:tabs>
        <w:bidi w:val="0"/>
        <w:spacing w:before="0" w:after="0" w:line="467" w:lineRule="exact"/>
        <w:ind w:left="0" w:right="0" w:firstLine="480"/>
        <w:jc w:val="both"/>
      </w:pPr>
      <w:bookmarkStart w:id="1054" w:name="bookmark1054"/>
      <w:r>
        <w:rPr>
          <w:color w:val="000000"/>
          <w:spacing w:val="0"/>
          <w:w w:val="100"/>
          <w:position w:val="0"/>
          <w:sz w:val="22"/>
          <w:szCs w:val="22"/>
        </w:rPr>
        <w:t>1</w:t>
      </w:r>
      <w:bookmarkEnd w:id="1054"/>
      <w:r>
        <w:rPr>
          <w:color w:val="000000"/>
          <w:spacing w:val="0"/>
          <w:w w:val="100"/>
          <w:position w:val="0"/>
        </w:rPr>
        <w:t>、</w:t>
        <w:tab/>
        <w:t>共同控制、重大影响的判断标准</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共同控制，是指按照相关约定对某项安排所共有的控制，并且该安排的相关活动 必须经过分享控制权的参与方一致同意后才能决策。本公司与其他合营方一同对被投 资单位实施共同控制且对被投资单位净资产享有权利的，被投资单位为本公司的合营 企业。</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重大影响，是指对被投资单位的财务和经营决策有参与决策的权力，但并不能够 控制或者与其他方一起共同控制这些政策的制定。本公司能够对被投资单位施加重大 影响的，被投资单位为本公司联营企业。</w:t>
      </w:r>
    </w:p>
    <w:p>
      <w:pPr>
        <w:pStyle w:val="Style2"/>
        <w:keepNext w:val="0"/>
        <w:keepLines w:val="0"/>
        <w:widowControl w:val="0"/>
        <w:shd w:val="clear" w:color="auto" w:fill="auto"/>
        <w:tabs>
          <w:tab w:pos="867" w:val="left"/>
        </w:tabs>
        <w:bidi w:val="0"/>
        <w:spacing w:before="0" w:after="0" w:line="467" w:lineRule="exact"/>
        <w:ind w:left="0" w:right="0" w:firstLine="480"/>
        <w:jc w:val="both"/>
      </w:pPr>
      <w:bookmarkStart w:id="1055" w:name="bookmark1055"/>
      <w:r>
        <w:rPr>
          <w:color w:val="000000"/>
          <w:spacing w:val="0"/>
          <w:w w:val="100"/>
          <w:position w:val="0"/>
          <w:sz w:val="22"/>
          <w:szCs w:val="22"/>
        </w:rPr>
        <w:t>2</w:t>
      </w:r>
      <w:bookmarkEnd w:id="1055"/>
      <w:r>
        <w:rPr>
          <w:color w:val="000000"/>
          <w:spacing w:val="0"/>
          <w:w w:val="100"/>
          <w:position w:val="0"/>
        </w:rPr>
        <w:t>、</w:t>
        <w:tab/>
        <w:t>初始投资成本的确定</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2"/>
          <w:szCs w:val="22"/>
        </w:rPr>
        <w:t>(1)</w:t>
      </w:r>
      <w:r>
        <w:rPr>
          <w:color w:val="000000"/>
          <w:spacing w:val="0"/>
          <w:w w:val="100"/>
          <w:position w:val="0"/>
        </w:rPr>
        <w:t>企业合并形成的长期股权投资</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对于同一控制下的企业合并形成的对子公司的长期股权投资，在合并日按照取得 被合并方所有者权益在最终控制方合并财务报表中的账面价值的份额作为长期股权 投资的初始投资成本。长期股权投资初始投资成本与支付对价账面价值之间的差额， 调整资本公积中的股本溢价；资本公积中的股本溢价不足冲减时，调整留存收益。因 追加投资等原因能够对同一控制下的被投资单位实施控制的，按上述原则确认的长期 股权投资的初始投资成本与达到合并前的长期股权投资账面价值加上合并日进一步 取得股份新支付对价的账面价值之和的差额，调整股本溢价，股本溢价不足冲减的， 冲减留存收益。</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 xml:space="preserve">对于非同一控制下的企业合并形成的对子公司的长期股权投资，按照购买日确定 的合并成本作为长期股权投资的初始投资成本。因追加投资等原因能够对非同一控制 </w:t>
      </w:r>
      <w:r>
        <w:rPr>
          <w:color w:val="000000"/>
          <w:spacing w:val="0"/>
          <w:w w:val="100"/>
          <w:position w:val="0"/>
        </w:rPr>
        <w:t>下的被投资单位实施控制的，按照原持有的股权投资账面价值加上新增投资成本之和 作为初始投资成本。</w:t>
      </w:r>
    </w:p>
    <w:p>
      <w:pPr>
        <w:pStyle w:val="Style2"/>
        <w:keepNext w:val="0"/>
        <w:keepLines w:val="0"/>
        <w:widowControl w:val="0"/>
        <w:shd w:val="clear" w:color="auto" w:fill="auto"/>
        <w:bidi w:val="0"/>
        <w:spacing w:before="0" w:after="0" w:line="468" w:lineRule="exact"/>
        <w:ind w:left="0" w:right="0" w:firstLine="480"/>
        <w:jc w:val="left"/>
      </w:pPr>
      <w:bookmarkStart w:id="1056" w:name="bookmark1056"/>
      <w:r>
        <w:rPr>
          <w:color w:val="000000"/>
          <w:spacing w:val="0"/>
          <w:w w:val="100"/>
          <w:position w:val="0"/>
          <w:sz w:val="22"/>
          <w:szCs w:val="22"/>
        </w:rPr>
        <w:t>（</w:t>
      </w:r>
      <w:bookmarkEnd w:id="1056"/>
      <w:r>
        <w:rPr>
          <w:color w:val="000000"/>
          <w:spacing w:val="0"/>
          <w:w w:val="100"/>
          <w:position w:val="0"/>
          <w:sz w:val="22"/>
          <w:szCs w:val="22"/>
        </w:rPr>
        <w:t>2）</w:t>
      </w:r>
      <w:r>
        <w:rPr>
          <w:color w:val="000000"/>
          <w:spacing w:val="0"/>
          <w:w w:val="100"/>
          <w:position w:val="0"/>
        </w:rPr>
        <w:t>通过企业合并以外的其他方式取得的长期股权投资</w:t>
      </w:r>
    </w:p>
    <w:p>
      <w:pPr>
        <w:pStyle w:val="Style2"/>
        <w:keepNext w:val="0"/>
        <w:keepLines w:val="0"/>
        <w:widowControl w:val="0"/>
        <w:shd w:val="clear" w:color="auto" w:fill="auto"/>
        <w:bidi w:val="0"/>
        <w:spacing w:before="0" w:after="0" w:line="446" w:lineRule="exact"/>
        <w:ind w:left="0" w:right="0" w:firstLine="480"/>
        <w:jc w:val="left"/>
      </w:pPr>
      <w:r>
        <w:rPr>
          <w:color w:val="000000"/>
          <w:spacing w:val="0"/>
          <w:w w:val="100"/>
          <w:position w:val="0"/>
        </w:rPr>
        <w:t>以支付现金方式取得的长期股权投资，按照实际支付的购买价款作为初始投资成 本。</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以发行权益性证券取得的长期股权投资，按照发行权益性证券的公允价值作为初 始投资成本。</w:t>
      </w:r>
    </w:p>
    <w:p>
      <w:pPr>
        <w:pStyle w:val="Style2"/>
        <w:keepNext w:val="0"/>
        <w:keepLines w:val="0"/>
        <w:widowControl w:val="0"/>
        <w:shd w:val="clear" w:color="auto" w:fill="auto"/>
        <w:bidi w:val="0"/>
        <w:spacing w:before="0" w:after="0" w:line="468" w:lineRule="exact"/>
        <w:ind w:left="0" w:right="0" w:firstLine="480"/>
        <w:jc w:val="left"/>
      </w:pPr>
      <w:bookmarkStart w:id="1057" w:name="bookmark1057"/>
      <w:r>
        <w:rPr>
          <w:color w:val="000000"/>
          <w:spacing w:val="0"/>
          <w:w w:val="100"/>
          <w:position w:val="0"/>
          <w:sz w:val="22"/>
          <w:szCs w:val="22"/>
        </w:rPr>
        <w:t>3</w:t>
      </w:r>
      <w:bookmarkEnd w:id="1057"/>
      <w:r>
        <w:rPr>
          <w:color w:val="000000"/>
          <w:spacing w:val="0"/>
          <w:w w:val="100"/>
          <w:position w:val="0"/>
        </w:rPr>
        <w:t>、后续计量及损益确认方法</w:t>
      </w:r>
    </w:p>
    <w:p>
      <w:pPr>
        <w:pStyle w:val="Style2"/>
        <w:keepNext w:val="0"/>
        <w:keepLines w:val="0"/>
        <w:widowControl w:val="0"/>
        <w:shd w:val="clear" w:color="auto" w:fill="auto"/>
        <w:tabs>
          <w:tab w:pos="989" w:val="left"/>
        </w:tabs>
        <w:bidi w:val="0"/>
        <w:spacing w:before="0" w:after="0" w:line="468" w:lineRule="exact"/>
        <w:ind w:left="0" w:right="0" w:firstLine="480"/>
        <w:jc w:val="left"/>
      </w:pPr>
      <w:bookmarkStart w:id="1058" w:name="bookmark1058"/>
      <w:r>
        <w:rPr>
          <w:color w:val="000000"/>
          <w:spacing w:val="0"/>
          <w:w w:val="100"/>
          <w:position w:val="0"/>
          <w:sz w:val="22"/>
          <w:szCs w:val="22"/>
        </w:rPr>
        <w:t>（</w:t>
      </w:r>
      <w:bookmarkEnd w:id="1058"/>
      <w:r>
        <w:rPr>
          <w:color w:val="000000"/>
          <w:spacing w:val="0"/>
          <w:w w:val="100"/>
          <w:position w:val="0"/>
          <w:sz w:val="22"/>
          <w:szCs w:val="22"/>
        </w:rPr>
        <w:t>1）</w:t>
        <w:tab/>
      </w:r>
      <w:r>
        <w:rPr>
          <w:color w:val="000000"/>
          <w:spacing w:val="0"/>
          <w:w w:val="100"/>
          <w:position w:val="0"/>
        </w:rPr>
        <w:t>成本法核算的长期股权投资</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公司对子公司的长期股权投资，采用成本法核算，除非投资符合持有待售的条件。 除取得投资时实际支付的价款或对价中包含的已宣告但尚未发放的现金股利或利润 外，公司按照享有被投资单位宣告发放的现金股利或利润确认当期投资收益。</w:t>
      </w:r>
    </w:p>
    <w:p>
      <w:pPr>
        <w:pStyle w:val="Style2"/>
        <w:keepNext w:val="0"/>
        <w:keepLines w:val="0"/>
        <w:widowControl w:val="0"/>
        <w:shd w:val="clear" w:color="auto" w:fill="auto"/>
        <w:tabs>
          <w:tab w:pos="989" w:val="left"/>
        </w:tabs>
        <w:bidi w:val="0"/>
        <w:spacing w:before="0" w:after="0" w:line="468" w:lineRule="exact"/>
        <w:ind w:left="0" w:right="0" w:firstLine="480"/>
        <w:jc w:val="left"/>
      </w:pPr>
      <w:bookmarkStart w:id="1059" w:name="bookmark1059"/>
      <w:r>
        <w:rPr>
          <w:color w:val="000000"/>
          <w:spacing w:val="0"/>
          <w:w w:val="100"/>
          <w:position w:val="0"/>
          <w:sz w:val="22"/>
          <w:szCs w:val="22"/>
        </w:rPr>
        <w:t>（</w:t>
      </w:r>
      <w:bookmarkEnd w:id="1059"/>
      <w:r>
        <w:rPr>
          <w:color w:val="000000"/>
          <w:spacing w:val="0"/>
          <w:w w:val="100"/>
          <w:position w:val="0"/>
          <w:sz w:val="22"/>
          <w:szCs w:val="22"/>
        </w:rPr>
        <w:t>2）</w:t>
        <w:tab/>
      </w:r>
      <w:r>
        <w:rPr>
          <w:color w:val="000000"/>
          <w:spacing w:val="0"/>
          <w:w w:val="100"/>
          <w:position w:val="0"/>
        </w:rPr>
        <w:t>权益法核算的长期股权投资</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对联营企业和合营企业的长期股权投资，采用权益法核算。初始投资成本大于投 资时应享有被投资单位可辨认净资产公允价值份额的差额，不调整长期股权投资的初 始投资成本；初始投资成本小于投资时应享有被投资单位可辨认净资产公允价值份额 的差额，计入当期损益，同时调整长期股权投资的成本。</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公司按照应享有或应分担的被投资单位实现的净损益和其他综合收益的份额，分 别确认投资收益和其他综合收益，同时调整长期股权投资的账面价值；按照被投资单 位宣告分派的利润或现金股利计算应享有的部分，相应减少长期股权投资的账面价值; 对于被投资单位除净损益、其他综合收益和利润分配以外所有者权益的其他变动（简 称“其他所有者权益变动”），调整长期股权投资的账面价值并计入所有者权益。</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在确认应享有被投资单位净损益、其他综合收益及其他所有者权益变动的份额时， 以取得投资时被投资单位可辨认净资产的公允价值为基础，并按照公司的会计政策及 会计期间，对被投资单位的净利润和其他综合收益等进行调整后确认。</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公司与联营企业、合营企业之间发生的未实现内部交易损益按照应享有的比例计 算归属于公司的部分，予以抵销，在此基础上确认投资收益，但投出或出售的资产构 成业务的除外。与被投资单位发生的未实现内部交易损失，属于资产减值损失的，全 额确认。</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公司对合营企业或联营企业发生的净亏损，除负有承担额外损失义务外，以长期 股权投资的账面价值以及其他实质上构成对合营企业或联营企业净投资的长期权益 减记至零为限。合营企业或联营企业以后实现净利润的，公司在收益分享额弥补未确 认的亏损分担额后，恢复确认收益分享额。</w:t>
      </w:r>
    </w:p>
    <w:p>
      <w:pPr>
        <w:pStyle w:val="Style2"/>
        <w:keepNext w:val="0"/>
        <w:keepLines w:val="0"/>
        <w:widowControl w:val="0"/>
        <w:shd w:val="clear" w:color="auto" w:fill="auto"/>
        <w:bidi w:val="0"/>
        <w:spacing w:before="0" w:after="0" w:line="466" w:lineRule="exact"/>
        <w:ind w:left="0" w:right="0" w:firstLine="480"/>
        <w:jc w:val="both"/>
      </w:pPr>
      <w:bookmarkStart w:id="1060" w:name="bookmark1060"/>
      <w:r>
        <w:rPr>
          <w:color w:val="000000"/>
          <w:spacing w:val="0"/>
          <w:w w:val="100"/>
          <w:position w:val="0"/>
          <w:sz w:val="22"/>
          <w:szCs w:val="22"/>
        </w:rPr>
        <w:t>（</w:t>
      </w:r>
      <w:bookmarkEnd w:id="1060"/>
      <w:r>
        <w:rPr>
          <w:color w:val="000000"/>
          <w:spacing w:val="0"/>
          <w:w w:val="100"/>
          <w:position w:val="0"/>
          <w:sz w:val="22"/>
          <w:szCs w:val="22"/>
        </w:rPr>
        <w:t>3）</w:t>
      </w:r>
      <w:r>
        <w:rPr>
          <w:color w:val="000000"/>
          <w:spacing w:val="0"/>
          <w:w w:val="100"/>
          <w:position w:val="0"/>
        </w:rPr>
        <w:t>长期股权投资的处置</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处置长期股权投资，其账面价值与实际取得价款的差额，计入当期损益。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部分处置权益法核算的长期股权投资，剩余股权仍采用权益法核算的，原权益法 核算确认的其他综合收益采用与被投资单位直接处置相关资产或负债相同的基础按 相应比例结转，其他所有者权益变动按比例结转入当期损益。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因处置股权投资等原因丧失了对被投资单位的共同控制或重大影响的，原股权投 资因采用权益法核算而确认的其他综合收益，在终止采用权益法核算时采用与被投资 单位直接处置相关资产或负债相同的基础进行会计处理，其他所有者权益变动在终止 采用权益法核算时全部转入当期损益。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因处置部分股权投资等原因丧失了对被投资单位控制权的，在编制个别财务报表 时，剩余股权能够对被投资单位实施共同控制或重大影响的，改按权益法核算，并对 该剩余股权视同自取得时即采用权益法核算进行调整，对于取得被投资单位控制权之 前确认的其他综合收益采用与被投资单位直接处置相关资产或负债相同的基础按比 例结转，因采用权益法核算确认的其他所有者权益变动按比例结转入当期损益；剩余 股权不能对被投资单位实施共同控制或施加重大影响的，确认为金融资产，其在丧失 控制之日的公允价值与账面价值间的差额计入当期损益，对于取得被投资单位控制权 之前确认的其他综合收益和其他所有者权益变动全部结转。</w:t>
      </w:r>
    </w:p>
    <w:p>
      <w:pPr>
        <w:pStyle w:val="Style2"/>
        <w:keepNext w:val="0"/>
        <w:keepLines w:val="0"/>
        <w:widowControl w:val="0"/>
        <w:shd w:val="clear" w:color="auto" w:fill="auto"/>
        <w:bidi w:val="0"/>
        <w:spacing w:before="0" w:after="1200" w:line="466" w:lineRule="exact"/>
        <w:ind w:left="0" w:right="0" w:firstLine="480"/>
        <w:jc w:val="both"/>
      </w:pPr>
      <w:r>
        <w:rPr>
          <w:color w:val="000000"/>
          <w:spacing w:val="0"/>
          <w:w w:val="100"/>
          <w:position w:val="0"/>
        </w:rPr>
        <w:t>通过多次交易分步处置对子公司股权投资直至丧失控制权，属于一揽子交易的， 各项交易作为一项处置子公司股权投资并丧失控制权的交易进行会计处理；在丧失控 制权之前每一次处置价款与所处置的股权对应得长期股权投资账面价值之间的差额， 在个别财务报表中，先确认为其他综合收益，到丧失控制权时再一并转人丧失控制权 的当期损益。不属于一揽子交易的，对每一项交易分别进行会计处理。</w:t>
      </w:r>
    </w:p>
    <w:p>
      <w:pPr>
        <w:pStyle w:val="Style12"/>
        <w:keepNext/>
        <w:keepLines/>
        <w:widowControl w:val="0"/>
        <w:numPr>
          <w:ilvl w:val="0"/>
          <w:numId w:val="69"/>
        </w:numPr>
        <w:shd w:val="clear" w:color="auto" w:fill="auto"/>
        <w:bidi w:val="0"/>
        <w:spacing w:before="0" w:after="12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投资性房地产</w:t>
      </w:r>
      <w:bookmarkEnd w:id="1061"/>
      <w:bookmarkEnd w:id="1062"/>
      <w:bookmarkEnd w:id="10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pStyle w:val="Style12"/>
        <w:keepNext/>
        <w:keepLines/>
        <w:widowControl w:val="0"/>
        <w:numPr>
          <w:ilvl w:val="0"/>
          <w:numId w:val="69"/>
        </w:numPr>
        <w:shd w:val="clear" w:color="auto" w:fill="auto"/>
        <w:bidi w:val="0"/>
        <w:spacing w:before="0" w:after="120" w:line="240" w:lineRule="auto"/>
        <w:ind w:left="0" w:right="0" w:firstLine="0"/>
        <w:jc w:val="both"/>
      </w:pPr>
      <w:bookmarkStart w:id="1065" w:name="bookmark1065"/>
      <w:bookmarkStart w:id="1066" w:name="bookmark1066"/>
      <w:bookmarkStart w:id="1067" w:name="bookmark1067"/>
      <w:bookmarkStart w:id="1068" w:name="bookmark1068"/>
      <w:bookmarkEnd w:id="1067"/>
      <w:r>
        <w:rPr>
          <w:color w:val="000000"/>
          <w:spacing w:val="0"/>
          <w:w w:val="100"/>
          <w:position w:val="0"/>
        </w:rPr>
        <w:t>固定资产</w:t>
      </w:r>
      <w:bookmarkEnd w:id="1065"/>
      <w:bookmarkEnd w:id="1066"/>
      <w:bookmarkEnd w:id="1068"/>
    </w:p>
    <w:p>
      <w:pPr>
        <w:pStyle w:val="Style12"/>
        <w:keepNext/>
        <w:keepLines/>
        <w:widowControl w:val="0"/>
        <w:shd w:val="clear" w:color="auto" w:fill="auto"/>
        <w:tabs>
          <w:tab w:pos="758" w:val="left"/>
        </w:tabs>
        <w:bidi w:val="0"/>
        <w:spacing w:before="0" w:line="240" w:lineRule="auto"/>
        <w:ind w:left="0" w:right="0" w:firstLine="0"/>
        <w:jc w:val="both"/>
      </w:pPr>
      <w:bookmarkStart w:id="1065" w:name="bookmark1065"/>
      <w:bookmarkStart w:id="1066" w:name="bookmark1066"/>
      <w:bookmarkStart w:id="1069" w:name="bookmark1069"/>
      <w:bookmarkStart w:id="1070" w:name="bookmark1070"/>
      <w:r>
        <w:rPr>
          <w:color w:val="000000"/>
          <w:spacing w:val="0"/>
          <w:w w:val="100"/>
          <w:position w:val="0"/>
        </w:rPr>
        <w:t>（</w:t>
      </w:r>
      <w:bookmarkEnd w:id="1069"/>
      <w:r>
        <w:rPr>
          <w:color w:val="000000"/>
          <w:spacing w:val="0"/>
          <w:w w:val="100"/>
          <w:position w:val="0"/>
        </w:rPr>
        <w:t>1）.</w:t>
        <w:tab/>
      </w:r>
      <w:r>
        <w:rPr>
          <w:color w:val="000000"/>
          <w:spacing w:val="0"/>
          <w:w w:val="100"/>
          <w:position w:val="0"/>
        </w:rPr>
        <w:t>确认条件</w:t>
      </w:r>
      <w:bookmarkEnd w:id="1065"/>
      <w:bookmarkEnd w:id="1066"/>
      <w:bookmarkEnd w:id="1070"/>
    </w:p>
    <w:p>
      <w:pPr>
        <w:pStyle w:val="Style2"/>
        <w:keepNext w:val="0"/>
        <w:keepLines w:val="0"/>
        <w:widowControl w:val="0"/>
        <w:shd w:val="clear" w:color="auto" w:fill="auto"/>
        <w:bidi w:val="0"/>
        <w:spacing w:before="0" w:after="0" w:line="469"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固定资产指为生产商品、提供劳务、出租或经营管理而持有，并且使用寿命超过 一个会计年度的有形资产。固定资产在同时满足下列条件时予以确认：</w:t>
      </w:r>
    </w:p>
    <w:p>
      <w:pPr>
        <w:pStyle w:val="Style2"/>
        <w:keepNext w:val="0"/>
        <w:keepLines w:val="0"/>
        <w:widowControl w:val="0"/>
        <w:shd w:val="clear" w:color="auto" w:fill="auto"/>
        <w:tabs>
          <w:tab w:pos="1006" w:val="left"/>
        </w:tabs>
        <w:bidi w:val="0"/>
        <w:spacing w:before="0" w:after="0" w:line="469" w:lineRule="exact"/>
        <w:ind w:left="0" w:right="0" w:firstLine="480"/>
        <w:jc w:val="both"/>
      </w:pPr>
      <w:bookmarkStart w:id="1071" w:name="bookmark1071"/>
      <w:r>
        <w:rPr>
          <w:color w:val="000000"/>
          <w:spacing w:val="0"/>
          <w:w w:val="100"/>
          <w:position w:val="0"/>
          <w:sz w:val="22"/>
          <w:szCs w:val="22"/>
        </w:rPr>
        <w:t>（</w:t>
      </w:r>
      <w:bookmarkEnd w:id="1071"/>
      <w:r>
        <w:rPr>
          <w:color w:val="000000"/>
          <w:spacing w:val="0"/>
          <w:w w:val="100"/>
          <w:position w:val="0"/>
          <w:sz w:val="22"/>
          <w:szCs w:val="22"/>
        </w:rPr>
        <w:t>1）</w:t>
        <w:tab/>
      </w:r>
      <w:r>
        <w:rPr>
          <w:color w:val="000000"/>
          <w:spacing w:val="0"/>
          <w:w w:val="100"/>
          <w:position w:val="0"/>
        </w:rPr>
        <w:t>与该固定资产有关的经济利益很可能流入企业；</w:t>
      </w:r>
    </w:p>
    <w:p>
      <w:pPr>
        <w:pStyle w:val="Style2"/>
        <w:keepNext w:val="0"/>
        <w:keepLines w:val="0"/>
        <w:widowControl w:val="0"/>
        <w:shd w:val="clear" w:color="auto" w:fill="auto"/>
        <w:tabs>
          <w:tab w:pos="1006" w:val="left"/>
        </w:tabs>
        <w:bidi w:val="0"/>
        <w:spacing w:before="0" w:after="0" w:line="469" w:lineRule="exact"/>
        <w:ind w:left="0" w:right="0" w:firstLine="480"/>
        <w:jc w:val="both"/>
      </w:pPr>
      <w:bookmarkStart w:id="1072" w:name="bookmark1072"/>
      <w:r>
        <w:rPr>
          <w:color w:val="000000"/>
          <w:spacing w:val="0"/>
          <w:w w:val="100"/>
          <w:position w:val="0"/>
          <w:sz w:val="22"/>
          <w:szCs w:val="22"/>
        </w:rPr>
        <w:t>（</w:t>
      </w:r>
      <w:bookmarkEnd w:id="1072"/>
      <w:r>
        <w:rPr>
          <w:color w:val="000000"/>
          <w:spacing w:val="0"/>
          <w:w w:val="100"/>
          <w:position w:val="0"/>
          <w:sz w:val="22"/>
          <w:szCs w:val="22"/>
        </w:rPr>
        <w:t>2）</w:t>
        <w:tab/>
      </w:r>
      <w:r>
        <w:rPr>
          <w:color w:val="000000"/>
          <w:spacing w:val="0"/>
          <w:w w:val="100"/>
          <w:position w:val="0"/>
        </w:rPr>
        <w:t>该固定资产的成本能够可靠地计量。</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固定资产按成本（并考虑预计弃置费用因素的影响）进行初始计量。</w:t>
      </w:r>
    </w:p>
    <w:p>
      <w:pPr>
        <w:pStyle w:val="Style2"/>
        <w:keepNext w:val="0"/>
        <w:keepLines w:val="0"/>
        <w:widowControl w:val="0"/>
        <w:shd w:val="clear" w:color="auto" w:fill="auto"/>
        <w:bidi w:val="0"/>
        <w:spacing w:before="0" w:after="1020" w:line="469" w:lineRule="exact"/>
        <w:ind w:left="0" w:right="0" w:firstLine="480"/>
        <w:jc w:val="both"/>
      </w:pPr>
      <w:r>
        <w:rPr>
          <w:color w:val="000000"/>
          <w:spacing w:val="0"/>
          <w:w w:val="100"/>
          <w:position w:val="0"/>
        </w:rPr>
        <w:t>与固定资产有关的后续支出，在与其有关的经济利益很可能流入且其成本能够可 靠计量时，计入固定资产成本；对于被替换的部分，终止确认其账面价值；所有其他 后续支出于发生时计入当期损益。</w:t>
      </w:r>
    </w:p>
    <w:p>
      <w:pPr>
        <w:pStyle w:val="Style12"/>
        <w:keepNext/>
        <w:keepLines/>
        <w:widowControl w:val="0"/>
        <w:shd w:val="clear" w:color="auto" w:fill="auto"/>
        <w:bidi w:val="0"/>
        <w:spacing w:before="0" w:after="260" w:line="240" w:lineRule="auto"/>
        <w:ind w:left="0" w:right="0" w:firstLine="0"/>
        <w:jc w:val="both"/>
      </w:pPr>
      <w:bookmarkStart w:id="1073" w:name="bookmark1073"/>
      <w:bookmarkStart w:id="1074" w:name="bookmark1074"/>
      <w:bookmarkStart w:id="1075" w:name="bookmark1075"/>
      <w:r>
        <w:rPr>
          <w:color w:val="000000"/>
          <w:spacing w:val="0"/>
          <w:w w:val="100"/>
          <w:position w:val="0"/>
        </w:rPr>
        <w:t xml:space="preserve">（2）. </w:t>
      </w:r>
      <w:r>
        <w:rPr>
          <w:color w:val="000000"/>
          <w:spacing w:val="0"/>
          <w:w w:val="100"/>
          <w:position w:val="0"/>
        </w:rPr>
        <w:t>折旧方法</w:t>
      </w:r>
      <w:bookmarkEnd w:id="1073"/>
      <w:bookmarkEnd w:id="1074"/>
      <w:bookmarkEnd w:id="1075"/>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2275"/>
        <w:gridCol w:w="1550"/>
        <w:gridCol w:w="1704"/>
        <w:gridCol w:w="1699"/>
        <w:gridCol w:w="1608"/>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折旧方法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折旧年限</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其中：专用设备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电子设备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19%</w:t>
            </w:r>
          </w:p>
        </w:tc>
      </w:tr>
    </w:tbl>
    <w:p>
      <w:pPr>
        <w:pStyle w:val="Style26"/>
        <w:keepNext w:val="0"/>
        <w:keepLines w:val="0"/>
        <w:widowControl w:val="0"/>
        <w:shd w:val="clear" w:color="auto" w:fill="auto"/>
        <w:bidi w:val="0"/>
        <w:spacing w:before="0" w:after="0" w:line="240" w:lineRule="auto"/>
        <w:ind w:left="480" w:right="0" w:firstLine="0"/>
        <w:jc w:val="left"/>
      </w:pPr>
      <w:r>
        <w:rPr>
          <w:b w:val="0"/>
          <w:bCs w:val="0"/>
          <w:color w:val="000000"/>
          <w:spacing w:val="0"/>
          <w:w w:val="100"/>
          <w:position w:val="0"/>
        </w:rPr>
        <w:t>固定资产折旧采用年限平均法分类计提，根据固定资产类别、预计使用寿命和预</w:t>
      </w:r>
    </w:p>
    <w:p>
      <w:pPr>
        <w:pStyle w:val="Style2"/>
        <w:keepNext w:val="0"/>
        <w:keepLines w:val="0"/>
        <w:widowControl w:val="0"/>
        <w:shd w:val="clear" w:color="auto" w:fill="auto"/>
        <w:bidi w:val="0"/>
        <w:spacing w:before="0" w:line="467" w:lineRule="exact"/>
        <w:ind w:left="0" w:right="0" w:firstLine="0"/>
        <w:jc w:val="both"/>
      </w:pPr>
      <w:r>
        <w:rPr>
          <w:color w:val="000000"/>
          <w:spacing w:val="0"/>
          <w:w w:val="100"/>
          <w:position w:val="0"/>
        </w:rPr>
        <w:t>计净残值率确定折旧率。对计提了减值准备的固定资产，则在未来期间按扣除减值准 备后的账面价值及依据尚可使用年限确定折旧额。如固定资产各组成部分的使用寿命 不同或者以不同方式为企业提供经济利益，则选择不同折旧率或折旧方法，分别计提 折旧。</w:t>
      </w:r>
    </w:p>
    <w:p>
      <w:pPr>
        <w:pStyle w:val="Style12"/>
        <w:keepNext/>
        <w:keepLines/>
        <w:widowControl w:val="0"/>
        <w:shd w:val="clear" w:color="auto" w:fill="auto"/>
        <w:bidi w:val="0"/>
        <w:spacing w:before="0" w:after="120" w:line="240" w:lineRule="auto"/>
        <w:ind w:left="0" w:right="0" w:firstLine="0"/>
        <w:jc w:val="both"/>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color w:val="000000"/>
          <w:spacing w:val="0"/>
          <w:w w:val="100"/>
          <w:position w:val="0"/>
        </w:rPr>
        <w:t xml:space="preserve">3）. </w:t>
      </w:r>
      <w:r>
        <w:rPr>
          <w:color w:val="000000"/>
          <w:spacing w:val="0"/>
          <w:w w:val="100"/>
          <w:position w:val="0"/>
        </w:rPr>
        <w:t>融资租入固定资产的认定依据、计价和折旧方法</w:t>
      </w:r>
      <w:bookmarkEnd w:id="1076"/>
      <w:bookmarkEnd w:id="1077"/>
      <w:bookmarkEnd w:id="1079"/>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公司与租赁方所签订的租赁协议条款中规定了下列条件之一的，确认为融资租入 资产：</w:t>
      </w:r>
    </w:p>
    <w:p>
      <w:pPr>
        <w:pStyle w:val="Style2"/>
        <w:keepNext w:val="0"/>
        <w:keepLines w:val="0"/>
        <w:widowControl w:val="0"/>
        <w:shd w:val="clear" w:color="auto" w:fill="auto"/>
        <w:tabs>
          <w:tab w:pos="1014" w:val="left"/>
        </w:tabs>
        <w:bidi w:val="0"/>
        <w:spacing w:before="0" w:after="0" w:line="475" w:lineRule="exact"/>
        <w:ind w:left="0" w:right="0" w:firstLine="480"/>
        <w:jc w:val="both"/>
      </w:pPr>
      <w:bookmarkStart w:id="1080" w:name="bookmark1080"/>
      <w:r>
        <w:rPr>
          <w:color w:val="000000"/>
          <w:spacing w:val="0"/>
          <w:w w:val="100"/>
          <w:position w:val="0"/>
          <w:sz w:val="22"/>
          <w:szCs w:val="22"/>
        </w:rPr>
        <w:t>（</w:t>
      </w:r>
      <w:bookmarkEnd w:id="1080"/>
      <w:r>
        <w:rPr>
          <w:color w:val="000000"/>
          <w:spacing w:val="0"/>
          <w:w w:val="100"/>
          <w:position w:val="0"/>
          <w:sz w:val="22"/>
          <w:szCs w:val="22"/>
        </w:rPr>
        <w:t>1）</w:t>
        <w:tab/>
      </w:r>
      <w:r>
        <w:rPr>
          <w:color w:val="000000"/>
          <w:spacing w:val="0"/>
          <w:w w:val="100"/>
          <w:position w:val="0"/>
        </w:rPr>
        <w:t>租赁期满后租赁资产的所有权归属于本公司；</w:t>
      </w:r>
    </w:p>
    <w:p>
      <w:pPr>
        <w:pStyle w:val="Style2"/>
        <w:keepNext w:val="0"/>
        <w:keepLines w:val="0"/>
        <w:widowControl w:val="0"/>
        <w:shd w:val="clear" w:color="auto" w:fill="auto"/>
        <w:tabs>
          <w:tab w:pos="1136" w:val="left"/>
        </w:tabs>
        <w:bidi w:val="0"/>
        <w:spacing w:before="0" w:after="0" w:line="475" w:lineRule="exact"/>
        <w:ind w:left="0" w:right="0" w:firstLine="480"/>
        <w:jc w:val="both"/>
      </w:pPr>
      <w:bookmarkStart w:id="1081" w:name="bookmark1081"/>
      <w:r>
        <w:rPr>
          <w:color w:val="000000"/>
          <w:spacing w:val="0"/>
          <w:w w:val="100"/>
          <w:position w:val="0"/>
          <w:sz w:val="22"/>
          <w:szCs w:val="22"/>
        </w:rPr>
        <w:t>（</w:t>
      </w:r>
      <w:bookmarkEnd w:id="1081"/>
      <w:r>
        <w:rPr>
          <w:color w:val="000000"/>
          <w:spacing w:val="0"/>
          <w:w w:val="100"/>
          <w:position w:val="0"/>
          <w:sz w:val="22"/>
          <w:szCs w:val="22"/>
        </w:rPr>
        <w:t>2）</w:t>
        <w:tab/>
      </w:r>
      <w:r>
        <w:rPr>
          <w:color w:val="000000"/>
          <w:spacing w:val="0"/>
          <w:w w:val="100"/>
          <w:position w:val="0"/>
        </w:rPr>
        <w:t>公司具有购买资产的选择权，购买价款远低于行使选择权时该资产的公允 价值；</w:t>
      </w:r>
    </w:p>
    <w:p>
      <w:pPr>
        <w:pStyle w:val="Style2"/>
        <w:keepNext w:val="0"/>
        <w:keepLines w:val="0"/>
        <w:widowControl w:val="0"/>
        <w:shd w:val="clear" w:color="auto" w:fill="auto"/>
        <w:tabs>
          <w:tab w:pos="1014" w:val="left"/>
        </w:tabs>
        <w:bidi w:val="0"/>
        <w:spacing w:before="0" w:after="0" w:line="475" w:lineRule="exact"/>
        <w:ind w:left="0" w:right="0" w:firstLine="480"/>
        <w:jc w:val="both"/>
      </w:pPr>
      <w:bookmarkStart w:id="1082" w:name="bookmark1082"/>
      <w:r>
        <w:rPr>
          <w:color w:val="000000"/>
          <w:spacing w:val="0"/>
          <w:w w:val="100"/>
          <w:position w:val="0"/>
          <w:sz w:val="22"/>
          <w:szCs w:val="22"/>
        </w:rPr>
        <w:t>（</w:t>
      </w:r>
      <w:bookmarkEnd w:id="1082"/>
      <w:r>
        <w:rPr>
          <w:color w:val="000000"/>
          <w:spacing w:val="0"/>
          <w:w w:val="100"/>
          <w:position w:val="0"/>
          <w:sz w:val="22"/>
          <w:szCs w:val="22"/>
        </w:rPr>
        <w:t>3）</w:t>
        <w:tab/>
      </w:r>
      <w:r>
        <w:rPr>
          <w:color w:val="000000"/>
          <w:spacing w:val="0"/>
          <w:w w:val="100"/>
          <w:position w:val="0"/>
        </w:rPr>
        <w:t>租赁期占所租赁资产使用寿命的大部分；</w:t>
      </w:r>
    </w:p>
    <w:p>
      <w:pPr>
        <w:pStyle w:val="Style2"/>
        <w:keepNext w:val="0"/>
        <w:keepLines w:val="0"/>
        <w:widowControl w:val="0"/>
        <w:shd w:val="clear" w:color="auto" w:fill="auto"/>
        <w:tabs>
          <w:tab w:pos="1131" w:val="left"/>
        </w:tabs>
        <w:bidi w:val="0"/>
        <w:spacing w:before="0" w:after="0" w:line="475" w:lineRule="exact"/>
        <w:ind w:left="0" w:right="0" w:firstLine="480"/>
        <w:jc w:val="both"/>
      </w:pPr>
      <w:bookmarkStart w:id="1083" w:name="bookmark1083"/>
      <w:r>
        <w:rPr>
          <w:color w:val="000000"/>
          <w:spacing w:val="0"/>
          <w:w w:val="100"/>
          <w:position w:val="0"/>
          <w:sz w:val="22"/>
          <w:szCs w:val="22"/>
        </w:rPr>
        <w:t>（</w:t>
      </w:r>
      <w:bookmarkEnd w:id="1083"/>
      <w:r>
        <w:rPr>
          <w:color w:val="000000"/>
          <w:spacing w:val="0"/>
          <w:w w:val="100"/>
          <w:position w:val="0"/>
          <w:sz w:val="22"/>
          <w:szCs w:val="22"/>
        </w:rPr>
        <w:t>4）</w:t>
        <w:tab/>
      </w:r>
      <w:r>
        <w:rPr>
          <w:color w:val="000000"/>
          <w:spacing w:val="0"/>
          <w:w w:val="100"/>
          <w:position w:val="0"/>
        </w:rPr>
        <w:t>租赁开始日的最低租赁付款额现值，与该资产的公允价值不存在较大的差 异；</w:t>
      </w:r>
    </w:p>
    <w:p>
      <w:pPr>
        <w:pStyle w:val="Style2"/>
        <w:keepNext w:val="0"/>
        <w:keepLines w:val="0"/>
        <w:widowControl w:val="0"/>
        <w:shd w:val="clear" w:color="auto" w:fill="auto"/>
        <w:tabs>
          <w:tab w:pos="1014" w:val="left"/>
        </w:tabs>
        <w:bidi w:val="0"/>
        <w:spacing w:before="0" w:after="0" w:line="475" w:lineRule="exact"/>
        <w:ind w:left="0" w:right="0" w:firstLine="480"/>
        <w:jc w:val="both"/>
      </w:pPr>
      <w:bookmarkStart w:id="1084" w:name="bookmark1084"/>
      <w:r>
        <w:rPr>
          <w:color w:val="000000"/>
          <w:spacing w:val="0"/>
          <w:w w:val="100"/>
          <w:position w:val="0"/>
          <w:sz w:val="22"/>
          <w:szCs w:val="22"/>
        </w:rPr>
        <w:t>（</w:t>
      </w:r>
      <w:bookmarkEnd w:id="1084"/>
      <w:r>
        <w:rPr>
          <w:color w:val="000000"/>
          <w:spacing w:val="0"/>
          <w:w w:val="100"/>
          <w:position w:val="0"/>
          <w:sz w:val="22"/>
          <w:szCs w:val="22"/>
        </w:rPr>
        <w:t>5）</w:t>
        <w:tab/>
      </w:r>
      <w:r>
        <w:rPr>
          <w:color w:val="000000"/>
          <w:spacing w:val="0"/>
          <w:w w:val="100"/>
          <w:position w:val="0"/>
        </w:rPr>
        <w:t>租赁资产性质特殊，如果不作较大改造，只有承租人才能使用。</w:t>
      </w:r>
    </w:p>
    <w:p>
      <w:pPr>
        <w:pStyle w:val="Style2"/>
        <w:keepNext w:val="0"/>
        <w:keepLines w:val="0"/>
        <w:widowControl w:val="0"/>
        <w:shd w:val="clear" w:color="auto" w:fill="auto"/>
        <w:bidi w:val="0"/>
        <w:spacing w:before="0" w:after="240" w:line="475" w:lineRule="exact"/>
        <w:ind w:left="0" w:right="0" w:firstLine="480"/>
        <w:jc w:val="both"/>
      </w:pPr>
      <w:r>
        <w:rPr>
          <w:color w:val="000000"/>
          <w:spacing w:val="0"/>
          <w:w w:val="100"/>
          <w:position w:val="0"/>
        </w:rPr>
        <w:t>公司在承租开始日，将租赁资产公允价值与最低租赁付款额现值两者中较低者作 为租入资产的入账价值，将最低租赁付款额作为长期应付款的入账价值，其差额作为 未确认的融资费。</w:t>
      </w:r>
    </w:p>
    <w:p>
      <w:pPr>
        <w:pStyle w:val="Style12"/>
        <w:keepNext/>
        <w:keepLines/>
        <w:widowControl w:val="0"/>
        <w:shd w:val="clear" w:color="auto" w:fill="auto"/>
        <w:bidi w:val="0"/>
        <w:spacing w:before="0" w:after="0" w:line="240" w:lineRule="auto"/>
        <w:ind w:left="0" w:right="0" w:firstLine="300"/>
        <w:jc w:val="both"/>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color w:val="000000"/>
          <w:spacing w:val="0"/>
          <w:w w:val="100"/>
          <w:position w:val="0"/>
        </w:rPr>
        <w:t>4）.</w:t>
      </w:r>
      <w:r>
        <w:rPr>
          <w:color w:val="000000"/>
          <w:spacing w:val="0"/>
          <w:w w:val="100"/>
          <w:position w:val="0"/>
        </w:rPr>
        <w:t>固定资产处置</w:t>
      </w:r>
      <w:bookmarkEnd w:id="1085"/>
      <w:bookmarkEnd w:id="1086"/>
      <w:bookmarkEnd w:id="1088"/>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当固定资产被处置、或者预期通过使用或处置不能产生经济利益时，终止确认该 固定资产。固定资产出售、转让、报废或毁损的处置收入扣除其账面价值和相关税费 后的金额计入当期损益。</w:t>
      </w:r>
    </w:p>
    <w:p>
      <w:pPr>
        <w:pStyle w:val="Style12"/>
        <w:keepNext/>
        <w:keepLines/>
        <w:widowControl w:val="0"/>
        <w:numPr>
          <w:ilvl w:val="0"/>
          <w:numId w:val="69"/>
        </w:numPr>
        <w:shd w:val="clear" w:color="auto" w:fill="auto"/>
        <w:tabs>
          <w:tab w:pos="474" w:val="left"/>
        </w:tabs>
        <w:bidi w:val="0"/>
        <w:spacing w:before="0" w:after="60" w:line="473" w:lineRule="exact"/>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在建工程</w:t>
      </w:r>
      <w:bookmarkEnd w:id="1089"/>
      <w:bookmarkEnd w:id="1090"/>
      <w:bookmarkEnd w:id="1092"/>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40" w:line="466" w:lineRule="exact"/>
        <w:ind w:left="0" w:right="0" w:firstLine="480"/>
        <w:jc w:val="both"/>
      </w:pPr>
      <w:r>
        <w:rPr>
          <w:color w:val="000000"/>
          <w:spacing w:val="0"/>
          <w:w w:val="100"/>
          <w:position w:val="0"/>
        </w:rPr>
        <w:t>在建工程按实际发生的成本计量。实际成本包括建筑成本、安装成本、符合资本 化条件的借款费用以及其他为使在建工程达到预定可使用状态前所发生的必要支出。 在建工程在达到预定可使用状态时，转入固定资产并自次月起开始计提折旧。</w:t>
      </w:r>
    </w:p>
    <w:p>
      <w:pPr>
        <w:pStyle w:val="Style12"/>
        <w:keepNext/>
        <w:keepLines/>
        <w:widowControl w:val="0"/>
        <w:numPr>
          <w:ilvl w:val="0"/>
          <w:numId w:val="69"/>
        </w:numPr>
        <w:shd w:val="clear" w:color="auto" w:fill="auto"/>
        <w:tabs>
          <w:tab w:pos="474" w:val="left"/>
        </w:tabs>
        <w:bidi w:val="0"/>
        <w:spacing w:before="0" w:after="60" w:line="473" w:lineRule="exact"/>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借款费用</w:t>
      </w:r>
      <w:bookmarkEnd w:id="1093"/>
      <w:bookmarkEnd w:id="1094"/>
      <w:bookmarkEnd w:id="1096"/>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2"/>
          <w:szCs w:val="22"/>
        </w:rPr>
        <w:t>1</w:t>
      </w:r>
      <w:r>
        <w:rPr>
          <w:color w:val="000000"/>
          <w:spacing w:val="0"/>
          <w:w w:val="100"/>
          <w:position w:val="0"/>
        </w:rPr>
        <w:t>、借款费用资本化的确认原则</w:t>
      </w:r>
    </w:p>
    <w:p>
      <w:pPr>
        <w:pStyle w:val="Style2"/>
        <w:keepNext w:val="0"/>
        <w:keepLines w:val="0"/>
        <w:widowControl w:val="0"/>
        <w:shd w:val="clear" w:color="auto" w:fill="auto"/>
        <w:bidi w:val="0"/>
        <w:spacing w:before="0" w:after="60" w:line="470" w:lineRule="exact"/>
        <w:ind w:left="0" w:right="0" w:firstLine="480"/>
        <w:jc w:val="both"/>
      </w:pPr>
      <w:r>
        <w:rPr>
          <w:color w:val="000000"/>
          <w:spacing w:val="0"/>
          <w:w w:val="100"/>
          <w:position w:val="0"/>
        </w:rPr>
        <w:t>公司发生的借款费用，可直接归属于符合资本化条件的资产的购建或者生产的， 予以资本化，计入相关资产成本；其他借款费用，在发生时根据其发生额确认为费用， 计入当期损益。</w:t>
      </w:r>
    </w:p>
    <w:p>
      <w:pPr>
        <w:pStyle w:val="Style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符合资本化条件的资产，是指需要经过相当长时间的购建或者生产活动才能达到 预定可使用或者可销售状态的固定资产、投资性房地产和存货等资产。</w:t>
      </w:r>
    </w:p>
    <w:p>
      <w:pPr>
        <w:pStyle w:val="Style2"/>
        <w:keepNext w:val="0"/>
        <w:keepLines w:val="0"/>
        <w:widowControl w:val="0"/>
        <w:shd w:val="clear" w:color="auto" w:fill="auto"/>
        <w:tabs>
          <w:tab w:pos="913" w:val="left"/>
        </w:tabs>
        <w:bidi w:val="0"/>
        <w:spacing w:before="0" w:after="0" w:line="468" w:lineRule="exact"/>
        <w:ind w:left="0" w:right="0" w:firstLine="480"/>
        <w:jc w:val="both"/>
      </w:pPr>
      <w:bookmarkStart w:id="1097" w:name="bookmark1097"/>
      <w:r>
        <w:rPr>
          <w:color w:val="000000"/>
          <w:spacing w:val="0"/>
          <w:w w:val="100"/>
          <w:position w:val="0"/>
          <w:sz w:val="22"/>
          <w:szCs w:val="22"/>
        </w:rPr>
        <w:t>2</w:t>
      </w:r>
      <w:bookmarkEnd w:id="1097"/>
      <w:r>
        <w:rPr>
          <w:color w:val="000000"/>
          <w:spacing w:val="0"/>
          <w:w w:val="100"/>
          <w:position w:val="0"/>
        </w:rPr>
        <w:t>、</w:t>
        <w:tab/>
        <w:t>借款费用资本化期间</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资本化期间，指从借款费用开始资本化时点到停止资本化时点的期间，借款费用 暂停资本化的期间不包括在内。</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借款费用同时满足下列条件时开始资本化：</w:t>
      </w:r>
    </w:p>
    <w:p>
      <w:pPr>
        <w:pStyle w:val="Style2"/>
        <w:keepNext w:val="0"/>
        <w:keepLines w:val="0"/>
        <w:widowControl w:val="0"/>
        <w:shd w:val="clear" w:color="auto" w:fill="auto"/>
        <w:tabs>
          <w:tab w:pos="1131" w:val="left"/>
        </w:tabs>
        <w:bidi w:val="0"/>
        <w:spacing w:before="0" w:after="0" w:line="468" w:lineRule="exact"/>
        <w:ind w:left="0" w:right="0" w:firstLine="480"/>
        <w:jc w:val="both"/>
      </w:pPr>
      <w:bookmarkStart w:id="1098" w:name="bookmark1098"/>
      <w:r>
        <w:rPr>
          <w:color w:val="000000"/>
          <w:spacing w:val="0"/>
          <w:w w:val="100"/>
          <w:position w:val="0"/>
          <w:sz w:val="22"/>
          <w:szCs w:val="22"/>
        </w:rPr>
        <w:t>（</w:t>
      </w:r>
      <w:bookmarkEnd w:id="1098"/>
      <w:r>
        <w:rPr>
          <w:color w:val="000000"/>
          <w:spacing w:val="0"/>
          <w:w w:val="100"/>
          <w:position w:val="0"/>
          <w:sz w:val="22"/>
          <w:szCs w:val="22"/>
        </w:rPr>
        <w:t>1）</w:t>
        <w:tab/>
      </w:r>
      <w:r>
        <w:rPr>
          <w:color w:val="000000"/>
          <w:spacing w:val="0"/>
          <w:w w:val="100"/>
          <w:position w:val="0"/>
        </w:rPr>
        <w:t>资产支出已经发生，资产支出包括为购建或者生产符合资本化条件的资产 而以支付现金、转移非现金资产或者承担带息债务形式发生的支出；</w:t>
      </w:r>
    </w:p>
    <w:p>
      <w:pPr>
        <w:pStyle w:val="Style2"/>
        <w:keepNext w:val="0"/>
        <w:keepLines w:val="0"/>
        <w:widowControl w:val="0"/>
        <w:shd w:val="clear" w:color="auto" w:fill="auto"/>
        <w:tabs>
          <w:tab w:pos="1011" w:val="left"/>
        </w:tabs>
        <w:bidi w:val="0"/>
        <w:spacing w:before="0" w:after="0" w:line="468" w:lineRule="exact"/>
        <w:ind w:left="0" w:right="0" w:firstLine="480"/>
        <w:jc w:val="both"/>
      </w:pPr>
      <w:bookmarkStart w:id="1099" w:name="bookmark1099"/>
      <w:r>
        <w:rPr>
          <w:color w:val="000000"/>
          <w:spacing w:val="0"/>
          <w:w w:val="100"/>
          <w:position w:val="0"/>
          <w:sz w:val="22"/>
          <w:szCs w:val="22"/>
        </w:rPr>
        <w:t>（</w:t>
      </w:r>
      <w:bookmarkEnd w:id="1099"/>
      <w:r>
        <w:rPr>
          <w:color w:val="000000"/>
          <w:spacing w:val="0"/>
          <w:w w:val="100"/>
          <w:position w:val="0"/>
          <w:sz w:val="22"/>
          <w:szCs w:val="22"/>
        </w:rPr>
        <w:t>2）</w:t>
        <w:tab/>
      </w:r>
      <w:r>
        <w:rPr>
          <w:color w:val="000000"/>
          <w:spacing w:val="0"/>
          <w:w w:val="100"/>
          <w:position w:val="0"/>
        </w:rPr>
        <w:t>借款费用已经发生；</w:t>
      </w:r>
    </w:p>
    <w:p>
      <w:pPr>
        <w:pStyle w:val="Style2"/>
        <w:keepNext w:val="0"/>
        <w:keepLines w:val="0"/>
        <w:widowControl w:val="0"/>
        <w:shd w:val="clear" w:color="auto" w:fill="auto"/>
        <w:tabs>
          <w:tab w:pos="1131" w:val="left"/>
        </w:tabs>
        <w:bidi w:val="0"/>
        <w:spacing w:before="0" w:after="0" w:line="485" w:lineRule="exact"/>
        <w:ind w:left="0" w:right="0" w:firstLine="480"/>
        <w:jc w:val="both"/>
      </w:pPr>
      <w:bookmarkStart w:id="1100" w:name="bookmark1100"/>
      <w:r>
        <w:rPr>
          <w:color w:val="000000"/>
          <w:spacing w:val="0"/>
          <w:w w:val="100"/>
          <w:position w:val="0"/>
          <w:sz w:val="22"/>
          <w:szCs w:val="22"/>
        </w:rPr>
        <w:t>（</w:t>
      </w:r>
      <w:bookmarkEnd w:id="1100"/>
      <w:r>
        <w:rPr>
          <w:color w:val="000000"/>
          <w:spacing w:val="0"/>
          <w:w w:val="100"/>
          <w:position w:val="0"/>
          <w:sz w:val="22"/>
          <w:szCs w:val="22"/>
        </w:rPr>
        <w:t>3）</w:t>
        <w:tab/>
      </w:r>
      <w:r>
        <w:rPr>
          <w:color w:val="000000"/>
          <w:spacing w:val="0"/>
          <w:w w:val="100"/>
          <w:position w:val="0"/>
        </w:rPr>
        <w:t>为使资产达到预定可使用或者可销售状态所必要的购建或者生产活动已经 开始。</w:t>
      </w:r>
    </w:p>
    <w:p>
      <w:pPr>
        <w:pStyle w:val="Style2"/>
        <w:keepNext w:val="0"/>
        <w:keepLines w:val="0"/>
        <w:widowControl w:val="0"/>
        <w:shd w:val="clear" w:color="auto" w:fill="auto"/>
        <w:bidi w:val="0"/>
        <w:spacing w:before="0" w:after="0" w:line="490" w:lineRule="exact"/>
        <w:ind w:left="0" w:right="0" w:firstLine="480"/>
        <w:jc w:val="both"/>
      </w:pPr>
      <w:r>
        <w:rPr>
          <w:color w:val="000000"/>
          <w:spacing w:val="0"/>
          <w:w w:val="100"/>
          <w:position w:val="0"/>
        </w:rPr>
        <w:t>当购建或者生产符合资本化条件的资产达到预定可使用或者可销售状态时，借款 费用停止资本化。</w:t>
      </w:r>
    </w:p>
    <w:p>
      <w:pPr>
        <w:pStyle w:val="Style2"/>
        <w:keepNext w:val="0"/>
        <w:keepLines w:val="0"/>
        <w:widowControl w:val="0"/>
        <w:shd w:val="clear" w:color="auto" w:fill="auto"/>
        <w:tabs>
          <w:tab w:pos="913" w:val="left"/>
        </w:tabs>
        <w:bidi w:val="0"/>
        <w:spacing w:before="0" w:after="0" w:line="467" w:lineRule="exact"/>
        <w:ind w:left="0" w:right="0" w:firstLine="480"/>
        <w:jc w:val="both"/>
      </w:pPr>
      <w:bookmarkStart w:id="1101" w:name="bookmark1101"/>
      <w:r>
        <w:rPr>
          <w:color w:val="000000"/>
          <w:spacing w:val="0"/>
          <w:w w:val="100"/>
          <w:position w:val="0"/>
          <w:sz w:val="22"/>
          <w:szCs w:val="22"/>
        </w:rPr>
        <w:t>3</w:t>
      </w:r>
      <w:bookmarkEnd w:id="1101"/>
      <w:r>
        <w:rPr>
          <w:color w:val="000000"/>
          <w:spacing w:val="0"/>
          <w:w w:val="100"/>
          <w:position w:val="0"/>
        </w:rPr>
        <w:t>、</w:t>
        <w:tab/>
        <w:t>暂停资本化期间</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符合资本化条件的资产在购建或生产过程中发生的非正常中断、且中断时间连续 超过</w:t>
      </w:r>
      <w:r>
        <w:rPr>
          <w:color w:val="000000"/>
          <w:spacing w:val="0"/>
          <w:w w:val="100"/>
          <w:position w:val="0"/>
          <w:sz w:val="22"/>
          <w:szCs w:val="22"/>
        </w:rPr>
        <w:t>3</w:t>
      </w:r>
      <w:r>
        <w:rPr>
          <w:color w:val="000000"/>
          <w:spacing w:val="0"/>
          <w:w w:val="100"/>
          <w:position w:val="0"/>
        </w:rPr>
        <w:t>个月的，则借款费用暂停资本化；该项中断如是所购建或生产的符合资本化条 件的资产达到预定可使用状态或者可销售状态必要的程序，则借款费用继续资本化。 在中断期间发生的借款费用确认为当期损益，直至资产的购建或者生产活动重新开始 后借款费用继续资本化。</w:t>
      </w:r>
    </w:p>
    <w:p>
      <w:pPr>
        <w:pStyle w:val="Style2"/>
        <w:keepNext w:val="0"/>
        <w:keepLines w:val="0"/>
        <w:widowControl w:val="0"/>
        <w:shd w:val="clear" w:color="auto" w:fill="auto"/>
        <w:tabs>
          <w:tab w:pos="913" w:val="left"/>
        </w:tabs>
        <w:bidi w:val="0"/>
        <w:spacing w:before="0" w:after="0" w:line="467" w:lineRule="exact"/>
        <w:ind w:left="0" w:right="0" w:firstLine="480"/>
        <w:jc w:val="both"/>
      </w:pPr>
      <w:bookmarkStart w:id="1102" w:name="bookmark1102"/>
      <w:r>
        <w:rPr>
          <w:color w:val="000000"/>
          <w:spacing w:val="0"/>
          <w:w w:val="100"/>
          <w:position w:val="0"/>
          <w:sz w:val="22"/>
          <w:szCs w:val="22"/>
        </w:rPr>
        <w:t>4</w:t>
      </w:r>
      <w:bookmarkEnd w:id="1102"/>
      <w:r>
        <w:rPr>
          <w:color w:val="000000"/>
          <w:spacing w:val="0"/>
          <w:w w:val="100"/>
          <w:position w:val="0"/>
        </w:rPr>
        <w:t>、</w:t>
        <w:tab/>
        <w:t>借款费用资本化率、资本化金额的计算方法</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对于为购建或者生产符合资本化条件的资产而借入的专门借款，以专门借款当期实际 发生的借款费用，减去尚未动用的借款资金存入银行取得的利息收入或进行暂时性投 资取得的投资收益后的金额，来确定借款费用的资本化金额。</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对于为购建或者生产符合资本化条件的资产而占用的一般借款，根据累计资产支 出超过专门借款部分的资产支出加权平均数乘以所占用一般借款的资本化率，计算确 定一般借款应予资本化的借款费用金额。资本化率根据一般借款加权平均实际利率计 算确定。</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在资本化期间内，外币专门借款本金及利息的汇兑差额，予以资本化，计入符合 资本化条件的资产的成本。除外币专门借款之外的其他外币借款本金及其利息所产生 的汇兑差额计入当期损益。</w:t>
      </w:r>
    </w:p>
    <w:p>
      <w:pPr>
        <w:pStyle w:val="Style12"/>
        <w:keepNext/>
        <w:keepLines/>
        <w:widowControl w:val="0"/>
        <w:numPr>
          <w:ilvl w:val="0"/>
          <w:numId w:val="69"/>
        </w:numPr>
        <w:shd w:val="clear" w:color="auto" w:fill="auto"/>
        <w:tabs>
          <w:tab w:pos="474" w:val="left"/>
        </w:tabs>
        <w:bidi w:val="0"/>
        <w:spacing w:before="0" w:after="12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生物资产</w:t>
      </w:r>
      <w:bookmarkEnd w:id="1103"/>
      <w:bookmarkEnd w:id="1104"/>
      <w:bookmarkEnd w:id="1106"/>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69"/>
        </w:numPr>
        <w:shd w:val="clear" w:color="auto" w:fill="auto"/>
        <w:tabs>
          <w:tab w:pos="474" w:val="left"/>
        </w:tabs>
        <w:bidi w:val="0"/>
        <w:spacing w:before="0" w:after="12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油气资产</w:t>
      </w:r>
      <w:bookmarkEnd w:id="1107"/>
      <w:bookmarkEnd w:id="1108"/>
      <w:bookmarkEnd w:id="1110"/>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69"/>
        </w:numPr>
        <w:shd w:val="clear" w:color="auto" w:fill="auto"/>
        <w:tabs>
          <w:tab w:pos="474" w:val="left"/>
        </w:tabs>
        <w:bidi w:val="0"/>
        <w:spacing w:before="0" w:after="60" w:line="461" w:lineRule="exact"/>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使用权资产</w:t>
      </w:r>
      <w:bookmarkEnd w:id="1111"/>
      <w:bookmarkEnd w:id="1112"/>
      <w:bookmarkEnd w:id="1114"/>
    </w:p>
    <w:p>
      <w:pPr>
        <w:pStyle w:val="Style2"/>
        <w:keepNext w:val="0"/>
        <w:keepLines w:val="0"/>
        <w:widowControl w:val="0"/>
        <w:shd w:val="clear" w:color="auto" w:fill="auto"/>
        <w:bidi w:val="0"/>
        <w:spacing w:before="0" w:after="0" w:line="475"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40" w:line="475" w:lineRule="exact"/>
        <w:ind w:left="0" w:right="0" w:firstLine="480"/>
        <w:jc w:val="both"/>
      </w:pPr>
      <w:r>
        <w:rPr>
          <w:color w:val="000000"/>
          <w:spacing w:val="0"/>
          <w:w w:val="100"/>
          <w:position w:val="0"/>
        </w:rPr>
        <w:t>使用权资产见“第十节财务报告”之“五、重要会计政策及会计估计”之</w:t>
      </w:r>
      <w:r>
        <w:rPr>
          <w:color w:val="000000"/>
          <w:spacing w:val="0"/>
          <w:w w:val="100"/>
          <w:position w:val="0"/>
          <w:sz w:val="22"/>
          <w:szCs w:val="22"/>
        </w:rPr>
        <w:t xml:space="preserve">“42. </w:t>
      </w:r>
      <w:r>
        <w:rPr>
          <w:color w:val="000000"/>
          <w:spacing w:val="0"/>
          <w:w w:val="100"/>
          <w:position w:val="0"/>
        </w:rPr>
        <w:t>租赁”。</w:t>
      </w:r>
    </w:p>
    <w:p>
      <w:pPr>
        <w:pStyle w:val="Style12"/>
        <w:keepNext/>
        <w:keepLines/>
        <w:widowControl w:val="0"/>
        <w:numPr>
          <w:ilvl w:val="0"/>
          <w:numId w:val="69"/>
        </w:numPr>
        <w:shd w:val="clear" w:color="auto" w:fill="auto"/>
        <w:tabs>
          <w:tab w:pos="474" w:val="left"/>
        </w:tabs>
        <w:bidi w:val="0"/>
        <w:spacing w:before="0" w:after="60" w:line="461" w:lineRule="exact"/>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无形资产</w:t>
      </w:r>
      <w:bookmarkEnd w:id="1115"/>
      <w:bookmarkEnd w:id="1116"/>
      <w:bookmarkEnd w:id="1118"/>
    </w:p>
    <w:p>
      <w:pPr>
        <w:pStyle w:val="Style12"/>
        <w:keepNext/>
        <w:keepLines/>
        <w:widowControl w:val="0"/>
        <w:shd w:val="clear" w:color="auto" w:fill="auto"/>
        <w:tabs>
          <w:tab w:pos="874" w:val="left"/>
        </w:tabs>
        <w:bidi w:val="0"/>
        <w:spacing w:before="0" w:after="60" w:line="461" w:lineRule="exact"/>
        <w:ind w:left="0" w:right="0" w:firstLine="0"/>
        <w:jc w:val="left"/>
      </w:pPr>
      <w:bookmarkStart w:id="1115" w:name="bookmark1115"/>
      <w:bookmarkStart w:id="1116" w:name="bookmark1116"/>
      <w:bookmarkStart w:id="1119" w:name="bookmark1119"/>
      <w:bookmarkStart w:id="1120" w:name="bookmark1120"/>
      <w:r>
        <w:rPr>
          <w:color w:val="000000"/>
          <w:spacing w:val="0"/>
          <w:w w:val="100"/>
          <w:position w:val="0"/>
        </w:rPr>
        <w:t>（</w:t>
      </w:r>
      <w:bookmarkEnd w:id="1119"/>
      <w:r>
        <w:rPr>
          <w:color w:val="000000"/>
          <w:spacing w:val="0"/>
          <w:w w:val="100"/>
          <w:position w:val="0"/>
        </w:rPr>
        <w:t>1）.</w:t>
        <w:tab/>
      </w:r>
      <w:r>
        <w:rPr>
          <w:color w:val="000000"/>
          <w:spacing w:val="0"/>
          <w:w w:val="100"/>
          <w:position w:val="0"/>
        </w:rPr>
        <w:t>计价方法、使用寿命、减值测试</w:t>
      </w:r>
      <w:bookmarkEnd w:id="1115"/>
      <w:bookmarkEnd w:id="1116"/>
      <w:bookmarkEnd w:id="1120"/>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461" w:lineRule="exact"/>
        <w:ind w:left="0" w:right="0" w:firstLine="480"/>
        <w:jc w:val="left"/>
      </w:pPr>
      <w:r>
        <w:rPr>
          <w:color w:val="000000"/>
          <w:spacing w:val="0"/>
          <w:w w:val="100"/>
          <w:position w:val="0"/>
          <w:sz w:val="22"/>
          <w:szCs w:val="22"/>
        </w:rPr>
        <w:t>1</w:t>
      </w:r>
      <w:r>
        <w:rPr>
          <w:color w:val="000000"/>
          <w:spacing w:val="0"/>
          <w:w w:val="100"/>
          <w:position w:val="0"/>
        </w:rPr>
        <w:t>、无形资产的计价方法</w:t>
      </w:r>
    </w:p>
    <w:p>
      <w:pPr>
        <w:pStyle w:val="Style2"/>
        <w:keepNext w:val="0"/>
        <w:keepLines w:val="0"/>
        <w:widowControl w:val="0"/>
        <w:shd w:val="clear" w:color="auto" w:fill="auto"/>
        <w:tabs>
          <w:tab w:pos="1006" w:val="left"/>
        </w:tabs>
        <w:bidi w:val="0"/>
        <w:spacing w:before="0" w:after="0" w:line="461" w:lineRule="exact"/>
        <w:ind w:left="0" w:right="0" w:firstLine="480"/>
        <w:jc w:val="left"/>
      </w:pPr>
      <w:bookmarkStart w:id="1121" w:name="bookmark1121"/>
      <w:r>
        <w:rPr>
          <w:color w:val="000000"/>
          <w:spacing w:val="0"/>
          <w:w w:val="100"/>
          <w:position w:val="0"/>
          <w:sz w:val="22"/>
          <w:szCs w:val="22"/>
        </w:rPr>
        <w:t>（</w:t>
      </w:r>
      <w:bookmarkEnd w:id="1121"/>
      <w:r>
        <w:rPr>
          <w:color w:val="000000"/>
          <w:spacing w:val="0"/>
          <w:w w:val="100"/>
          <w:position w:val="0"/>
          <w:sz w:val="22"/>
          <w:szCs w:val="22"/>
        </w:rPr>
        <w:t>1）</w:t>
        <w:tab/>
      </w:r>
      <w:r>
        <w:rPr>
          <w:color w:val="000000"/>
          <w:spacing w:val="0"/>
          <w:w w:val="100"/>
          <w:position w:val="0"/>
        </w:rPr>
        <w:t>公司取得无形资产时按成本进行初始计量；</w:t>
      </w:r>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rPr>
        <w:t>外购无形资产的成本，包括购买价款、相关税费以及直接归属于使该项资产达到预定 用途所发生的其他支出。</w:t>
      </w:r>
    </w:p>
    <w:p>
      <w:pPr>
        <w:pStyle w:val="Style2"/>
        <w:keepNext w:val="0"/>
        <w:keepLines w:val="0"/>
        <w:widowControl w:val="0"/>
        <w:shd w:val="clear" w:color="auto" w:fill="auto"/>
        <w:tabs>
          <w:tab w:pos="1006" w:val="left"/>
        </w:tabs>
        <w:bidi w:val="0"/>
        <w:spacing w:before="0" w:after="0" w:line="461" w:lineRule="exact"/>
        <w:ind w:left="0" w:right="0" w:firstLine="480"/>
        <w:jc w:val="both"/>
      </w:pPr>
      <w:bookmarkStart w:id="1122" w:name="bookmark1122"/>
      <w:r>
        <w:rPr>
          <w:color w:val="000000"/>
          <w:spacing w:val="0"/>
          <w:w w:val="100"/>
          <w:position w:val="0"/>
          <w:sz w:val="22"/>
          <w:szCs w:val="22"/>
        </w:rPr>
        <w:t>（</w:t>
      </w:r>
      <w:bookmarkEnd w:id="1122"/>
      <w:r>
        <w:rPr>
          <w:color w:val="000000"/>
          <w:spacing w:val="0"/>
          <w:w w:val="100"/>
          <w:position w:val="0"/>
          <w:sz w:val="22"/>
          <w:szCs w:val="22"/>
        </w:rPr>
        <w:t>2）</w:t>
        <w:tab/>
      </w:r>
      <w:r>
        <w:rPr>
          <w:color w:val="000000"/>
          <w:spacing w:val="0"/>
          <w:w w:val="100"/>
          <w:position w:val="0"/>
        </w:rPr>
        <w:t>后续计量</w:t>
      </w:r>
    </w:p>
    <w:p>
      <w:pPr>
        <w:pStyle w:val="Style2"/>
        <w:keepNext w:val="0"/>
        <w:keepLines w:val="0"/>
        <w:widowControl w:val="0"/>
        <w:shd w:val="clear" w:color="auto" w:fill="auto"/>
        <w:bidi w:val="0"/>
        <w:spacing w:before="0" w:after="0" w:line="461" w:lineRule="exact"/>
        <w:ind w:left="0" w:right="0" w:firstLine="480"/>
        <w:jc w:val="both"/>
      </w:pPr>
      <w:r>
        <w:rPr>
          <w:color w:val="000000"/>
          <w:spacing w:val="0"/>
          <w:w w:val="100"/>
          <w:position w:val="0"/>
        </w:rPr>
        <w:t>在取得无形资产时分析判断其使用寿命。</w:t>
      </w:r>
    </w:p>
    <w:p>
      <w:pPr>
        <w:pStyle w:val="Style2"/>
        <w:keepNext w:val="0"/>
        <w:keepLines w:val="0"/>
        <w:widowControl w:val="0"/>
        <w:shd w:val="clear" w:color="auto" w:fill="auto"/>
        <w:bidi w:val="0"/>
        <w:spacing w:before="0" w:after="200" w:line="461" w:lineRule="exact"/>
        <w:ind w:left="0" w:right="0" w:firstLine="480"/>
        <w:jc w:val="both"/>
      </w:pPr>
      <w:r>
        <w:rPr>
          <w:color w:val="000000"/>
          <w:spacing w:val="0"/>
          <w:w w:val="100"/>
          <w:position w:val="0"/>
        </w:rPr>
        <w:t xml:space="preserve">对于使用寿命有限的无形资产，在为企业带来经济利益的期限内摊销；无法预见 </w:t>
      </w:r>
      <w:r>
        <w:rPr>
          <w:color w:val="000000"/>
          <w:spacing w:val="0"/>
          <w:w w:val="100"/>
          <w:position w:val="0"/>
        </w:rPr>
        <w:t>无形资产为企业带来经济利益期限的，视为使用寿命不确定的无形资产，不予摊销。</w:t>
      </w:r>
    </w:p>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sz w:val="22"/>
          <w:szCs w:val="22"/>
        </w:rPr>
        <w:t>2</w:t>
      </w:r>
      <w:r>
        <w:rPr>
          <w:color w:val="000000"/>
          <w:spacing w:val="0"/>
          <w:w w:val="100"/>
          <w:position w:val="0"/>
        </w:rPr>
        <w:t>、使用寿命有限的无形资产的使用寿命估计情况</w:t>
      </w:r>
    </w:p>
    <w:tbl>
      <w:tblPr>
        <w:tblOverlap w:val="never"/>
        <w:jc w:val="center"/>
        <w:tblLayout w:type="fixed"/>
      </w:tblPr>
      <w:tblGrid>
        <w:gridCol w:w="1766"/>
        <w:gridCol w:w="1766"/>
        <w:gridCol w:w="1766"/>
        <w:gridCol w:w="1502"/>
        <w:gridCol w:w="2035"/>
      </w:tblGrid>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摊销方法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5-8</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预计可使用年限</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预计可使用年限</w:t>
            </w:r>
          </w:p>
        </w:tc>
      </w:tr>
    </w:tbl>
    <w:p>
      <w:pPr>
        <w:pStyle w:val="Style2"/>
        <w:keepNext w:val="0"/>
        <w:keepLines w:val="0"/>
        <w:widowControl w:val="0"/>
        <w:shd w:val="clear" w:color="auto" w:fill="auto"/>
        <w:tabs>
          <w:tab w:pos="874" w:val="left"/>
        </w:tabs>
        <w:bidi w:val="0"/>
        <w:spacing w:before="0" w:after="0" w:line="485" w:lineRule="exact"/>
        <w:ind w:left="480" w:right="0" w:firstLine="0"/>
        <w:jc w:val="left"/>
      </w:pPr>
      <w:bookmarkStart w:id="1123" w:name="bookmark1123"/>
      <w:r>
        <w:rPr>
          <w:color w:val="000000"/>
          <w:spacing w:val="0"/>
          <w:w w:val="100"/>
          <w:position w:val="0"/>
          <w:sz w:val="22"/>
          <w:szCs w:val="22"/>
        </w:rPr>
        <w:t>3</w:t>
      </w:r>
      <w:bookmarkEnd w:id="1123"/>
      <w:r>
        <w:rPr>
          <w:color w:val="000000"/>
          <w:spacing w:val="0"/>
          <w:w w:val="100"/>
          <w:position w:val="0"/>
        </w:rPr>
        <w:t>、</w:t>
        <w:tab/>
        <w:t>使用寿命不确定的无形资产的判断依据以及对其使用寿命进行复核的程序 截至资产负债表日，公司无使用寿命不确定的无形资产。</w:t>
      </w:r>
    </w:p>
    <w:p>
      <w:pPr>
        <w:pStyle w:val="Style2"/>
        <w:keepNext w:val="0"/>
        <w:keepLines w:val="0"/>
        <w:widowControl w:val="0"/>
        <w:shd w:val="clear" w:color="auto" w:fill="auto"/>
        <w:tabs>
          <w:tab w:pos="874" w:val="left"/>
        </w:tabs>
        <w:bidi w:val="0"/>
        <w:spacing w:before="0" w:after="0" w:line="485" w:lineRule="exact"/>
        <w:ind w:left="480" w:right="0" w:firstLine="0"/>
        <w:jc w:val="left"/>
      </w:pPr>
      <w:bookmarkStart w:id="1124" w:name="bookmark1124"/>
      <w:r>
        <w:rPr>
          <w:color w:val="000000"/>
          <w:spacing w:val="0"/>
          <w:w w:val="100"/>
          <w:position w:val="0"/>
          <w:sz w:val="22"/>
          <w:szCs w:val="22"/>
        </w:rPr>
        <w:t>4</w:t>
      </w:r>
      <w:bookmarkEnd w:id="1124"/>
      <w:r>
        <w:rPr>
          <w:color w:val="000000"/>
          <w:spacing w:val="0"/>
          <w:w w:val="100"/>
          <w:position w:val="0"/>
        </w:rPr>
        <w:t>、</w:t>
        <w:tab/>
        <w:t>划分研究阶段和开发阶段的具体标准</w:t>
      </w:r>
    </w:p>
    <w:p>
      <w:pPr>
        <w:pStyle w:val="Style2"/>
        <w:keepNext w:val="0"/>
        <w:keepLines w:val="0"/>
        <w:widowControl w:val="0"/>
        <w:shd w:val="clear" w:color="auto" w:fill="auto"/>
        <w:bidi w:val="0"/>
        <w:spacing w:before="0" w:after="120" w:line="485" w:lineRule="exact"/>
        <w:ind w:left="480" w:right="0" w:firstLine="0"/>
        <w:jc w:val="left"/>
      </w:pPr>
      <w:r>
        <w:rPr>
          <w:color w:val="000000"/>
          <w:spacing w:val="0"/>
          <w:w w:val="100"/>
          <w:position w:val="0"/>
        </w:rPr>
        <w:t>公司内部研究开发项目的支出分为研究阶段支出和开发阶段支出。</w:t>
      </w:r>
    </w:p>
    <w:p>
      <w:pPr>
        <w:pStyle w:val="Style2"/>
        <w:keepNext w:val="0"/>
        <w:keepLines w:val="0"/>
        <w:widowControl w:val="0"/>
        <w:shd w:val="clear" w:color="auto" w:fill="auto"/>
        <w:bidi w:val="0"/>
        <w:spacing w:before="0" w:after="0" w:line="463" w:lineRule="exact"/>
        <w:ind w:left="0" w:right="0" w:firstLine="480"/>
        <w:jc w:val="left"/>
      </w:pPr>
      <w:r>
        <w:rPr>
          <w:color w:val="000000"/>
          <w:spacing w:val="0"/>
          <w:w w:val="100"/>
          <w:position w:val="0"/>
        </w:rPr>
        <w:t>研究阶段：为获取并理解新的科学或技术知识等而进行的独创性的有计划调查、 研究活动的阶段。</w:t>
      </w:r>
    </w:p>
    <w:p>
      <w:pPr>
        <w:pStyle w:val="Style2"/>
        <w:keepNext w:val="0"/>
        <w:keepLines w:val="0"/>
        <w:widowControl w:val="0"/>
        <w:shd w:val="clear" w:color="auto" w:fill="auto"/>
        <w:bidi w:val="0"/>
        <w:spacing w:before="0" w:after="360" w:line="463" w:lineRule="exact"/>
        <w:ind w:left="0" w:right="0" w:firstLine="480"/>
        <w:jc w:val="left"/>
      </w:pPr>
      <w:r>
        <w:rPr>
          <w:color w:val="000000"/>
          <w:spacing w:val="0"/>
          <w:w w:val="100"/>
          <w:position w:val="0"/>
        </w:rPr>
        <w:t>开发阶段：在进行商业性生产或使用前，将研究成果或其他知识应用于某项计划 或设计，以生产出新的或具有实质性改进的材料、装置、产品等活动的阶段。</w:t>
      </w:r>
    </w:p>
    <w:p>
      <w:pPr>
        <w:pStyle w:val="Style12"/>
        <w:keepNext/>
        <w:keepLines/>
        <w:widowControl w:val="0"/>
        <w:shd w:val="clear" w:color="auto" w:fill="auto"/>
        <w:tabs>
          <w:tab w:pos="810" w:val="left"/>
        </w:tabs>
        <w:bidi w:val="0"/>
        <w:spacing w:before="0" w:after="60" w:line="468" w:lineRule="exact"/>
        <w:ind w:left="0" w:right="0" w:firstLine="0"/>
        <w:jc w:val="left"/>
      </w:pPr>
      <w:bookmarkStart w:id="1125" w:name="bookmark1125"/>
      <w:bookmarkStart w:id="1126" w:name="bookmark1126"/>
      <w:bookmarkStart w:id="1127" w:name="bookmark1127"/>
      <w:r>
        <w:rPr>
          <w:color w:val="000000"/>
          <w:spacing w:val="0"/>
          <w:w w:val="100"/>
          <w:position w:val="0"/>
        </w:rPr>
        <w:t>(2).</w:t>
        <w:tab/>
      </w:r>
      <w:r>
        <w:rPr>
          <w:color w:val="000000"/>
          <w:spacing w:val="0"/>
          <w:w w:val="100"/>
          <w:position w:val="0"/>
        </w:rPr>
        <w:t>内部研究开发支出会计政策</w:t>
      </w:r>
      <w:bookmarkEnd w:id="1125"/>
      <w:bookmarkEnd w:id="1126"/>
      <w:bookmarkEnd w:id="1127"/>
    </w:p>
    <w:p>
      <w:pPr>
        <w:pStyle w:val="Style2"/>
        <w:keepNext w:val="0"/>
        <w:keepLines w:val="0"/>
        <w:widowControl w:val="0"/>
        <w:shd w:val="clear" w:color="auto" w:fill="auto"/>
        <w:bidi w:val="0"/>
        <w:spacing w:before="0" w:after="0" w:line="475"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475" w:lineRule="exact"/>
        <w:ind w:left="0" w:right="0" w:firstLine="480"/>
        <w:jc w:val="left"/>
      </w:pPr>
      <w:r>
        <w:rPr>
          <w:color w:val="000000"/>
          <w:spacing w:val="0"/>
          <w:w w:val="100"/>
          <w:position w:val="0"/>
        </w:rPr>
        <w:t>研究阶段的支出，于发生时计入当期损益。开发阶段的支出同时满足下列条件的， 确认为无形资产，不能满足下述条件的开发阶段的支出计入当期损益：</w:t>
      </w:r>
    </w:p>
    <w:p>
      <w:pPr>
        <w:pStyle w:val="Style2"/>
        <w:keepNext w:val="0"/>
        <w:keepLines w:val="0"/>
        <w:widowControl w:val="0"/>
        <w:numPr>
          <w:ilvl w:val="0"/>
          <w:numId w:val="79"/>
        </w:numPr>
        <w:shd w:val="clear" w:color="auto" w:fill="auto"/>
        <w:tabs>
          <w:tab w:pos="934" w:val="left"/>
        </w:tabs>
        <w:bidi w:val="0"/>
        <w:spacing w:before="0" w:after="0" w:line="475" w:lineRule="exact"/>
        <w:ind w:left="0" w:right="0" w:firstLine="480"/>
        <w:jc w:val="left"/>
      </w:pPr>
      <w:bookmarkStart w:id="1128" w:name="bookmark1128"/>
      <w:bookmarkEnd w:id="1128"/>
      <w:r>
        <w:rPr>
          <w:color w:val="000000"/>
          <w:spacing w:val="0"/>
          <w:w w:val="100"/>
          <w:position w:val="0"/>
        </w:rPr>
        <w:t>完成该无形资产以使其能够使用或出售在技术上具有可行性；</w:t>
      </w:r>
    </w:p>
    <w:p>
      <w:pPr>
        <w:pStyle w:val="Style2"/>
        <w:keepNext w:val="0"/>
        <w:keepLines w:val="0"/>
        <w:widowControl w:val="0"/>
        <w:numPr>
          <w:ilvl w:val="0"/>
          <w:numId w:val="79"/>
        </w:numPr>
        <w:shd w:val="clear" w:color="auto" w:fill="auto"/>
        <w:tabs>
          <w:tab w:pos="934" w:val="left"/>
        </w:tabs>
        <w:bidi w:val="0"/>
        <w:spacing w:before="0" w:after="0" w:line="475" w:lineRule="exact"/>
        <w:ind w:left="0" w:right="0" w:firstLine="480"/>
        <w:jc w:val="left"/>
      </w:pPr>
      <w:bookmarkStart w:id="1129" w:name="bookmark1129"/>
      <w:bookmarkEnd w:id="1129"/>
      <w:r>
        <w:rPr>
          <w:color w:val="000000"/>
          <w:spacing w:val="0"/>
          <w:w w:val="100"/>
          <w:position w:val="0"/>
        </w:rPr>
        <w:t>具有完成该无形资产并使用或出售的意图；</w:t>
      </w:r>
    </w:p>
    <w:p>
      <w:pPr>
        <w:pStyle w:val="Style2"/>
        <w:keepNext w:val="0"/>
        <w:keepLines w:val="0"/>
        <w:widowControl w:val="0"/>
        <w:numPr>
          <w:ilvl w:val="0"/>
          <w:numId w:val="79"/>
        </w:numPr>
        <w:shd w:val="clear" w:color="auto" w:fill="auto"/>
        <w:tabs>
          <w:tab w:pos="978" w:val="left"/>
        </w:tabs>
        <w:bidi w:val="0"/>
        <w:spacing w:before="0" w:after="0" w:line="475" w:lineRule="exact"/>
        <w:ind w:left="0" w:right="0" w:firstLine="480"/>
        <w:jc w:val="left"/>
      </w:pPr>
      <w:bookmarkStart w:id="1130" w:name="bookmark1130"/>
      <w:bookmarkEnd w:id="1130"/>
      <w:r>
        <w:rPr>
          <w:color w:val="000000"/>
          <w:spacing w:val="0"/>
          <w:w w:val="100"/>
          <w:position w:val="0"/>
        </w:rPr>
        <w:t>无形资产产生经济利益的方式，包括能够证明运用该无形资产生产的产品存 在市场或无形资产自身存在市场，无形资产将在内部使用的，能够证明其有用性；</w:t>
      </w:r>
    </w:p>
    <w:p>
      <w:pPr>
        <w:pStyle w:val="Style2"/>
        <w:keepNext w:val="0"/>
        <w:keepLines w:val="0"/>
        <w:widowControl w:val="0"/>
        <w:numPr>
          <w:ilvl w:val="0"/>
          <w:numId w:val="79"/>
        </w:numPr>
        <w:shd w:val="clear" w:color="auto" w:fill="auto"/>
        <w:tabs>
          <w:tab w:pos="973" w:val="left"/>
        </w:tabs>
        <w:bidi w:val="0"/>
        <w:spacing w:before="0" w:after="0" w:line="475" w:lineRule="exact"/>
        <w:ind w:left="0" w:right="0" w:firstLine="480"/>
        <w:jc w:val="left"/>
      </w:pPr>
      <w:bookmarkStart w:id="1131" w:name="bookmark1131"/>
      <w:bookmarkEnd w:id="1131"/>
      <w:r>
        <w:rPr>
          <w:color w:val="000000"/>
          <w:spacing w:val="0"/>
          <w:w w:val="100"/>
          <w:position w:val="0"/>
        </w:rPr>
        <w:t>有足够的技术、财务资源和其他资源支持，以完成该无形资产的开发，并有能 力使用或出售该无形资产；</w:t>
      </w:r>
    </w:p>
    <w:p>
      <w:pPr>
        <w:pStyle w:val="Style2"/>
        <w:keepNext w:val="0"/>
        <w:keepLines w:val="0"/>
        <w:widowControl w:val="0"/>
        <w:numPr>
          <w:ilvl w:val="0"/>
          <w:numId w:val="79"/>
        </w:numPr>
        <w:shd w:val="clear" w:color="auto" w:fill="auto"/>
        <w:tabs>
          <w:tab w:pos="934" w:val="left"/>
        </w:tabs>
        <w:bidi w:val="0"/>
        <w:spacing w:before="0" w:after="0" w:line="475" w:lineRule="exact"/>
        <w:ind w:left="0" w:right="0" w:firstLine="480"/>
        <w:jc w:val="left"/>
      </w:pPr>
      <w:bookmarkStart w:id="1132" w:name="bookmark1132"/>
      <w:bookmarkEnd w:id="1132"/>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440" w:line="475" w:lineRule="exact"/>
        <w:ind w:left="0" w:right="0" w:firstLine="480"/>
        <w:jc w:val="left"/>
      </w:pPr>
      <w:r>
        <w:rPr>
          <w:color w:val="000000"/>
          <w:spacing w:val="0"/>
          <w:w w:val="100"/>
          <w:position w:val="0"/>
        </w:rPr>
        <w:t>无法区分研究阶段支出和开发阶段支出的，将发生的研发支出全部计入当期损益。</w:t>
      </w:r>
    </w:p>
    <w:p>
      <w:pPr>
        <w:pStyle w:val="Style12"/>
        <w:keepNext/>
        <w:keepLines/>
        <w:widowControl w:val="0"/>
        <w:numPr>
          <w:ilvl w:val="0"/>
          <w:numId w:val="69"/>
        </w:numPr>
        <w:shd w:val="clear" w:color="auto" w:fill="auto"/>
        <w:bidi w:val="0"/>
        <w:spacing w:before="0" w:after="60" w:line="468" w:lineRule="exact"/>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长期资产减值</w:t>
      </w:r>
      <w:bookmarkEnd w:id="1133"/>
      <w:bookmarkEnd w:id="1134"/>
      <w:bookmarkEnd w:id="1136"/>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长期股权投资、固定资产、在建工程、使用权资产、使用寿命有限的无形资产、 油气资产等长期资产，于资产负债表日存在减值迹象的，进行减值测试。减值测试结 果表明资产的可收回金额低于其账面价值的，按其差额计提减值准备并计入减值损失。 可收回金额为资产的公允价值减去处置费用后的净额与资产预计未来现金流量的现 值两者之间的较高者。资产减值准备按单项资产为基础计算并确认，如果难以对单项 资产的可收回金额进行估计的，以该资产所属的资产组确定资产组的可收回金额。资 产组是能够独立产生现金流入的最小资产组合。</w:t>
      </w:r>
    </w:p>
    <w:p>
      <w:pPr>
        <w:pStyle w:val="Style2"/>
        <w:keepNext w:val="0"/>
        <w:keepLines w:val="0"/>
        <w:widowControl w:val="0"/>
        <w:shd w:val="clear" w:color="auto" w:fill="auto"/>
        <w:bidi w:val="0"/>
        <w:spacing w:before="0" w:after="60" w:line="468" w:lineRule="exact"/>
        <w:ind w:left="0" w:right="0" w:firstLine="480"/>
        <w:jc w:val="left"/>
      </w:pPr>
      <w:r>
        <w:rPr>
          <w:color w:val="000000"/>
          <w:spacing w:val="0"/>
          <w:w w:val="100"/>
          <w:position w:val="0"/>
        </w:rPr>
        <w:t>对于因企业合并形成的商誉、使用寿命不确定的无形资产、尚未达到可使用状态 的无形资产，无论是否存在减值迹象，至少在每年年度终了进行减值测试。</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本公司进行商誉减值测试，对于因企业合并形成的商誉的账面价值，自购买日起 按照合理的方法分摊至相关的资产组；难以分摊至相关的资产组的，将其分摊至相关 的资产组组合。相关的资产组或者资产组组合，是能够从企业合并的协同效应中受益 的资产组或者资产组组合。</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在对包含商誉的相关资产组或者资产组组合进行减值测试时，如与商誉相关的资 产组或者资产组组合存在减值迹象的，先对不包含商誉的资产组或者资产组组合进行 减值测试，计算可收回金额，并与相关账面价值相比较，确认相应的减值损失。然后 对包含商誉的资产组或者资产组组合进行减值测试，比较其账面价值与可收回金额， 如可收回金额低于账面价值的，减值损失金额首先抵减分摊至资产组或者资产组组合 中商誉的账面价值，再根据资产组或者资产组组合中除商誉之外的其他各项资产的账 面价值所占比重，按比例抵减其他各项资产的账面价值。</w:t>
      </w:r>
    </w:p>
    <w:p>
      <w:pPr>
        <w:pStyle w:val="Style2"/>
        <w:keepNext w:val="0"/>
        <w:keepLines w:val="0"/>
        <w:widowControl w:val="0"/>
        <w:shd w:val="clear" w:color="auto" w:fill="auto"/>
        <w:bidi w:val="0"/>
        <w:spacing w:before="0" w:after="660" w:line="467" w:lineRule="exact"/>
        <w:ind w:left="0" w:right="0" w:firstLine="480"/>
        <w:jc w:val="both"/>
      </w:pPr>
      <w:r>
        <w:rPr>
          <w:color w:val="000000"/>
          <w:spacing w:val="0"/>
          <w:w w:val="100"/>
          <w:position w:val="0"/>
        </w:rPr>
        <w:t>上述资产减值损失一经确认，在以后会计期间不予转回。</w:t>
      </w:r>
    </w:p>
    <w:p>
      <w:pPr>
        <w:pStyle w:val="Style12"/>
        <w:keepNext/>
        <w:keepLines/>
        <w:widowControl w:val="0"/>
        <w:numPr>
          <w:ilvl w:val="0"/>
          <w:numId w:val="69"/>
        </w:numPr>
        <w:shd w:val="clear" w:color="auto" w:fill="auto"/>
        <w:tabs>
          <w:tab w:pos="474" w:val="left"/>
        </w:tabs>
        <w:bidi w:val="0"/>
        <w:spacing w:before="0" w:after="60" w:line="467" w:lineRule="exact"/>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长期待摊费用</w:t>
      </w:r>
      <w:bookmarkEnd w:id="1137"/>
      <w:bookmarkEnd w:id="1138"/>
      <w:bookmarkEnd w:id="1140"/>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长期待摊费用为已经发生但应由本期和以后各期负担的分摊期限在一年以上的 各项费用。</w:t>
      </w:r>
    </w:p>
    <w:p>
      <w:pPr>
        <w:pStyle w:val="Style2"/>
        <w:keepNext w:val="0"/>
        <w:keepLines w:val="0"/>
        <w:widowControl w:val="0"/>
        <w:shd w:val="clear" w:color="auto" w:fill="auto"/>
        <w:tabs>
          <w:tab w:pos="853" w:val="left"/>
        </w:tabs>
        <w:bidi w:val="0"/>
        <w:spacing w:before="0" w:after="0" w:line="470" w:lineRule="exact"/>
        <w:ind w:left="0" w:right="0" w:firstLine="480"/>
        <w:jc w:val="both"/>
      </w:pPr>
      <w:bookmarkStart w:id="1141" w:name="bookmark1141"/>
      <w:r>
        <w:rPr>
          <w:color w:val="000000"/>
          <w:spacing w:val="0"/>
          <w:w w:val="100"/>
          <w:position w:val="0"/>
          <w:sz w:val="22"/>
          <w:szCs w:val="22"/>
        </w:rPr>
        <w:t>1</w:t>
      </w:r>
      <w:bookmarkEnd w:id="1141"/>
      <w:r>
        <w:rPr>
          <w:color w:val="000000"/>
          <w:spacing w:val="0"/>
          <w:w w:val="100"/>
          <w:position w:val="0"/>
        </w:rPr>
        <w:t>、</w:t>
        <w:tab/>
        <w:t>摊销方法</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长期待摊费用在受益期内平均摊销。</w:t>
      </w:r>
    </w:p>
    <w:p>
      <w:pPr>
        <w:pStyle w:val="Style2"/>
        <w:keepNext w:val="0"/>
        <w:keepLines w:val="0"/>
        <w:widowControl w:val="0"/>
        <w:shd w:val="clear" w:color="auto" w:fill="auto"/>
        <w:tabs>
          <w:tab w:pos="867" w:val="left"/>
        </w:tabs>
        <w:bidi w:val="0"/>
        <w:spacing w:before="0" w:after="0" w:line="470" w:lineRule="exact"/>
        <w:ind w:left="0" w:right="0" w:firstLine="480"/>
        <w:jc w:val="both"/>
      </w:pPr>
      <w:bookmarkStart w:id="1142" w:name="bookmark1142"/>
      <w:r>
        <w:rPr>
          <w:color w:val="000000"/>
          <w:spacing w:val="0"/>
          <w:w w:val="100"/>
          <w:position w:val="0"/>
          <w:sz w:val="22"/>
          <w:szCs w:val="22"/>
        </w:rPr>
        <w:t>2</w:t>
      </w:r>
      <w:bookmarkEnd w:id="1142"/>
      <w:r>
        <w:rPr>
          <w:color w:val="000000"/>
          <w:spacing w:val="0"/>
          <w:w w:val="100"/>
          <w:position w:val="0"/>
        </w:rPr>
        <w:t>、</w:t>
        <w:tab/>
        <w:t>摊销年限</w:t>
      </w:r>
    </w:p>
    <w:p>
      <w:pPr>
        <w:pStyle w:val="Style2"/>
        <w:keepNext w:val="0"/>
        <w:keepLines w:val="0"/>
        <w:widowControl w:val="0"/>
        <w:shd w:val="clear" w:color="auto" w:fill="auto"/>
        <w:bidi w:val="0"/>
        <w:spacing w:before="0" w:after="740" w:line="470" w:lineRule="exact"/>
        <w:ind w:left="0" w:right="0" w:firstLine="480"/>
        <w:jc w:val="both"/>
      </w:pPr>
      <w:r>
        <w:rPr>
          <w:color w:val="000000"/>
          <w:spacing w:val="0"/>
          <w:w w:val="100"/>
          <w:position w:val="0"/>
        </w:rPr>
        <w:t>装修费按照预计可使用年限和剩余租赁期限孰短原则确认摊销年限。</w:t>
      </w:r>
    </w:p>
    <w:p>
      <w:pPr>
        <w:pStyle w:val="Style12"/>
        <w:keepNext/>
        <w:keepLines/>
        <w:widowControl w:val="0"/>
        <w:numPr>
          <w:ilvl w:val="0"/>
          <w:numId w:val="69"/>
        </w:numPr>
        <w:shd w:val="clear" w:color="auto" w:fill="auto"/>
        <w:tabs>
          <w:tab w:pos="474" w:val="left"/>
        </w:tabs>
        <w:bidi w:val="0"/>
        <w:spacing w:before="0" w:after="60" w:line="467" w:lineRule="exact"/>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合同负债</w:t>
      </w:r>
      <w:bookmarkEnd w:id="1143"/>
      <w:bookmarkEnd w:id="1144"/>
      <w:bookmarkEnd w:id="1146"/>
    </w:p>
    <w:p>
      <w:pPr>
        <w:pStyle w:val="Style12"/>
        <w:keepNext/>
        <w:keepLines/>
        <w:widowControl w:val="0"/>
        <w:shd w:val="clear" w:color="auto" w:fill="auto"/>
        <w:bidi w:val="0"/>
        <w:spacing w:before="0" w:after="60" w:line="467" w:lineRule="exact"/>
        <w:ind w:left="0" w:right="0" w:firstLine="0"/>
        <w:jc w:val="left"/>
      </w:pPr>
      <w:bookmarkStart w:id="1143" w:name="bookmark1143"/>
      <w:bookmarkStart w:id="1144" w:name="bookmark1144"/>
      <w:bookmarkStart w:id="1147" w:name="bookmark1147"/>
      <w:r>
        <w:rPr>
          <w:color w:val="000000"/>
          <w:spacing w:val="0"/>
          <w:w w:val="100"/>
          <w:position w:val="0"/>
        </w:rPr>
        <w:t>合同负债的确认方法</w:t>
      </w:r>
      <w:bookmarkEnd w:id="1143"/>
      <w:bookmarkEnd w:id="1144"/>
      <w:bookmarkEnd w:id="1147"/>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60" w:line="466" w:lineRule="exact"/>
        <w:ind w:left="0" w:right="0" w:firstLine="480"/>
        <w:jc w:val="both"/>
        <w:sectPr>
          <w:footnotePr>
            <w:pos w:val="pageBottom"/>
            <w:numFmt w:val="decimal"/>
            <w:numRestart w:val="continuous"/>
          </w:footnotePr>
          <w:pgSz w:w="11900" w:h="16840"/>
          <w:pgMar w:top="1249" w:right="1583" w:bottom="1537" w:left="1193" w:header="0" w:footer="3" w:gutter="0"/>
          <w:cols w:space="720"/>
          <w:noEndnote/>
          <w:rtlGutter w:val="0"/>
          <w:docGrid w:linePitch="360"/>
        </w:sectPr>
      </w:pPr>
      <w:r>
        <w:rPr>
          <w:color w:val="000000"/>
          <w:spacing w:val="0"/>
          <w:w w:val="100"/>
          <w:position w:val="0"/>
        </w:rPr>
        <w:t>本公司根据履行履约义务与客户付款之间的关系在资产负债表中列示合同资产 或合同负债。本公司已收或应收客户对价而应向客户转让商品或提供服务的义务列示 为合同负债。同一合同下的合同资产和合同负债以净额列示。</w:t>
      </w:r>
    </w:p>
    <w:p>
      <w:pPr>
        <w:pStyle w:val="Style12"/>
        <w:keepNext/>
        <w:keepLines/>
        <w:widowControl w:val="0"/>
        <w:numPr>
          <w:ilvl w:val="0"/>
          <w:numId w:val="69"/>
        </w:numPr>
        <w:shd w:val="clear" w:color="auto" w:fill="auto"/>
        <w:bidi w:val="0"/>
        <w:spacing w:before="0" w:after="60" w:line="468" w:lineRule="exact"/>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职工薪酬</w:t>
      </w:r>
      <w:bookmarkEnd w:id="1148"/>
      <w:bookmarkEnd w:id="1149"/>
      <w:bookmarkEnd w:id="1151"/>
    </w:p>
    <w:p>
      <w:pPr>
        <w:pStyle w:val="Style12"/>
        <w:keepNext/>
        <w:keepLines/>
        <w:widowControl w:val="0"/>
        <w:numPr>
          <w:ilvl w:val="0"/>
          <w:numId w:val="81"/>
        </w:numPr>
        <w:shd w:val="clear" w:color="auto" w:fill="auto"/>
        <w:tabs>
          <w:tab w:pos="459" w:val="left"/>
          <w:tab w:pos="758" w:val="left"/>
        </w:tabs>
        <w:bidi w:val="0"/>
        <w:spacing w:before="0" w:after="60" w:line="468" w:lineRule="exact"/>
        <w:ind w:left="0" w:right="0" w:firstLine="0"/>
        <w:jc w:val="left"/>
      </w:pPr>
      <w:bookmarkStart w:id="1148" w:name="bookmark1148"/>
      <w:bookmarkStart w:id="1149" w:name="bookmark1149"/>
      <w:bookmarkStart w:id="1152" w:name="bookmark1152"/>
      <w:bookmarkStart w:id="1153" w:name="bookmark1153"/>
      <w:bookmarkEnd w:id="1152"/>
      <w:r>
        <w:rPr>
          <w:color w:val="000000"/>
          <w:spacing w:val="0"/>
          <w:w w:val="100"/>
          <w:position w:val="0"/>
        </w:rPr>
        <w:t>.</w:t>
        <w:tab/>
      </w:r>
      <w:r>
        <w:rPr>
          <w:color w:val="000000"/>
          <w:spacing w:val="0"/>
          <w:w w:val="100"/>
          <w:position w:val="0"/>
        </w:rPr>
        <w:t>短期薪酬的会计处理方法</w:t>
      </w:r>
      <w:bookmarkEnd w:id="1148"/>
      <w:bookmarkEnd w:id="1149"/>
      <w:bookmarkEnd w:id="1153"/>
    </w:p>
    <w:p>
      <w:pPr>
        <w:pStyle w:val="Style2"/>
        <w:keepNext w:val="0"/>
        <w:keepLines w:val="0"/>
        <w:widowControl w:val="0"/>
        <w:shd w:val="clear" w:color="auto" w:fill="auto"/>
        <w:bidi w:val="0"/>
        <w:spacing w:before="0" w:after="0" w:line="475"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本公司在职工为本公司提供服务的会计期间，将实际发生的短期薪酬确认为负债， 并计入当期损益或相关资产成本。</w:t>
      </w:r>
    </w:p>
    <w:p>
      <w:pPr>
        <w:pStyle w:val="Style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本公司为职工缴纳的社会保险费和住房公积金，以及按规定提取的工会经费和职 工教育经费，在职工为本公司提供服务的会计期间，根据规定的计提基础和计提比例 计算确定相应的职工薪酬金额。</w:t>
      </w:r>
    </w:p>
    <w:p>
      <w:pPr>
        <w:pStyle w:val="Style2"/>
        <w:keepNext w:val="0"/>
        <w:keepLines w:val="0"/>
        <w:widowControl w:val="0"/>
        <w:shd w:val="clear" w:color="auto" w:fill="auto"/>
        <w:bidi w:val="0"/>
        <w:spacing w:before="0" w:after="500" w:line="475" w:lineRule="exact"/>
        <w:ind w:left="0" w:right="0" w:firstLine="480"/>
        <w:jc w:val="both"/>
      </w:pPr>
      <w:r>
        <w:rPr>
          <w:color w:val="000000"/>
          <w:spacing w:val="0"/>
          <w:w w:val="100"/>
          <w:position w:val="0"/>
        </w:rPr>
        <w:t>本公司发生的职工福利费，在实际发生时根据实际发生额计入当期损益或相关资 产成本，其中，非货币性福利按照公允价值计量。</w:t>
      </w:r>
    </w:p>
    <w:p>
      <w:pPr>
        <w:pStyle w:val="Style12"/>
        <w:keepNext/>
        <w:keepLines/>
        <w:widowControl w:val="0"/>
        <w:numPr>
          <w:ilvl w:val="0"/>
          <w:numId w:val="81"/>
        </w:numPr>
        <w:shd w:val="clear" w:color="auto" w:fill="auto"/>
        <w:tabs>
          <w:tab w:pos="459" w:val="left"/>
          <w:tab w:pos="758" w:val="left"/>
        </w:tabs>
        <w:bidi w:val="0"/>
        <w:spacing w:before="0" w:after="60" w:line="468" w:lineRule="exact"/>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tab/>
      </w:r>
      <w:r>
        <w:rPr>
          <w:color w:val="000000"/>
          <w:spacing w:val="0"/>
          <w:w w:val="100"/>
          <w:position w:val="0"/>
        </w:rPr>
        <w:t>离职后福利的会计处理方法</w:t>
      </w:r>
      <w:bookmarkEnd w:id="1154"/>
      <w:bookmarkEnd w:id="1155"/>
      <w:bookmarkEnd w:id="1157"/>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numPr>
          <w:ilvl w:val="0"/>
          <w:numId w:val="83"/>
        </w:numPr>
        <w:shd w:val="clear" w:color="auto" w:fill="auto"/>
        <w:tabs>
          <w:tab w:pos="1006" w:val="left"/>
        </w:tabs>
        <w:bidi w:val="0"/>
        <w:spacing w:before="0" w:after="0" w:line="468" w:lineRule="exact"/>
        <w:ind w:left="0" w:right="0" w:firstLine="480"/>
        <w:jc w:val="left"/>
      </w:pPr>
      <w:bookmarkStart w:id="1158" w:name="bookmark1158"/>
      <w:bookmarkEnd w:id="1158"/>
      <w:r>
        <w:rPr>
          <w:color w:val="000000"/>
          <w:spacing w:val="0"/>
          <w:w w:val="100"/>
          <w:position w:val="0"/>
        </w:rPr>
        <w:t>设定提存计划</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本公司按当地政府的相关规定为职工缴纳基本养老保险和失业保险，在职工为本 公司提供服务的会计期间，按以当地规定的缴纳基数和比例计算应缴纳金额，确认为 负债，并计入当期损益或相关资产成本。此外，本公司还参与了由国家相关部门批准 的企业年金计划/补充养老保险基金。本公司按职工工资总额的一定比例向年金计划/ 当地社会保险机构缴费，相应支出计入当期损益或相关资产成本。</w:t>
      </w:r>
    </w:p>
    <w:p>
      <w:pPr>
        <w:pStyle w:val="Style2"/>
        <w:keepNext w:val="0"/>
        <w:keepLines w:val="0"/>
        <w:widowControl w:val="0"/>
        <w:numPr>
          <w:ilvl w:val="0"/>
          <w:numId w:val="83"/>
        </w:numPr>
        <w:shd w:val="clear" w:color="auto" w:fill="auto"/>
        <w:tabs>
          <w:tab w:pos="1006" w:val="left"/>
        </w:tabs>
        <w:bidi w:val="0"/>
        <w:spacing w:before="0" w:after="0" w:line="468" w:lineRule="exact"/>
        <w:ind w:left="0" w:right="0" w:firstLine="480"/>
        <w:jc w:val="both"/>
      </w:pPr>
      <w:bookmarkStart w:id="1159" w:name="bookmark1159"/>
      <w:bookmarkEnd w:id="1159"/>
      <w:r>
        <w:rPr>
          <w:color w:val="000000"/>
          <w:spacing w:val="0"/>
          <w:w w:val="100"/>
          <w:position w:val="0"/>
        </w:rPr>
        <w:t>设定受益计划</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本公司根据预期累计福利单位法确定的公式将设定受益计划产生的福利义务归 属于职工提供服务的期间，并计入当期损益或相关资产成本。</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设定受益计划义务现值减去设定受益计划资产公允价值所形成的赤字或盈余确 认为一项设定受益计划净负债或净资产。设定受益计划存在盈余的，本公司以设定受 益计划的盈余和资产上限两项的孰低者计量设定受益计划净资产。</w:t>
      </w:r>
    </w:p>
    <w:p>
      <w:pPr>
        <w:pStyle w:val="Style2"/>
        <w:keepNext w:val="0"/>
        <w:keepLines w:val="0"/>
        <w:widowControl w:val="0"/>
        <w:shd w:val="clear" w:color="auto" w:fill="auto"/>
        <w:bidi w:val="0"/>
        <w:spacing w:before="0" w:after="140" w:line="468" w:lineRule="exact"/>
        <w:ind w:left="0" w:right="0" w:firstLine="480"/>
        <w:jc w:val="both"/>
      </w:pPr>
      <w:r>
        <w:rPr>
          <w:color w:val="000000"/>
          <w:spacing w:val="0"/>
          <w:w w:val="100"/>
          <w:position w:val="0"/>
        </w:rPr>
        <w:t>所有设定受益计划义务，包括预期在职工提供服务的年度报告期间结束后的十二 个月内支付的义务，根据资产负债表日与设定受益计划义务期限和币种相匹配的国债 或活跃市场上的高质量公司债券的市场收益率予以折现。</w:t>
      </w:r>
    </w:p>
    <w:p>
      <w:pPr>
        <w:pStyle w:val="Style34"/>
        <w:keepNext w:val="0"/>
        <w:keepLines w:val="0"/>
        <w:widowControl w:val="0"/>
        <w:shd w:val="clear" w:color="auto" w:fill="auto"/>
        <w:bidi w:val="0"/>
        <w:spacing w:before="0" w:after="40" w:line="240" w:lineRule="auto"/>
        <w:ind w:left="0" w:right="0" w:firstLine="0"/>
        <w:jc w:val="center"/>
        <w:sectPr>
          <w:footnotePr>
            <w:pos w:val="pageBottom"/>
            <w:numFmt w:val="decimal"/>
            <w:numRestart w:val="continuous"/>
          </w:footnotePr>
          <w:pgSz w:w="11900" w:h="16840"/>
          <w:pgMar w:top="1930" w:right="1536" w:bottom="1196" w:left="1254" w:header="0" w:footer="3" w:gutter="0"/>
          <w:cols w:space="720"/>
          <w:noEndnote/>
          <w:rtlGutter w:val="0"/>
          <w:docGrid w:linePitch="360"/>
        </w:sectPr>
      </w:pPr>
      <w:r>
        <w:rPr>
          <w:color w:val="000000"/>
          <w:spacing w:val="0"/>
          <w:w w:val="100"/>
          <w:position w:val="0"/>
        </w:rPr>
        <w:t>161</w:t>
      </w:r>
      <w:r>
        <w:rPr>
          <w:b w:val="0"/>
          <w:bCs w:val="0"/>
          <w:color w:val="000000"/>
          <w:spacing w:val="0"/>
          <w:w w:val="100"/>
          <w:position w:val="0"/>
        </w:rPr>
        <w:t>/</w:t>
      </w:r>
      <w:r>
        <w:rPr>
          <w:color w:val="000000"/>
          <w:spacing w:val="0"/>
          <w:w w:val="100"/>
          <w:position w:val="0"/>
        </w:rPr>
        <w:t>286</w:t>
      </w:r>
    </w:p>
    <w:p>
      <w:pPr>
        <w:pStyle w:val="Style2"/>
        <w:keepNext w:val="0"/>
        <w:keepLines w:val="0"/>
        <w:widowControl w:val="0"/>
        <w:shd w:val="clear" w:color="auto" w:fill="auto"/>
        <w:bidi w:val="0"/>
        <w:spacing w:before="0" w:after="0" w:line="470" w:lineRule="exact"/>
        <w:ind w:left="240" w:right="0" w:firstLine="480"/>
        <w:jc w:val="both"/>
      </w:pPr>
      <w:r>
        <w:rPr>
          <w:color w:val="000000"/>
          <w:spacing w:val="0"/>
          <w:w w:val="100"/>
          <w:position w:val="0"/>
        </w:rPr>
        <w:t>设定受益计划产生的服务成本和设定受益计划净负债或净资产的利息净额计入 当期损益或相关资产成本；重新计量设定受益计划净负债或净资产所产生的变动计入 其他综合收益，并且在后续会计期间不转回至损益，在原设定受益计划终止时在权益 范围内将原计入其他综合收益的部分全部结转至未分配利润。</w:t>
      </w:r>
    </w:p>
    <w:p>
      <w:pPr>
        <w:pStyle w:val="Style2"/>
        <w:keepNext w:val="0"/>
        <w:keepLines w:val="0"/>
        <w:widowControl w:val="0"/>
        <w:shd w:val="clear" w:color="auto" w:fill="auto"/>
        <w:bidi w:val="0"/>
        <w:spacing w:before="0" w:after="500" w:line="470" w:lineRule="exact"/>
        <w:ind w:left="240" w:right="0" w:firstLine="480"/>
        <w:jc w:val="both"/>
      </w:pPr>
      <w:r>
        <w:rPr>
          <w:color w:val="000000"/>
          <w:spacing w:val="0"/>
          <w:w w:val="100"/>
          <w:position w:val="0"/>
        </w:rPr>
        <w:t>在设定受益计划结算时，按在结算日确定的设定受益计划义务现值和结算价格两 者的差额，确认结算利得或损失。</w:t>
      </w:r>
    </w:p>
    <w:p>
      <w:pPr>
        <w:pStyle w:val="Style12"/>
        <w:keepNext/>
        <w:keepLines/>
        <w:widowControl w:val="0"/>
        <w:numPr>
          <w:ilvl w:val="0"/>
          <w:numId w:val="83"/>
        </w:numPr>
        <w:shd w:val="clear" w:color="auto" w:fill="auto"/>
        <w:tabs>
          <w:tab w:pos="699" w:val="left"/>
          <w:tab w:pos="989" w:val="left"/>
        </w:tabs>
        <w:bidi w:val="0"/>
        <w:spacing w:before="0" w:after="60" w:line="470" w:lineRule="exact"/>
        <w:ind w:left="0" w:right="0" w:firstLine="24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w:t>
        <w:tab/>
      </w:r>
      <w:r>
        <w:rPr>
          <w:color w:val="000000"/>
          <w:spacing w:val="0"/>
          <w:w w:val="100"/>
          <w:position w:val="0"/>
        </w:rPr>
        <w:t>辞退福利的会计处理方法</w:t>
      </w:r>
      <w:bookmarkEnd w:id="1160"/>
      <w:bookmarkEnd w:id="1161"/>
      <w:bookmarkEnd w:id="1163"/>
    </w:p>
    <w:p>
      <w:pPr>
        <w:pStyle w:val="Style2"/>
        <w:keepNext w:val="0"/>
        <w:keepLines w:val="0"/>
        <w:widowControl w:val="0"/>
        <w:shd w:val="clear" w:color="auto" w:fill="auto"/>
        <w:bidi w:val="0"/>
        <w:spacing w:before="0" w:after="0" w:line="470" w:lineRule="exact"/>
        <w:ind w:left="0" w:right="0" w:firstLine="240"/>
        <w:jc w:val="both"/>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580" w:line="470" w:lineRule="exact"/>
        <w:ind w:left="240" w:right="0" w:firstLine="480"/>
        <w:jc w:val="both"/>
      </w:pPr>
      <w:r>
        <w:rPr>
          <w:color w:val="000000"/>
          <w:spacing w:val="0"/>
          <w:w w:val="100"/>
          <w:position w:val="0"/>
        </w:rPr>
        <w:t>本公司向职工提供辞退福利的，在下列两者孰早日确认辞退福利产生的职工薪酬 负债，并计入当期损益：公司不能单方面撤回因解除劳动关系计划或裁减建议所提供 的辞退福利时；公司确认与涉及支付辞退福利的重组相关的成本或费用时。</w:t>
      </w:r>
    </w:p>
    <w:p>
      <w:pPr>
        <w:pStyle w:val="Style12"/>
        <w:keepNext/>
        <w:keepLines/>
        <w:widowControl w:val="0"/>
        <w:numPr>
          <w:ilvl w:val="0"/>
          <w:numId w:val="83"/>
        </w:numPr>
        <w:shd w:val="clear" w:color="auto" w:fill="auto"/>
        <w:tabs>
          <w:tab w:pos="699" w:val="left"/>
          <w:tab w:pos="989" w:val="left"/>
        </w:tabs>
        <w:bidi w:val="0"/>
        <w:spacing w:before="0" w:after="120" w:line="240" w:lineRule="auto"/>
        <w:ind w:left="0" w:right="0" w:firstLine="24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w:t>
        <w:tab/>
      </w:r>
      <w:r>
        <w:rPr>
          <w:color w:val="000000"/>
          <w:spacing w:val="0"/>
          <w:w w:val="100"/>
          <w:position w:val="0"/>
        </w:rPr>
        <w:t>其他长期职工福利的会计处理方法</w:t>
      </w:r>
      <w:bookmarkEnd w:id="1164"/>
      <w:bookmarkEnd w:id="1165"/>
      <w:bookmarkEnd w:id="1167"/>
    </w:p>
    <w:p>
      <w:pPr>
        <w:pStyle w:val="Style2"/>
        <w:keepNext w:val="0"/>
        <w:keepLines w:val="0"/>
        <w:widowControl w:val="0"/>
        <w:shd w:val="clear" w:color="auto" w:fill="auto"/>
        <w:bidi w:val="0"/>
        <w:spacing w:before="0" w:after="500" w:line="240" w:lineRule="auto"/>
        <w:ind w:left="0" w:right="0" w:firstLine="24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69"/>
        </w:numPr>
        <w:shd w:val="clear" w:color="auto" w:fill="auto"/>
        <w:tabs>
          <w:tab w:pos="714" w:val="left"/>
        </w:tabs>
        <w:bidi w:val="0"/>
        <w:spacing w:before="0" w:after="180" w:line="470" w:lineRule="exact"/>
        <w:ind w:left="0" w:right="0" w:firstLine="24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租赁负债</w:t>
      </w:r>
      <w:bookmarkEnd w:id="1168"/>
      <w:bookmarkEnd w:id="1169"/>
      <w:bookmarkEnd w:id="1171"/>
    </w:p>
    <w:p>
      <w:pPr>
        <w:pStyle w:val="Style2"/>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
        <w:keepNext w:val="0"/>
        <w:keepLines w:val="0"/>
        <w:widowControl w:val="0"/>
        <w:shd w:val="clear" w:color="auto" w:fill="auto"/>
        <w:bidi w:val="0"/>
        <w:spacing w:before="0" w:after="640" w:line="485" w:lineRule="exact"/>
        <w:ind w:left="240" w:right="0" w:firstLine="480"/>
        <w:jc w:val="both"/>
      </w:pPr>
      <w:r>
        <w:rPr>
          <w:color w:val="000000"/>
          <w:spacing w:val="0"/>
          <w:w w:val="100"/>
          <w:position w:val="0"/>
        </w:rPr>
        <w:t>租赁负债见“第十节财务报告”之“五、重要会计政策及会计估计”之</w:t>
      </w:r>
      <w:r>
        <w:rPr>
          <w:color w:val="000000"/>
          <w:spacing w:val="0"/>
          <w:w w:val="100"/>
          <w:position w:val="0"/>
          <w:sz w:val="22"/>
          <w:szCs w:val="22"/>
        </w:rPr>
        <w:t xml:space="preserve">“42. </w:t>
      </w:r>
      <w:r>
        <w:rPr>
          <w:color w:val="000000"/>
          <w:spacing w:val="0"/>
          <w:w w:val="100"/>
          <w:position w:val="0"/>
        </w:rPr>
        <w:t>租赁”。</w:t>
      </w:r>
    </w:p>
    <w:p>
      <w:pPr>
        <w:pStyle w:val="Style12"/>
        <w:keepNext/>
        <w:keepLines/>
        <w:widowControl w:val="0"/>
        <w:numPr>
          <w:ilvl w:val="0"/>
          <w:numId w:val="69"/>
        </w:numPr>
        <w:shd w:val="clear" w:color="auto" w:fill="auto"/>
        <w:tabs>
          <w:tab w:pos="714" w:val="left"/>
        </w:tabs>
        <w:bidi w:val="0"/>
        <w:spacing w:before="0" w:after="120" w:line="240" w:lineRule="auto"/>
        <w:ind w:left="0" w:right="0" w:firstLine="240"/>
        <w:jc w:val="both"/>
      </w:pPr>
      <w:bookmarkStart w:id="1172" w:name="bookmark1172"/>
      <w:bookmarkStart w:id="1173" w:name="bookmark1173"/>
      <w:bookmarkStart w:id="1174" w:name="bookmark1174"/>
      <w:bookmarkStart w:id="1175" w:name="bookmark1175"/>
      <w:bookmarkEnd w:id="1174"/>
      <w:r>
        <w:rPr>
          <w:color w:val="000000"/>
          <w:spacing w:val="0"/>
          <w:w w:val="100"/>
          <w:position w:val="0"/>
        </w:rPr>
        <w:t>预计负债</w:t>
      </w:r>
      <w:bookmarkEnd w:id="1172"/>
      <w:bookmarkEnd w:id="1173"/>
      <w:bookmarkEnd w:id="1175"/>
    </w:p>
    <w:p>
      <w:pPr>
        <w:pStyle w:val="Style2"/>
        <w:keepNext w:val="0"/>
        <w:keepLines w:val="0"/>
        <w:widowControl w:val="0"/>
        <w:shd w:val="clear" w:color="auto" w:fill="auto"/>
        <w:bidi w:val="0"/>
        <w:spacing w:before="0" w:after="60" w:line="240" w:lineRule="auto"/>
        <w:ind w:left="0" w:right="0" w:firstLine="240"/>
        <w:jc w:val="both"/>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与或有事项相关的义务同时满足下列条件时，本公司将其确认为预计负债：</w:t>
      </w:r>
    </w:p>
    <w:p>
      <w:pPr>
        <w:pStyle w:val="Style2"/>
        <w:keepNext w:val="0"/>
        <w:keepLines w:val="0"/>
        <w:widowControl w:val="0"/>
        <w:numPr>
          <w:ilvl w:val="0"/>
          <w:numId w:val="85"/>
        </w:numPr>
        <w:shd w:val="clear" w:color="auto" w:fill="auto"/>
        <w:tabs>
          <w:tab w:pos="1246" w:val="left"/>
        </w:tabs>
        <w:bidi w:val="0"/>
        <w:spacing w:before="0" w:after="0" w:line="470" w:lineRule="exact"/>
        <w:ind w:left="0" w:right="0" w:firstLine="720"/>
        <w:jc w:val="both"/>
      </w:pPr>
      <w:bookmarkStart w:id="1176" w:name="bookmark1176"/>
      <w:bookmarkEnd w:id="1176"/>
      <w:r>
        <w:rPr>
          <w:color w:val="000000"/>
          <w:spacing w:val="0"/>
          <w:w w:val="100"/>
          <w:position w:val="0"/>
        </w:rPr>
        <w:t>该义务是本公司承担的现时义务；</w:t>
      </w:r>
    </w:p>
    <w:p>
      <w:pPr>
        <w:pStyle w:val="Style2"/>
        <w:keepNext w:val="0"/>
        <w:keepLines w:val="0"/>
        <w:widowControl w:val="0"/>
        <w:numPr>
          <w:ilvl w:val="0"/>
          <w:numId w:val="85"/>
        </w:numPr>
        <w:shd w:val="clear" w:color="auto" w:fill="auto"/>
        <w:tabs>
          <w:tab w:pos="1246" w:val="left"/>
        </w:tabs>
        <w:bidi w:val="0"/>
        <w:spacing w:before="0" w:after="0" w:line="470" w:lineRule="exact"/>
        <w:ind w:left="0" w:right="0" w:firstLine="720"/>
        <w:jc w:val="both"/>
      </w:pPr>
      <w:bookmarkStart w:id="1177" w:name="bookmark1177"/>
      <w:bookmarkEnd w:id="1177"/>
      <w:r>
        <w:rPr>
          <w:color w:val="000000"/>
          <w:spacing w:val="0"/>
          <w:w w:val="100"/>
          <w:position w:val="0"/>
        </w:rPr>
        <w:t>履行该义务很可能导致经济利益流出本公司；</w:t>
      </w:r>
    </w:p>
    <w:p>
      <w:pPr>
        <w:pStyle w:val="Style2"/>
        <w:keepNext w:val="0"/>
        <w:keepLines w:val="0"/>
        <w:widowControl w:val="0"/>
        <w:numPr>
          <w:ilvl w:val="0"/>
          <w:numId w:val="85"/>
        </w:numPr>
        <w:shd w:val="clear" w:color="auto" w:fill="auto"/>
        <w:tabs>
          <w:tab w:pos="1246" w:val="left"/>
        </w:tabs>
        <w:bidi w:val="0"/>
        <w:spacing w:before="0" w:after="0" w:line="470" w:lineRule="exact"/>
        <w:ind w:left="0" w:right="0" w:firstLine="720"/>
        <w:jc w:val="both"/>
      </w:pPr>
      <w:bookmarkStart w:id="1178" w:name="bookmark1178"/>
      <w:bookmarkEnd w:id="1178"/>
      <w:r>
        <w:rPr>
          <w:color w:val="000000"/>
          <w:spacing w:val="0"/>
          <w:w w:val="100"/>
          <w:position w:val="0"/>
        </w:rPr>
        <w:t>该义务的金额能够可靠地计量。</w:t>
      </w:r>
    </w:p>
    <w:p>
      <w:pPr>
        <w:pStyle w:val="Style2"/>
        <w:keepNext w:val="0"/>
        <w:keepLines w:val="0"/>
        <w:widowControl w:val="0"/>
        <w:shd w:val="clear" w:color="auto" w:fill="auto"/>
        <w:bidi w:val="0"/>
        <w:spacing w:before="0" w:after="160" w:line="470" w:lineRule="exact"/>
        <w:ind w:left="0" w:right="0" w:firstLine="720"/>
        <w:jc w:val="both"/>
      </w:pPr>
      <w:r>
        <w:rPr>
          <w:color w:val="000000"/>
          <w:spacing w:val="0"/>
          <w:w w:val="100"/>
          <w:position w:val="0"/>
        </w:rPr>
        <w:t>预计负债按履行相关现时义务所需的支出的最佳估计数进行初始计量。</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在确定最佳估计数时，综合考虑与或有事项有关的风险、不确定性和货币时间 价值等因素。对于货币时间价值影响重大的，通过对相关未来现金流出进行折现后 确定最佳估计数。</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所需支出存在一个连续范围，且该范围内各种结果发生的可能性相同的，最佳 估计数按照该范围内的中间值确定；在其他情况下，最佳估计数分别下列情况处 理：</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•或有事项涉及单个项目的，按照最可能发生金额确定。</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•或有事项涉及多个项目的，按照各种可能结果及相关概率计算确定。</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清偿预计负债所需支出全部或部分预期由第三方补偿的，补偿金额在基本确定 能够收到时，作为资产单独确认，确认的补偿金额不超过预计负债的账面价值。</w:t>
      </w:r>
    </w:p>
    <w:p>
      <w:pPr>
        <w:pStyle w:val="Style2"/>
        <w:keepNext w:val="0"/>
        <w:keepLines w:val="0"/>
        <w:widowControl w:val="0"/>
        <w:shd w:val="clear" w:color="auto" w:fill="auto"/>
        <w:bidi w:val="0"/>
        <w:spacing w:before="0" w:after="820" w:line="466" w:lineRule="exact"/>
        <w:ind w:left="0" w:right="0" w:firstLine="480"/>
        <w:jc w:val="left"/>
      </w:pPr>
      <w:r>
        <w:rPr>
          <w:color w:val="000000"/>
          <w:spacing w:val="0"/>
          <w:w w:val="100"/>
          <w:position w:val="0"/>
        </w:rPr>
        <w:t>本公司在资产负债表日对预计负债的账面价值进行复核，有确凿证据表明该账 面价值不能反映当前最佳估计数的，按照当前最佳估计数对该账面价值进行调整。</w:t>
      </w:r>
    </w:p>
    <w:p>
      <w:pPr>
        <w:pStyle w:val="Style12"/>
        <w:keepNext/>
        <w:keepLines/>
        <w:widowControl w:val="0"/>
        <w:numPr>
          <w:ilvl w:val="0"/>
          <w:numId w:val="69"/>
        </w:numPr>
        <w:shd w:val="clear" w:color="auto" w:fill="auto"/>
        <w:bidi w:val="0"/>
        <w:spacing w:before="0" w:after="60" w:line="468" w:lineRule="exact"/>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股份支付</w:t>
      </w:r>
      <w:bookmarkEnd w:id="1179"/>
      <w:bookmarkEnd w:id="1180"/>
      <w:bookmarkEnd w:id="1182"/>
    </w:p>
    <w:p>
      <w:pPr>
        <w:pStyle w:val="Style2"/>
        <w:keepNext w:val="0"/>
        <w:keepLines w:val="0"/>
        <w:widowControl w:val="0"/>
        <w:shd w:val="clear" w:color="auto" w:fill="auto"/>
        <w:bidi w:val="0"/>
        <w:spacing w:before="0" w:after="0" w:line="468"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本公司的股份支付是为了获取职工或其他方提供服务而授予权益工具或者承担 以权益工具为基础确定的负债的交易。本公司的股份支付分为以权益结算的股份支付 和以现金结算的股份支付。</w:t>
      </w:r>
    </w:p>
    <w:p>
      <w:pPr>
        <w:pStyle w:val="Style2"/>
        <w:keepNext w:val="0"/>
        <w:keepLines w:val="0"/>
        <w:widowControl w:val="0"/>
        <w:shd w:val="clear" w:color="auto" w:fill="auto"/>
        <w:bidi w:val="0"/>
        <w:spacing w:before="0" w:after="0" w:line="468" w:lineRule="exact"/>
        <w:ind w:left="0" w:right="0" w:firstLine="480"/>
        <w:jc w:val="both"/>
      </w:pPr>
      <w:bookmarkStart w:id="1183" w:name="bookmark1183"/>
      <w:r>
        <w:rPr>
          <w:color w:val="000000"/>
          <w:spacing w:val="0"/>
          <w:w w:val="100"/>
          <w:position w:val="0"/>
          <w:sz w:val="22"/>
          <w:szCs w:val="22"/>
        </w:rPr>
        <w:t>1</w:t>
      </w:r>
      <w:bookmarkEnd w:id="1183"/>
      <w:r>
        <w:rPr>
          <w:color w:val="000000"/>
          <w:spacing w:val="0"/>
          <w:w w:val="100"/>
          <w:position w:val="0"/>
        </w:rPr>
        <w:t>、以权益结算的股份支付及权益工具</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以权益结算的股份支付换取职工提供服务的，以授予职工权益工具的公允价值计 量。对于授予后立即可行权的股份支付交易，在授予日按照权益工具的公允价值计入 相关成本或费用，相应增加资本公积。对于授予后完成等待期内的服务或达到规定业 绩条件才可行权的股份支付交易，在等待期内每个资产负债表日，本公司根据对可行 权权益工具数量的最佳估计，按照授予日公允价值，将当期取得的服务计入相关成本 或费用，相应增加资本公积。</w:t>
      </w:r>
    </w:p>
    <w:p>
      <w:pPr>
        <w:pStyle w:val="Style2"/>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如果修改了以权益结算的股份支付的条款，至少按照未修改条款的情况确认取得 的服务。此外，任何增加所授予权益工具公允价值的修改，或在修改日对职工有利的 变更，均确认取得服务的增加。</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在等待期内，如果取消了授予的权益工具，则本公司对取消所授予的权益性工具 作为加速行权处理，将剩余等待期内应确认的金额立即计入当期损益，同时确认资本 公积。但是，如果授予新的权益工具，并在新权益工具授予日认定所授予的新权益工 具是用于替代被取消的权益工具的，则以与处理原权益工具条款和条件修改相同的方 式，对所授予的替代权益工具进行处理。</w:t>
      </w:r>
    </w:p>
    <w:p>
      <w:pPr>
        <w:pStyle w:val="Style2"/>
        <w:keepNext w:val="0"/>
        <w:keepLines w:val="0"/>
        <w:widowControl w:val="0"/>
        <w:shd w:val="clear" w:color="auto" w:fill="auto"/>
        <w:bidi w:val="0"/>
        <w:spacing w:before="0" w:after="0" w:line="466" w:lineRule="exact"/>
        <w:ind w:left="0" w:right="0" w:firstLine="480"/>
        <w:jc w:val="both"/>
      </w:pPr>
      <w:bookmarkStart w:id="1184" w:name="bookmark1184"/>
      <w:r>
        <w:rPr>
          <w:color w:val="000000"/>
          <w:spacing w:val="0"/>
          <w:w w:val="100"/>
          <w:position w:val="0"/>
          <w:sz w:val="22"/>
          <w:szCs w:val="22"/>
        </w:rPr>
        <w:t>2</w:t>
      </w:r>
      <w:bookmarkEnd w:id="1184"/>
      <w:r>
        <w:rPr>
          <w:color w:val="000000"/>
          <w:spacing w:val="0"/>
          <w:w w:val="100"/>
          <w:position w:val="0"/>
        </w:rPr>
        <w:t>、以现金结算的股份支付及权益工具</w:t>
      </w:r>
    </w:p>
    <w:p>
      <w:pPr>
        <w:pStyle w:val="Style2"/>
        <w:keepNext w:val="0"/>
        <w:keepLines w:val="0"/>
        <w:widowControl w:val="0"/>
        <w:shd w:val="clear" w:color="auto" w:fill="auto"/>
        <w:bidi w:val="0"/>
        <w:spacing w:before="0" w:after="840" w:line="466" w:lineRule="exact"/>
        <w:ind w:left="0" w:right="0" w:firstLine="480"/>
        <w:jc w:val="both"/>
      </w:pPr>
      <w:r>
        <w:rPr>
          <w:color w:val="000000"/>
          <w:spacing w:val="0"/>
          <w:w w:val="100"/>
          <w:position w:val="0"/>
        </w:rPr>
        <w:t>以现金结算的股份支付，按照本公司承担的以股份或其他权益工具为基础计算确 定的负债的公允价值计量。授予后立即可行权的股份支付交易，本公司在授予日按照 承担负债的公允价值计入相关成本或费用，相应增加负债。对于授予后完成等待期内 的服务或达到规定业绩条件才可行权的股份支付交易，在等待期内的每个资产负债表 日，本公司以对可行权情况的最佳估计为基础，按照本公司承担负债的公允价值，将 当期取得的服务计入相关成本或费用，并相应计入负债。在相关负债结算前的每个资 产负债表日以及结算日，对负债的公允价值重新计量，其变动计入当期损益。</w:t>
      </w:r>
    </w:p>
    <w:p>
      <w:pPr>
        <w:pStyle w:val="Style2"/>
        <w:keepNext w:val="0"/>
        <w:keepLines w:val="0"/>
        <w:widowControl w:val="0"/>
        <w:numPr>
          <w:ilvl w:val="0"/>
          <w:numId w:val="69"/>
        </w:numPr>
        <w:shd w:val="clear" w:color="auto" w:fill="auto"/>
        <w:tabs>
          <w:tab w:pos="436" w:val="left"/>
        </w:tabs>
        <w:bidi w:val="0"/>
        <w:spacing w:before="0" w:after="200" w:line="379" w:lineRule="exact"/>
        <w:ind w:left="0" w:right="0" w:firstLine="0"/>
        <w:jc w:val="left"/>
      </w:pPr>
      <w:bookmarkStart w:id="1185" w:name="bookmark1185"/>
      <w:bookmarkEnd w:id="1185"/>
      <w:r>
        <w:rPr>
          <w:b/>
          <w:bCs/>
          <w:color w:val="000000"/>
          <w:spacing w:val="0"/>
          <w:w w:val="100"/>
          <w:position w:val="0"/>
        </w:rPr>
        <w:t xml:space="preserve">优先股、永续债等其他金融工具 </w:t>
      </w: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69"/>
        </w:numPr>
        <w:shd w:val="clear" w:color="auto" w:fill="auto"/>
        <w:tabs>
          <w:tab w:pos="436" w:val="left"/>
        </w:tabs>
        <w:bidi w:val="0"/>
        <w:spacing w:before="0" w:after="60" w:line="466" w:lineRule="exact"/>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收入</w:t>
      </w:r>
      <w:bookmarkEnd w:id="1186"/>
      <w:bookmarkEnd w:id="1187"/>
      <w:bookmarkEnd w:id="1189"/>
    </w:p>
    <w:p>
      <w:pPr>
        <w:pStyle w:val="Style12"/>
        <w:keepNext/>
        <w:keepLines/>
        <w:widowControl w:val="0"/>
        <w:numPr>
          <w:ilvl w:val="0"/>
          <w:numId w:val="87"/>
        </w:numPr>
        <w:shd w:val="clear" w:color="auto" w:fill="auto"/>
        <w:bidi w:val="0"/>
        <w:spacing w:before="0" w:after="60" w:line="466" w:lineRule="exact"/>
        <w:ind w:left="0" w:right="0" w:firstLine="0"/>
        <w:jc w:val="left"/>
      </w:pPr>
      <w:bookmarkStart w:id="1186" w:name="bookmark1186"/>
      <w:bookmarkStart w:id="1187" w:name="bookmark1187"/>
      <w:bookmarkStart w:id="1190" w:name="bookmark1190"/>
      <w:bookmarkStart w:id="1191" w:name="bookmark1191"/>
      <w:bookmarkEnd w:id="1190"/>
      <w:r>
        <w:rPr>
          <w:color w:val="000000"/>
          <w:spacing w:val="0"/>
          <w:w w:val="100"/>
          <w:position w:val="0"/>
        </w:rPr>
        <w:t xml:space="preserve">. </w:t>
      </w:r>
      <w:r>
        <w:rPr>
          <w:color w:val="000000"/>
          <w:spacing w:val="0"/>
          <w:w w:val="100"/>
          <w:position w:val="0"/>
        </w:rPr>
        <w:t>收入确认和计量所采用的会计政策</w:t>
      </w:r>
      <w:bookmarkEnd w:id="1186"/>
      <w:bookmarkEnd w:id="1187"/>
      <w:bookmarkEnd w:id="1191"/>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本公司在履行了合同中的履约义务，即在客户取得相关商品或服务控制权时确认 收入。取得相关商品或服务控制权，是指能够主导该商品或服务的使用并从中获得几 乎全部的经济利益。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合同中包含两项或多项履约义务的，本公司在合同开始日，按照各单项履约义务 所承诺商品或服务的单独售价的相对比例，将交易价格分摊至各单项履约义务。本公 司按照分摊至各单项履约义务的交易价格计量收入。</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交易价格是指本公司因向客户转让商品或服务而预期有权收取的对价金额，不包 括代第三方收取的款项以及预期将退还给客户的款项。本公司根据合同条款，结合其 以往的习惯做法确定交易价格，并在确定交易价格时，考虑可变对价、合同中存在的 </w:t>
      </w:r>
      <w:r>
        <w:rPr>
          <w:color w:val="000000"/>
          <w:spacing w:val="0"/>
          <w:w w:val="100"/>
          <w:position w:val="0"/>
        </w:rPr>
        <w:t>重大融资成分、非现金对价、应付客户对价等因素的影响。本公司以不超过在相关不 确定性消除时累计已确认收入极可能不会发生重大转回的金额确定包含可变对价的 交易价格。合同中存在重大融资成分的，本公司按照假定客户在取得商品或服务控制 权时即以现金支付的应付金额确定交易价格，并在合同期间内采用实际利率法摊销该 交易价格与合同对价之间的差额。</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满足下列条件之一的，属于在某一时段内履行履约义务，否则，属于在某一时点 履行履约义务：</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w:t>
      </w:r>
      <w:r>
        <w:rPr>
          <w:color w:val="000000"/>
          <w:spacing w:val="0"/>
          <w:w w:val="100"/>
          <w:position w:val="0"/>
        </w:rPr>
        <w:t>客户在本公司履约的同时即取得并消耗本公司履约所带来的经济利益。</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w:t>
      </w:r>
      <w:r>
        <w:rPr>
          <w:color w:val="000000"/>
          <w:spacing w:val="0"/>
          <w:w w:val="100"/>
          <w:position w:val="0"/>
        </w:rPr>
        <w:t>客户能够控制本公司履约过程中在建的商品。</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w:t>
      </w:r>
      <w:r>
        <w:rPr>
          <w:color w:val="000000"/>
          <w:spacing w:val="0"/>
          <w:w w:val="100"/>
          <w:position w:val="0"/>
        </w:rPr>
        <w:t>本公司履约过程中所产出的商品具有不可替代用途，且本公司在整个合同期 内有权就累计至今已完成的履约部分收取款项。</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对于在某一时段内履行的履约义务，本公司在该段时间内按照履约进度确认收入， 但是，履约进度不能合理确定的除外。本公司考虑商品或服务的性质，采用产出法或 投入法确定履约进度。当履约进度不能合理确定时，已经发生的成本预计能够得到补 偿的，本公司按照已经发生的成本金额确认收入，直到履约进度能够合理确定为止。</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对于在某一时点履行的履约义务，本公司在客户取得相关商品或服务控制权时点 确认收入。在判断客户是否已取得商品或服务控制权时，本公司考虑下列迹象：</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w:t>
      </w:r>
      <w:r>
        <w:rPr>
          <w:color w:val="000000"/>
          <w:spacing w:val="0"/>
          <w:w w:val="100"/>
          <w:position w:val="0"/>
        </w:rPr>
        <w:t>本公司就该商品或服务享有现时收款权利，即客户就该商品或服务负有现时 付款义务。</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w:t>
      </w:r>
      <w:r>
        <w:rPr>
          <w:color w:val="000000"/>
          <w:spacing w:val="0"/>
          <w:w w:val="100"/>
          <w:position w:val="0"/>
        </w:rPr>
        <w:t>本公司已将该商品的法定所有权转移给客户，即客户已拥有该商品的法定所 有权。</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w:t>
      </w:r>
      <w:r>
        <w:rPr>
          <w:color w:val="000000"/>
          <w:spacing w:val="0"/>
          <w:w w:val="100"/>
          <w:position w:val="0"/>
        </w:rPr>
        <w:t>本公司已将该商品实物转移给客户，即客户已实物占有该商品。</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w:t>
      </w:r>
      <w:r>
        <w:rPr>
          <w:color w:val="000000"/>
          <w:spacing w:val="0"/>
          <w:w w:val="100"/>
          <w:position w:val="0"/>
        </w:rPr>
        <w:t>本公司已将该商品所有权上的主要风险和报酬转移给客户，即客户已取得该 商品所有权上的主要风险和报酬。</w:t>
      </w:r>
    </w:p>
    <w:p>
      <w:pPr>
        <w:pStyle w:val="Style2"/>
        <w:keepNext w:val="0"/>
        <w:keepLines w:val="0"/>
        <w:widowControl w:val="0"/>
        <w:shd w:val="clear" w:color="auto" w:fill="auto"/>
        <w:bidi w:val="0"/>
        <w:spacing w:before="0" w:after="560" w:line="469" w:lineRule="exact"/>
        <w:ind w:left="0" w:right="0" w:firstLine="480"/>
        <w:jc w:val="both"/>
      </w:pPr>
      <w:r>
        <w:rPr>
          <w:color w:val="000000"/>
          <w:spacing w:val="0"/>
          <w:w w:val="100"/>
          <w:position w:val="0"/>
        </w:rPr>
        <w:t>•</w:t>
      </w:r>
      <w:r>
        <w:rPr>
          <w:color w:val="000000"/>
          <w:spacing w:val="0"/>
          <w:w w:val="100"/>
          <w:position w:val="0"/>
        </w:rPr>
        <w:t>客户已接受该商品或服务等。</w:t>
      </w:r>
    </w:p>
    <w:p>
      <w:pPr>
        <w:pStyle w:val="Style12"/>
        <w:keepNext/>
        <w:keepLines/>
        <w:widowControl w:val="0"/>
        <w:numPr>
          <w:ilvl w:val="0"/>
          <w:numId w:val="87"/>
        </w:numPr>
        <w:shd w:val="clear" w:color="auto" w:fill="auto"/>
        <w:bidi w:val="0"/>
        <w:spacing w:before="0" w:after="12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 xml:space="preserve">. </w:t>
      </w:r>
      <w:r>
        <w:rPr>
          <w:color w:val="000000"/>
          <w:spacing w:val="0"/>
          <w:w w:val="100"/>
          <w:position w:val="0"/>
        </w:rPr>
        <w:t>同类业务采用不同经营模式导致收入确认会计政策存在差异的情况</w:t>
      </w:r>
      <w:bookmarkEnd w:id="1192"/>
      <w:bookmarkEnd w:id="1193"/>
      <w:bookmarkEnd w:id="11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69"/>
        </w:numPr>
        <w:shd w:val="clear" w:color="auto" w:fill="auto"/>
        <w:bidi w:val="0"/>
        <w:spacing w:before="0" w:after="280" w:line="240" w:lineRule="auto"/>
        <w:ind w:left="0" w:right="0" w:firstLine="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合同成本</w:t>
      </w:r>
      <w:bookmarkEnd w:id="1196"/>
      <w:bookmarkEnd w:id="1197"/>
      <w:bookmarkEnd w:id="11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461" w:lineRule="exact"/>
        <w:ind w:left="0" w:right="0" w:firstLine="480"/>
        <w:jc w:val="left"/>
      </w:pPr>
      <w:r>
        <w:rPr>
          <w:color w:val="000000"/>
          <w:spacing w:val="0"/>
          <w:w w:val="100"/>
          <w:position w:val="0"/>
        </w:rPr>
        <w:t>合同成本包括合同履约成本与合同取得成本。</w:t>
      </w:r>
    </w:p>
    <w:p>
      <w:pPr>
        <w:pStyle w:val="Style2"/>
        <w:keepNext w:val="0"/>
        <w:keepLines w:val="0"/>
        <w:widowControl w:val="0"/>
        <w:shd w:val="clear" w:color="auto" w:fill="auto"/>
        <w:bidi w:val="0"/>
        <w:spacing w:before="0" w:after="0" w:line="461" w:lineRule="exact"/>
        <w:ind w:left="0" w:right="0" w:firstLine="480"/>
        <w:jc w:val="both"/>
      </w:pPr>
      <w:r>
        <w:rPr>
          <w:color w:val="000000"/>
          <w:spacing w:val="0"/>
          <w:w w:val="100"/>
          <w:position w:val="0"/>
        </w:rPr>
        <w:t>本公司为履行合同而发生的成本，不属于存货、固定资产或无形资产等相关准则 规范范围的，在满足下列条件时作为合同履约成本确认为一项资产：</w:t>
      </w:r>
    </w:p>
    <w:p>
      <w:pPr>
        <w:pStyle w:val="Style2"/>
        <w:keepNext w:val="0"/>
        <w:keepLines w:val="0"/>
        <w:widowControl w:val="0"/>
        <w:shd w:val="clear" w:color="auto" w:fill="auto"/>
        <w:bidi w:val="0"/>
        <w:spacing w:before="0" w:after="0" w:line="461" w:lineRule="exact"/>
        <w:ind w:left="0" w:right="0" w:firstLine="480"/>
        <w:jc w:val="left"/>
      </w:pPr>
      <w:r>
        <w:rPr>
          <w:color w:val="000000"/>
          <w:spacing w:val="0"/>
          <w:w w:val="100"/>
          <w:position w:val="0"/>
        </w:rPr>
        <w:t>•</w:t>
      </w:r>
      <w:r>
        <w:rPr>
          <w:color w:val="000000"/>
          <w:spacing w:val="0"/>
          <w:w w:val="100"/>
          <w:position w:val="0"/>
        </w:rPr>
        <w:t>该成本与一份当前或预期取得的合同直接相关。</w:t>
      </w:r>
    </w:p>
    <w:p>
      <w:pPr>
        <w:pStyle w:val="Style2"/>
        <w:keepNext w:val="0"/>
        <w:keepLines w:val="0"/>
        <w:widowControl w:val="0"/>
        <w:shd w:val="clear" w:color="auto" w:fill="auto"/>
        <w:bidi w:val="0"/>
        <w:spacing w:before="0" w:after="0" w:line="461" w:lineRule="exact"/>
        <w:ind w:left="0" w:right="0" w:firstLine="480"/>
        <w:jc w:val="left"/>
      </w:pPr>
      <w:r>
        <w:rPr>
          <w:color w:val="000000"/>
          <w:spacing w:val="0"/>
          <w:w w:val="100"/>
          <w:position w:val="0"/>
        </w:rPr>
        <w:t>•</w:t>
      </w:r>
      <w:r>
        <w:rPr>
          <w:color w:val="000000"/>
          <w:spacing w:val="0"/>
          <w:w w:val="100"/>
          <w:position w:val="0"/>
        </w:rPr>
        <w:t>该成本增加了本公司未来用于履行履约义务的资源。</w:t>
      </w:r>
    </w:p>
    <w:p>
      <w:pPr>
        <w:pStyle w:val="Style2"/>
        <w:keepNext w:val="0"/>
        <w:keepLines w:val="0"/>
        <w:widowControl w:val="0"/>
        <w:shd w:val="clear" w:color="auto" w:fill="auto"/>
        <w:bidi w:val="0"/>
        <w:spacing w:before="0" w:after="0" w:line="461" w:lineRule="exact"/>
        <w:ind w:left="0" w:right="0" w:firstLine="480"/>
        <w:jc w:val="left"/>
      </w:pPr>
      <w:r>
        <w:rPr>
          <w:color w:val="000000"/>
          <w:spacing w:val="0"/>
          <w:w w:val="100"/>
          <w:position w:val="0"/>
        </w:rPr>
        <w:t>•</w:t>
      </w:r>
      <w:r>
        <w:rPr>
          <w:color w:val="000000"/>
          <w:spacing w:val="0"/>
          <w:w w:val="100"/>
          <w:position w:val="0"/>
        </w:rPr>
        <w:t>该成本预期能够收回。</w:t>
      </w:r>
    </w:p>
    <w:p>
      <w:pPr>
        <w:pStyle w:val="Style2"/>
        <w:keepNext w:val="0"/>
        <w:keepLines w:val="0"/>
        <w:widowControl w:val="0"/>
        <w:shd w:val="clear" w:color="auto" w:fill="auto"/>
        <w:bidi w:val="0"/>
        <w:spacing w:before="0" w:after="0" w:line="485" w:lineRule="exact"/>
        <w:ind w:left="0" w:right="0" w:firstLine="480"/>
        <w:jc w:val="both"/>
      </w:pPr>
      <w:r>
        <w:rPr>
          <w:color w:val="000000"/>
          <w:spacing w:val="0"/>
          <w:w w:val="100"/>
          <w:position w:val="0"/>
        </w:rPr>
        <w:t>本公司为取得合同发生的增量成本预期能够收回的，作为合同取得成本确认为一 项资产。</w:t>
      </w:r>
    </w:p>
    <w:p>
      <w:pPr>
        <w:pStyle w:val="Style2"/>
        <w:keepNext w:val="0"/>
        <w:keepLines w:val="0"/>
        <w:widowControl w:val="0"/>
        <w:shd w:val="clear" w:color="auto" w:fill="auto"/>
        <w:bidi w:val="0"/>
        <w:spacing w:before="0" w:after="0" w:line="494" w:lineRule="exact"/>
        <w:ind w:left="0" w:right="0" w:firstLine="480"/>
        <w:jc w:val="both"/>
      </w:pPr>
      <w:r>
        <w:rPr>
          <w:color w:val="000000"/>
          <w:spacing w:val="0"/>
          <w:w w:val="100"/>
          <w:position w:val="0"/>
        </w:rPr>
        <w:t>与合同成本有关的资产采用与该资产相关的商品或服务收入确认相同的基础进 行摊销；但是对于合同取得成本摊销期限未超过一年的，本公司在发生时将其计入当 期损益。</w:t>
      </w:r>
    </w:p>
    <w:p>
      <w:pPr>
        <w:pStyle w:val="Style2"/>
        <w:keepNext w:val="0"/>
        <w:keepLines w:val="0"/>
        <w:widowControl w:val="0"/>
        <w:shd w:val="clear" w:color="auto" w:fill="auto"/>
        <w:bidi w:val="0"/>
        <w:spacing w:before="0" w:after="0" w:line="504" w:lineRule="exact"/>
        <w:ind w:left="0" w:right="0" w:firstLine="480"/>
        <w:jc w:val="both"/>
      </w:pPr>
      <w:r>
        <w:rPr>
          <w:color w:val="000000"/>
          <w:spacing w:val="0"/>
          <w:w w:val="100"/>
          <w:position w:val="0"/>
        </w:rPr>
        <w:t>与合同成本有关的资产，其账面价值高于下列两项的差额的，本公司对超出部分 计提减值准备，并确认为资产减值损失：</w:t>
      </w:r>
    </w:p>
    <w:p>
      <w:pPr>
        <w:pStyle w:val="Style2"/>
        <w:keepNext w:val="0"/>
        <w:keepLines w:val="0"/>
        <w:widowControl w:val="0"/>
        <w:shd w:val="clear" w:color="auto" w:fill="auto"/>
        <w:tabs>
          <w:tab w:pos="853" w:val="left"/>
        </w:tabs>
        <w:bidi w:val="0"/>
        <w:spacing w:before="0" w:after="0" w:line="468" w:lineRule="exact"/>
        <w:ind w:left="0" w:right="0" w:firstLine="480"/>
        <w:jc w:val="both"/>
      </w:pPr>
      <w:bookmarkStart w:id="1200" w:name="bookmark1200"/>
      <w:r>
        <w:rPr>
          <w:color w:val="000000"/>
          <w:spacing w:val="0"/>
          <w:w w:val="100"/>
          <w:position w:val="0"/>
          <w:sz w:val="22"/>
          <w:szCs w:val="22"/>
        </w:rPr>
        <w:t>1</w:t>
      </w:r>
      <w:bookmarkEnd w:id="1200"/>
      <w:r>
        <w:rPr>
          <w:color w:val="000000"/>
          <w:spacing w:val="0"/>
          <w:w w:val="100"/>
          <w:position w:val="0"/>
        </w:rPr>
        <w:t>、</w:t>
        <w:tab/>
        <w:t>因转让与该资产相关的商品或服务预期能够取得的剩余对价；</w:t>
      </w:r>
    </w:p>
    <w:p>
      <w:pPr>
        <w:pStyle w:val="Style2"/>
        <w:keepNext w:val="0"/>
        <w:keepLines w:val="0"/>
        <w:widowControl w:val="0"/>
        <w:shd w:val="clear" w:color="auto" w:fill="auto"/>
        <w:tabs>
          <w:tab w:pos="867" w:val="left"/>
        </w:tabs>
        <w:bidi w:val="0"/>
        <w:spacing w:before="0" w:after="0" w:line="468" w:lineRule="exact"/>
        <w:ind w:left="0" w:right="0" w:firstLine="480"/>
        <w:jc w:val="both"/>
      </w:pPr>
      <w:bookmarkStart w:id="1201" w:name="bookmark1201"/>
      <w:r>
        <w:rPr>
          <w:color w:val="000000"/>
          <w:spacing w:val="0"/>
          <w:w w:val="100"/>
          <w:position w:val="0"/>
          <w:sz w:val="22"/>
          <w:szCs w:val="22"/>
        </w:rPr>
        <w:t>2</w:t>
      </w:r>
      <w:bookmarkEnd w:id="1201"/>
      <w:r>
        <w:rPr>
          <w:color w:val="000000"/>
          <w:spacing w:val="0"/>
          <w:w w:val="100"/>
          <w:position w:val="0"/>
        </w:rPr>
        <w:t>、</w:t>
        <w:tab/>
        <w:t>为转让该相关商品或服务估计将要发生的成本。</w:t>
      </w:r>
    </w:p>
    <w:p>
      <w:pPr>
        <w:pStyle w:val="Style2"/>
        <w:keepNext w:val="0"/>
        <w:keepLines w:val="0"/>
        <w:widowControl w:val="0"/>
        <w:shd w:val="clear" w:color="auto" w:fill="auto"/>
        <w:bidi w:val="0"/>
        <w:spacing w:before="0" w:after="340" w:line="468" w:lineRule="exact"/>
        <w:ind w:left="0" w:right="0" w:firstLine="480"/>
        <w:jc w:val="both"/>
      </w:pPr>
      <w:r>
        <w:rPr>
          <w:color w:val="000000"/>
          <w:spacing w:val="0"/>
          <w:w w:val="100"/>
          <w:position w:val="0"/>
        </w:rPr>
        <w:t>以前期间减值的因素之后发生变化，使得前述差额高于该资产账面价值的，本公 司转回原已计提的减值准备，并计入当期损益，但转回后的资产账面价值不超过假定 不计提减值准备情况下该资产在转回日的账面价值。</w:t>
      </w:r>
    </w:p>
    <w:p>
      <w:pPr>
        <w:pStyle w:val="Style12"/>
        <w:keepNext/>
        <w:keepLines/>
        <w:widowControl w:val="0"/>
        <w:numPr>
          <w:ilvl w:val="0"/>
          <w:numId w:val="69"/>
        </w:numPr>
        <w:shd w:val="clear" w:color="auto" w:fill="auto"/>
        <w:bidi w:val="0"/>
        <w:spacing w:before="0" w:after="60" w:line="467" w:lineRule="exact"/>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政府补助</w:t>
      </w:r>
      <w:bookmarkEnd w:id="1202"/>
      <w:bookmarkEnd w:id="1203"/>
      <w:bookmarkEnd w:id="1205"/>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2"/>
          <w:szCs w:val="22"/>
        </w:rPr>
        <w:t>1</w:t>
      </w:r>
      <w:r>
        <w:rPr>
          <w:color w:val="000000"/>
          <w:spacing w:val="0"/>
          <w:w w:val="100"/>
          <w:position w:val="0"/>
        </w:rPr>
        <w:t>、类型</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政府补助，是本公司从政府无偿取得的货币性资产或非货币性资产，分为与资产 相关的政府补助和与收益相关的政府补助。</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与资产相关的政府补助，是指本公司取得的、用于购建或以其他方式形成长期资 产的政府补助。与收益相关的政府补助，是指除与资产相关的政府补助之外的政府补 助。</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本公司将政府补助划分为与资产相关的具体标准为：企业取得的，用于购建或以 其他方式形成长期资产的政府补助；</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本公司将政府补助划分为与收益相关的具体标准为：除与资产相关的政府补助之 外的政府补助；</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对于政府文件未明确规定补助对象的，本公司将该政府补助划分为与资产相关或 与收益相关的判断依据为：是否用于购建或以其他方式形成长期资产。</w:t>
      </w:r>
    </w:p>
    <w:p>
      <w:pPr>
        <w:pStyle w:val="Style2"/>
        <w:keepNext w:val="0"/>
        <w:keepLines w:val="0"/>
        <w:widowControl w:val="0"/>
        <w:shd w:val="clear" w:color="auto" w:fill="auto"/>
        <w:tabs>
          <w:tab w:pos="857" w:val="left"/>
        </w:tabs>
        <w:bidi w:val="0"/>
        <w:spacing w:before="0" w:after="0" w:line="469" w:lineRule="exact"/>
        <w:ind w:left="0" w:right="0" w:firstLine="480"/>
        <w:jc w:val="both"/>
      </w:pPr>
      <w:bookmarkStart w:id="1206" w:name="bookmark1206"/>
      <w:r>
        <w:rPr>
          <w:color w:val="000000"/>
          <w:spacing w:val="0"/>
          <w:w w:val="100"/>
          <w:position w:val="0"/>
          <w:sz w:val="22"/>
          <w:szCs w:val="22"/>
        </w:rPr>
        <w:t>2</w:t>
      </w:r>
      <w:bookmarkEnd w:id="1206"/>
      <w:r>
        <w:rPr>
          <w:color w:val="000000"/>
          <w:spacing w:val="0"/>
          <w:w w:val="100"/>
          <w:position w:val="0"/>
        </w:rPr>
        <w:t>、</w:t>
        <w:tab/>
        <w:t>确认时点</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与资产相关的政府补助，以建造或购买的资产达到可使用状态作为确认时点；</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与收益相关的政府补助，用于补偿企业以后期间的相关费用或损失的，如政府补 助相关文件规定需要验收，以验收报告确认的完成时点作为确认时点，未规定是否验 收，以确认相关费用的期间作为确认时点；用于补偿企业已发生的相关费用或损失的， 以实际收到政府补助款项作为确认时点。</w:t>
      </w:r>
    </w:p>
    <w:p>
      <w:pPr>
        <w:pStyle w:val="Style2"/>
        <w:keepNext w:val="0"/>
        <w:keepLines w:val="0"/>
        <w:widowControl w:val="0"/>
        <w:shd w:val="clear" w:color="auto" w:fill="auto"/>
        <w:tabs>
          <w:tab w:pos="857" w:val="left"/>
        </w:tabs>
        <w:bidi w:val="0"/>
        <w:spacing w:before="0" w:after="0" w:line="470" w:lineRule="exact"/>
        <w:ind w:left="0" w:right="0" w:firstLine="480"/>
        <w:jc w:val="both"/>
      </w:pPr>
      <w:bookmarkStart w:id="1207" w:name="bookmark1207"/>
      <w:r>
        <w:rPr>
          <w:color w:val="000000"/>
          <w:spacing w:val="0"/>
          <w:w w:val="100"/>
          <w:position w:val="0"/>
          <w:sz w:val="22"/>
          <w:szCs w:val="22"/>
        </w:rPr>
        <w:t>3</w:t>
      </w:r>
      <w:bookmarkEnd w:id="1207"/>
      <w:r>
        <w:rPr>
          <w:color w:val="000000"/>
          <w:spacing w:val="0"/>
          <w:w w:val="100"/>
          <w:position w:val="0"/>
        </w:rPr>
        <w:t>、</w:t>
        <w:tab/>
        <w:t>会计处理</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与资产相关的政府补助，冲减相关资产账面价值或确认为递延收益。确认为递延 收益的，在相关资产使用寿命内按照合理、系统的方法分期计入当期损益（与本公司 日常活动相关的，计入其他收益；与本公司日常活动无关的，计入营业外收入）；</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与收益相关的政府补助，用于补偿本公司以后期间的相关成本费用或损失的，确 认为递延收益，并在确认相关成本费用或损失的期间，计入当期损益（与本公司日常 活动相关的，计入其他收益；与本公司日常活动无关的，计入营业外收入）或冲减相 关成本费用或损失；用于补偿本公司已发生的相关成本费用或损失的，直接计入当期 损益（与本公司日常活动相关的，计入其他收益；与本公司日常活动无关的，计入营 业外收入）或冲减相关成本费用或损失。</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本公司取得的政策性优惠贷款贴息，区分以下两种情况，分别进行会计处理：</w:t>
      </w:r>
    </w:p>
    <w:p>
      <w:pPr>
        <w:pStyle w:val="Style2"/>
        <w:keepNext w:val="0"/>
        <w:keepLines w:val="0"/>
        <w:widowControl w:val="0"/>
        <w:shd w:val="clear" w:color="auto" w:fill="auto"/>
        <w:tabs>
          <w:tab w:pos="1125" w:val="left"/>
        </w:tabs>
        <w:bidi w:val="0"/>
        <w:spacing w:before="0" w:after="0" w:line="470" w:lineRule="exact"/>
        <w:ind w:left="0" w:right="0" w:firstLine="480"/>
        <w:jc w:val="both"/>
      </w:pPr>
      <w:bookmarkStart w:id="1208" w:name="bookmark1208"/>
      <w:r>
        <w:rPr>
          <w:color w:val="000000"/>
          <w:spacing w:val="0"/>
          <w:w w:val="100"/>
          <w:position w:val="0"/>
          <w:sz w:val="22"/>
          <w:szCs w:val="22"/>
        </w:rPr>
        <w:t>（</w:t>
      </w:r>
      <w:bookmarkEnd w:id="1208"/>
      <w:r>
        <w:rPr>
          <w:color w:val="000000"/>
          <w:spacing w:val="0"/>
          <w:w w:val="100"/>
          <w:position w:val="0"/>
          <w:sz w:val="22"/>
          <w:szCs w:val="22"/>
        </w:rPr>
        <w:t>1）</w:t>
        <w:tab/>
      </w:r>
      <w:r>
        <w:rPr>
          <w:color w:val="000000"/>
          <w:spacing w:val="0"/>
          <w:w w:val="100"/>
          <w:position w:val="0"/>
        </w:rPr>
        <w:t>财政将贴息资金拨付给贷款银行，由贷款银行以政策性优惠利率向本公司 提供贷款的，本公司以实际收到的借款金额作为借款的入账价值，按照借款本金和该 政策性优惠利率计算相关借款费用。</w:t>
      </w:r>
    </w:p>
    <w:p>
      <w:pPr>
        <w:pStyle w:val="Style2"/>
        <w:keepNext w:val="0"/>
        <w:keepLines w:val="0"/>
        <w:widowControl w:val="0"/>
        <w:shd w:val="clear" w:color="auto" w:fill="auto"/>
        <w:tabs>
          <w:tab w:pos="1111" w:val="left"/>
        </w:tabs>
        <w:bidi w:val="0"/>
        <w:spacing w:before="0" w:after="0" w:line="470" w:lineRule="exact"/>
        <w:ind w:left="0" w:right="0" w:firstLine="480"/>
        <w:jc w:val="both"/>
      </w:pPr>
      <w:bookmarkStart w:id="1209" w:name="bookmark1209"/>
      <w:r>
        <w:rPr>
          <w:color w:val="000000"/>
          <w:spacing w:val="0"/>
          <w:w w:val="100"/>
          <w:position w:val="0"/>
          <w:sz w:val="22"/>
          <w:szCs w:val="22"/>
        </w:rPr>
        <w:t>（</w:t>
      </w:r>
      <w:bookmarkEnd w:id="1209"/>
      <w:r>
        <w:rPr>
          <w:color w:val="000000"/>
          <w:spacing w:val="0"/>
          <w:w w:val="100"/>
          <w:position w:val="0"/>
          <w:sz w:val="22"/>
          <w:szCs w:val="22"/>
        </w:rPr>
        <w:t>2）</w:t>
        <w:tab/>
      </w:r>
      <w:r>
        <w:rPr>
          <w:color w:val="000000"/>
          <w:spacing w:val="0"/>
          <w:w w:val="100"/>
          <w:position w:val="0"/>
        </w:rPr>
        <w:t>财政将贴息资金直接拨付给本公司的，本公司将对应的贴息冲减相关借款 费用。</w:t>
      </w:r>
    </w:p>
    <w:p>
      <w:pPr>
        <w:pStyle w:val="Style12"/>
        <w:keepNext/>
        <w:keepLines/>
        <w:widowControl w:val="0"/>
        <w:numPr>
          <w:ilvl w:val="0"/>
          <w:numId w:val="69"/>
        </w:numPr>
        <w:shd w:val="clear" w:color="auto" w:fill="auto"/>
        <w:bidi w:val="0"/>
        <w:spacing w:before="0" w:after="0"/>
        <w:ind w:left="0" w:right="0" w:firstLine="0"/>
        <w:jc w:val="both"/>
      </w:pPr>
      <w:bookmarkStart w:id="1210" w:name="bookmark1210"/>
      <w:bookmarkStart w:id="1211" w:name="bookmark1211"/>
      <w:bookmarkStart w:id="1212" w:name="bookmark1212"/>
      <w:bookmarkStart w:id="1213" w:name="bookmark1213"/>
      <w:bookmarkEnd w:id="1212"/>
      <w:r>
        <w:rPr>
          <w:color w:val="000000"/>
          <w:spacing w:val="0"/>
          <w:w w:val="100"/>
          <w:position w:val="0"/>
        </w:rPr>
        <w:t>递延所得税资产</w:t>
      </w:r>
      <w:r>
        <w:rPr>
          <w:rFonts w:ascii="Calibri" w:eastAsia="Calibri" w:hAnsi="Calibri" w:cs="Calibri"/>
          <w:color w:val="000000"/>
          <w:spacing w:val="0"/>
          <w:w w:val="100"/>
          <w:position w:val="0"/>
          <w:sz w:val="24"/>
          <w:szCs w:val="24"/>
        </w:rPr>
        <w:t>/</w:t>
      </w:r>
      <w:r>
        <w:rPr>
          <w:color w:val="000000"/>
          <w:spacing w:val="0"/>
          <w:w w:val="100"/>
          <w:position w:val="0"/>
        </w:rPr>
        <w:t>递延所得税负债</w:t>
      </w:r>
      <w:bookmarkEnd w:id="1210"/>
      <w:bookmarkEnd w:id="1211"/>
      <w:bookmarkEnd w:id="1213"/>
    </w:p>
    <w:p>
      <w:pPr>
        <w:pStyle w:val="Style2"/>
        <w:keepNext w:val="0"/>
        <w:keepLines w:val="0"/>
        <w:widowControl w:val="0"/>
        <w:shd w:val="clear" w:color="auto" w:fill="auto"/>
        <w:tabs>
          <w:tab w:pos="893" w:val="left"/>
        </w:tabs>
        <w:bidi w:val="0"/>
        <w:spacing w:before="0" w:after="0" w:line="468" w:lineRule="exact"/>
        <w:ind w:left="0" w:right="0" w:firstLine="0"/>
        <w:jc w:val="both"/>
      </w:pPr>
      <w:r>
        <w:rPr>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所得税包括当期所得税和递延所得税。除因企业合并和直接计入所有者权益（包 括其他综合收益）的交易或者事项产生的所得税外，本公司将当期所得税和递延所得 税计入当期损益。</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递延所得税资产和递延所得税负债根据资产和负债的计税基础与其账面价值的 差额（暂时性差异）计算确认。</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对于可抵扣暂时性差异确认递延所得税资产，以未来期间很可能取得的用来抵扣 可抵扣暂时性差异的应纳税所得额为限。对于能够结转以后年度的可抵扣亏损和税款 抵减，以很可能获得用来抵扣可抵扣亏损和税款抵减的未来应纳税所得额为限，确认 相应的递延所得税资产。</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对于应纳税暂时性差异，除特殊情况外，确认递延所得税负债。</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不确认递延所得税资产或递延所得税负债的特殊情况包括：</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w:t>
      </w:r>
      <w:r>
        <w:rPr>
          <w:color w:val="000000"/>
          <w:spacing w:val="0"/>
          <w:w w:val="100"/>
          <w:position w:val="0"/>
        </w:rPr>
        <w:t>商誉的初始确认；</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w:t>
      </w:r>
      <w:r>
        <w:rPr>
          <w:color w:val="000000"/>
          <w:spacing w:val="0"/>
          <w:w w:val="100"/>
          <w:position w:val="0"/>
        </w:rPr>
        <w:t>既不是企业合并、发生时也不影响会计利润和应纳税所得额（或可抵扣亏损） 的交易或事项。</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对与子公司、联营企业及合营企业投资相关的应纳税暂时性差异，确认递延所得 税负债，除非本公司能够控制该暂时性差异转回的时间且该暂时性差异在可预见的未 来很可能不会转回。对与子公司、联营企业及合营企业投资相关的可抵扣暂时性差异， 当该暂时性差异在可预见的未来很可能转回且未来很可能获得用来抵扣可抵扣暂时 性差异的应纳税所得额时，确认递延所得税资产。</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资产负债表日，对于递延所得税资产和递延所得税负债，根据税法规定，按照预 期收回相关资产或清偿相关负债期间的适用税率计量。</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资产负债表日，本公司对递延所得税资产的账面价值进行复核。如果未来期间很 可能无法获得足够的应纳税所得额用以抵扣递延所得税资产的利益，则减记递延所得 税资产的账面价值。在很可能获得足够的应纳税所得额时，减记的金额予以转回。</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当拥有以净额结算的法定权利，且意图以净额结算或取得资产、清偿负债同时进 行时，当期所得税资产及当期所得税负债以抵销后的净额列报。</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资产负债表日，递延所得税资产及递延所得税负债在同时满足以下条件时以抵销 后的净额列示：</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w:t>
      </w:r>
      <w:r>
        <w:rPr>
          <w:color w:val="000000"/>
          <w:spacing w:val="0"/>
          <w:w w:val="100"/>
          <w:position w:val="0"/>
        </w:rPr>
        <w:t>纳税主体拥有以净额结算当期所得税资产及当期所得税负债的法定权利；</w:t>
      </w:r>
    </w:p>
    <w:p>
      <w:pPr>
        <w:pStyle w:val="Style2"/>
        <w:keepNext w:val="0"/>
        <w:keepLines w:val="0"/>
        <w:widowControl w:val="0"/>
        <w:shd w:val="clear" w:color="auto" w:fill="auto"/>
        <w:bidi w:val="0"/>
        <w:spacing w:before="0" w:after="360" w:line="466" w:lineRule="exact"/>
        <w:ind w:left="0" w:right="0" w:firstLine="480"/>
        <w:jc w:val="both"/>
      </w:pPr>
      <w:r>
        <w:rPr>
          <w:color w:val="000000"/>
          <w:spacing w:val="0"/>
          <w:w w:val="100"/>
          <w:position w:val="0"/>
        </w:rPr>
        <w:t>•</w:t>
      </w:r>
      <w:r>
        <w:rPr>
          <w:color w:val="000000"/>
          <w:spacing w:val="0"/>
          <w:w w:val="100"/>
          <w:position w:val="0"/>
        </w:rPr>
        <w:t>递延所得税资产及递延所得税负债是与同一税收征管部门对同一纳税主体征 收的所得税相关或者是对不同的纳税主体相关，但在未来每一具有重要性的递延所得 税资产及负债转回的期间内，涉及的纳税主体意图以净额结算当期所得税资产和负债 或是同时取得资产、清偿负债。</w:t>
      </w:r>
    </w:p>
    <w:p>
      <w:pPr>
        <w:pStyle w:val="Style12"/>
        <w:keepNext/>
        <w:keepLines/>
        <w:widowControl w:val="0"/>
        <w:numPr>
          <w:ilvl w:val="0"/>
          <w:numId w:val="69"/>
        </w:numPr>
        <w:shd w:val="clear" w:color="auto" w:fill="auto"/>
        <w:bidi w:val="0"/>
        <w:spacing w:before="0" w:after="60" w:line="470" w:lineRule="exact"/>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租赁</w:t>
      </w:r>
      <w:bookmarkEnd w:id="1214"/>
      <w:bookmarkEnd w:id="1215"/>
      <w:bookmarkEnd w:id="1217"/>
    </w:p>
    <w:p>
      <w:pPr>
        <w:pStyle w:val="Style12"/>
        <w:keepNext/>
        <w:keepLines/>
        <w:widowControl w:val="0"/>
        <w:numPr>
          <w:ilvl w:val="0"/>
          <w:numId w:val="89"/>
        </w:numPr>
        <w:shd w:val="clear" w:color="auto" w:fill="auto"/>
        <w:tabs>
          <w:tab w:pos="773" w:val="left"/>
        </w:tabs>
        <w:bidi w:val="0"/>
        <w:spacing w:before="0" w:after="60" w:line="470" w:lineRule="exact"/>
        <w:ind w:left="0" w:right="0" w:firstLine="0"/>
        <w:jc w:val="left"/>
      </w:pPr>
      <w:bookmarkStart w:id="1214" w:name="bookmark1214"/>
      <w:bookmarkStart w:id="1215" w:name="bookmark1215"/>
      <w:bookmarkStart w:id="1218" w:name="bookmark1218"/>
      <w:bookmarkStart w:id="1219" w:name="bookmark1219"/>
      <w:bookmarkEnd w:id="1218"/>
      <w:r>
        <w:rPr>
          <w:color w:val="000000"/>
          <w:spacing w:val="0"/>
          <w:w w:val="100"/>
          <w:position w:val="0"/>
        </w:rPr>
        <w:t>.</w:t>
        <w:tab/>
      </w:r>
      <w:r>
        <w:rPr>
          <w:color w:val="000000"/>
          <w:spacing w:val="0"/>
          <w:w w:val="100"/>
          <w:position w:val="0"/>
        </w:rPr>
        <w:t>经营租赁的会计处理方法</w:t>
      </w:r>
      <w:bookmarkEnd w:id="1214"/>
      <w:bookmarkEnd w:id="1215"/>
      <w:bookmarkEnd w:id="1219"/>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日前的会计政策</w:t>
      </w:r>
    </w:p>
    <w:p>
      <w:pPr>
        <w:pStyle w:val="Style2"/>
        <w:keepNext w:val="0"/>
        <w:keepLines w:val="0"/>
        <w:widowControl w:val="0"/>
        <w:numPr>
          <w:ilvl w:val="0"/>
          <w:numId w:val="91"/>
        </w:numPr>
        <w:shd w:val="clear" w:color="auto" w:fill="auto"/>
        <w:tabs>
          <w:tab w:pos="1131" w:val="left"/>
        </w:tabs>
        <w:bidi w:val="0"/>
        <w:spacing w:before="0" w:after="0" w:line="470" w:lineRule="exact"/>
        <w:ind w:left="0" w:right="0" w:firstLine="480"/>
        <w:jc w:val="both"/>
      </w:pPr>
      <w:bookmarkStart w:id="1220" w:name="bookmark1220"/>
      <w:bookmarkEnd w:id="1220"/>
      <w:r>
        <w:rPr>
          <w:color w:val="000000"/>
          <w:spacing w:val="0"/>
          <w:w w:val="100"/>
          <w:position w:val="0"/>
        </w:rPr>
        <w:t>公司租入资产所支付的租赁费，在不扣除免租期的整个租赁期内，按直线法 进行分摊，计入当期费用。公司支付的与租赁交易相关的初始直接费用，计入当期费 用。</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资产出租方承担了应由公司承担的与租赁相关的费用时，公司将该部分费用从租 金总额中扣除，按扣除后的租金费用在租赁期内分摊，计入当期费用。</w:t>
      </w:r>
    </w:p>
    <w:p>
      <w:pPr>
        <w:pStyle w:val="Style2"/>
        <w:keepNext w:val="0"/>
        <w:keepLines w:val="0"/>
        <w:widowControl w:val="0"/>
        <w:numPr>
          <w:ilvl w:val="0"/>
          <w:numId w:val="91"/>
        </w:numPr>
        <w:shd w:val="clear" w:color="auto" w:fill="auto"/>
        <w:tabs>
          <w:tab w:pos="1131" w:val="left"/>
        </w:tabs>
        <w:bidi w:val="0"/>
        <w:spacing w:before="0" w:after="0" w:line="470" w:lineRule="exact"/>
        <w:ind w:left="0" w:right="0" w:firstLine="480"/>
        <w:jc w:val="both"/>
      </w:pPr>
      <w:bookmarkStart w:id="1221" w:name="bookmark1221"/>
      <w:bookmarkEnd w:id="1221"/>
      <w:r>
        <w:rPr>
          <w:color w:val="000000"/>
          <w:spacing w:val="0"/>
          <w:w w:val="100"/>
          <w:position w:val="0"/>
        </w:rPr>
        <w:t>公司出租资产所收取的租赁费，在不扣除免租期的整个租赁期内，按直线法 进行分摊，确认为租赁相关收入。公司支付的与租赁交易相关的初始直接费用，计入 当期费用；如金额较大的，则予以资本化，在整个租赁期间内按照与租赁相关收入确 认相同的基础分期计入当期收益。</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公司承担了应由承租方承担的与租赁相关的费用时，公司将该部分费用从租金收 入总额中扣除，按扣除后的租金费用在租赁期内分配。</w:t>
      </w:r>
    </w:p>
    <w:p>
      <w:pPr>
        <w:pStyle w:val="Style2"/>
        <w:keepNext w:val="0"/>
        <w:keepLines w:val="0"/>
        <w:widowControl w:val="0"/>
        <w:shd w:val="clear" w:color="auto" w:fill="auto"/>
        <w:bidi w:val="0"/>
        <w:spacing w:before="0" w:after="560" w:line="470" w:lineRule="exact"/>
        <w:ind w:left="0" w:right="0" w:firstLine="480"/>
        <w:jc w:val="both"/>
      </w:pPr>
      <w:r>
        <w:rPr>
          <w:color w:val="000000"/>
          <w:spacing w:val="0"/>
          <w:w w:val="100"/>
          <w:position w:val="0"/>
        </w:rPr>
        <w:t>对于采用新冠肺炎疫情相关租金减让简化方法的经营租赁，本公司继续按照与减 让前一致的方法将原合同租金确认为租赁收入；发生租金减免的，本公司将减免的租 金作为或有租金，在减免期间冲减租赁收入；延期收取租金的，本公司在原收取期间 将应收取的租金确认为应收款项，并在实际收到时冲减前期确认的应收款项。</w:t>
      </w:r>
    </w:p>
    <w:p>
      <w:pPr>
        <w:pStyle w:val="Style12"/>
        <w:keepNext/>
        <w:keepLines/>
        <w:widowControl w:val="0"/>
        <w:numPr>
          <w:ilvl w:val="0"/>
          <w:numId w:val="89"/>
        </w:numPr>
        <w:shd w:val="clear" w:color="auto" w:fill="auto"/>
        <w:tabs>
          <w:tab w:pos="773" w:val="left"/>
        </w:tabs>
        <w:bidi w:val="0"/>
        <w:spacing w:before="0" w:after="28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w:t>
        <w:tab/>
      </w:r>
      <w:r>
        <w:rPr>
          <w:color w:val="000000"/>
          <w:spacing w:val="0"/>
          <w:w w:val="100"/>
          <w:position w:val="0"/>
        </w:rPr>
        <w:t>融资租赁的会计处理方法</w:t>
      </w:r>
      <w:bookmarkEnd w:id="1222"/>
      <w:bookmarkEnd w:id="1223"/>
      <w:bookmarkEnd w:id="1225"/>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16"/>
        <w:keepNext w:val="0"/>
        <w:keepLines w:val="0"/>
        <w:widowControl w:val="0"/>
        <w:shd w:val="clear" w:color="auto" w:fill="auto"/>
        <w:tabs>
          <w:tab w:pos="1113" w:val="left"/>
        </w:tabs>
        <w:bidi w:val="0"/>
        <w:spacing w:before="0" w:after="0" w:line="469" w:lineRule="exact"/>
        <w:ind w:left="0" w:right="0" w:firstLine="480"/>
        <w:jc w:val="both"/>
      </w:pPr>
      <w:bookmarkStart w:id="1226" w:name="bookmark1226"/>
      <w:r>
        <w:rPr>
          <w:color w:val="000000"/>
          <w:spacing w:val="0"/>
          <w:w w:val="100"/>
          <w:position w:val="0"/>
          <w:sz w:val="22"/>
          <w:szCs w:val="22"/>
        </w:rPr>
        <w:t>（</w:t>
      </w:r>
      <w:bookmarkEnd w:id="1226"/>
      <w:r>
        <w:rPr>
          <w:color w:val="000000"/>
          <w:spacing w:val="0"/>
          <w:w w:val="100"/>
          <w:position w:val="0"/>
          <w:sz w:val="22"/>
          <w:szCs w:val="22"/>
        </w:rPr>
        <w:t>1）</w:t>
        <w:tab/>
      </w:r>
      <w:r>
        <w:rPr>
          <w:color w:val="000000"/>
          <w:spacing w:val="0"/>
          <w:w w:val="100"/>
          <w:position w:val="0"/>
        </w:rPr>
        <w:t>融资租入资产：公司在承租开始日，将租赁资产公允价值与最低租赁付款额 现值两者中较低者作为租入资产的入账价值，将最低租赁付款额作为长期应付款的入 账价值，其差额作为未确认的融资费用。公司采用实际利率法对未确认的融资费用， 在资产租赁期间内摊销，计入财务费用。公司发生的初始直接费用，计入租入资产价 值。</w:t>
      </w:r>
    </w:p>
    <w:p>
      <w:pPr>
        <w:pStyle w:val="Style16"/>
        <w:keepNext w:val="0"/>
        <w:keepLines w:val="0"/>
        <w:widowControl w:val="0"/>
        <w:shd w:val="clear" w:color="auto" w:fill="auto"/>
        <w:tabs>
          <w:tab w:pos="1113" w:val="left"/>
        </w:tabs>
        <w:bidi w:val="0"/>
        <w:spacing w:before="0" w:after="360" w:line="469" w:lineRule="exact"/>
        <w:ind w:left="0" w:right="0" w:firstLine="480"/>
        <w:jc w:val="both"/>
      </w:pPr>
      <w:bookmarkStart w:id="1227" w:name="bookmark1227"/>
      <w:r>
        <w:rPr>
          <w:color w:val="000000"/>
          <w:spacing w:val="0"/>
          <w:w w:val="100"/>
          <w:position w:val="0"/>
          <w:sz w:val="22"/>
          <w:szCs w:val="22"/>
        </w:rPr>
        <w:t>（</w:t>
      </w:r>
      <w:bookmarkEnd w:id="1227"/>
      <w:r>
        <w:rPr>
          <w:color w:val="000000"/>
          <w:spacing w:val="0"/>
          <w:w w:val="100"/>
          <w:position w:val="0"/>
          <w:sz w:val="22"/>
          <w:szCs w:val="22"/>
        </w:rPr>
        <w:t>2）</w:t>
        <w:tab/>
      </w:r>
      <w:r>
        <w:rPr>
          <w:color w:val="000000"/>
          <w:spacing w:val="0"/>
          <w:w w:val="100"/>
          <w:position w:val="0"/>
        </w:rPr>
        <w:t>融资租出资产：公司在租赁开始日，将应收融资租赁款，未担保余值之和与 其现值的差额确认为未实现融资收益，在将来收到租金的各期间内确认为租赁收入。 公司发生的与出租交易相关的初始直接费用，计入应收融资租赁款的初始计量中，并 减少租赁期内确认的收益金额。</w:t>
      </w:r>
    </w:p>
    <w:p>
      <w:pPr>
        <w:pStyle w:val="Style12"/>
        <w:keepNext/>
        <w:keepLines/>
        <w:widowControl w:val="0"/>
        <w:shd w:val="clear" w:color="auto" w:fill="auto"/>
        <w:bidi w:val="0"/>
        <w:spacing w:before="0" w:after="60" w:line="470" w:lineRule="exact"/>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color w:val="000000"/>
          <w:spacing w:val="0"/>
          <w:w w:val="100"/>
          <w:position w:val="0"/>
        </w:rPr>
        <w:t>3）</w:t>
      </w:r>
      <w:r>
        <w:rPr>
          <w:color w:val="000000"/>
          <w:spacing w:val="0"/>
          <w:w w:val="100"/>
          <w:position w:val="0"/>
        </w:rPr>
        <w:t xml:space="preserve">. </w:t>
      </w:r>
      <w:r>
        <w:rPr>
          <w:color w:val="000000"/>
          <w:spacing w:val="0"/>
          <w:w w:val="100"/>
          <w:position w:val="0"/>
        </w:rPr>
        <w:t>新租赁准则下租赁的确定方法及会计处理方法</w:t>
      </w:r>
      <w:bookmarkEnd w:id="1228"/>
      <w:bookmarkEnd w:id="1229"/>
      <w:bookmarkEnd w:id="1231"/>
    </w:p>
    <w:p>
      <w:pPr>
        <w:pStyle w:val="Style16"/>
        <w:keepNext w:val="0"/>
        <w:keepLines w:val="0"/>
        <w:widowControl w:val="0"/>
        <w:shd w:val="clear" w:color="auto" w:fill="auto"/>
        <w:bidi w:val="0"/>
        <w:spacing w:before="0" w:after="0" w:line="470"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16"/>
        <w:keepNext w:val="0"/>
        <w:keepLines w:val="0"/>
        <w:widowControl w:val="0"/>
        <w:shd w:val="clear" w:color="auto" w:fill="auto"/>
        <w:bidi w:val="0"/>
        <w:spacing w:before="0" w:after="0" w:line="470" w:lineRule="exact"/>
        <w:ind w:left="0" w:right="0" w:firstLine="480"/>
        <w:jc w:val="left"/>
      </w:pPr>
      <w:r>
        <w:rPr>
          <w:color w:val="000000"/>
          <w:spacing w:val="0"/>
          <w:w w:val="100"/>
          <w:position w:val="0"/>
        </w:rPr>
        <w:t>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日起的会计政策</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租赁，是指在一定期间内，出租人将资产的使用权让与承租人以获取对价的合同。 在合同开始日，本公司评估合同是否为租赁或者包含租赁。如果合同中一方让渡了在 一定期间内控制一项或多项已识别资产使用的权利以换取对价，则该合同为租赁或者 包含租赁。</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合同中同时包含多项单独租赁的，本公司将合同予以分拆，并分别各项单独租赁 进行会计处理。合同中同时包含租赁和非租赁部分的，承租人和出租人将租赁和非租 赁部分进行分拆。</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对于由新冠肺炎疫情直接引发的、就现有租赁合同达成的租金减免、延期支付等 租金减让，同时满足下列条件的，本公司对所有租赁选择采用简化方法不评估是否发 生租赁变更，也不重新评估租赁分类：</w:t>
      </w:r>
    </w:p>
    <w:p>
      <w:pPr>
        <w:pStyle w:val="Style16"/>
        <w:keepNext w:val="0"/>
        <w:keepLines w:val="0"/>
        <w:widowControl w:val="0"/>
        <w:shd w:val="clear" w:color="auto" w:fill="auto"/>
        <w:bidi w:val="0"/>
        <w:spacing w:before="0" w:after="0" w:line="470" w:lineRule="exact"/>
        <w:ind w:left="920" w:right="0" w:hanging="440"/>
        <w:jc w:val="both"/>
      </w:pPr>
      <w:r>
        <w:rPr>
          <w:rFonts w:ascii="SimHei" w:eastAsia="SimHei" w:hAnsi="SimHei" w:cs="SimHei"/>
          <w:color w:val="000000"/>
          <w:spacing w:val="0"/>
          <w:w w:val="100"/>
          <w:position w:val="0"/>
          <w:sz w:val="28"/>
          <w:szCs w:val="28"/>
        </w:rPr>
        <w:t>-</w:t>
      </w:r>
      <w:r>
        <w:rPr>
          <w:color w:val="000000"/>
          <w:spacing w:val="0"/>
          <w:w w:val="100"/>
          <w:position w:val="0"/>
        </w:rPr>
        <w:t>减让后的租赁对价较减让前减少或基本不变，其中，租赁对价未折现或按减 让前折现率折现均可；</w:t>
      </w:r>
    </w:p>
    <w:p>
      <w:pPr>
        <w:pStyle w:val="Style16"/>
        <w:keepNext w:val="0"/>
        <w:keepLines w:val="0"/>
        <w:widowControl w:val="0"/>
        <w:shd w:val="clear" w:color="auto" w:fill="auto"/>
        <w:bidi w:val="0"/>
        <w:spacing w:before="0" w:after="0" w:line="468" w:lineRule="exact"/>
        <w:ind w:left="920" w:right="0" w:hanging="440"/>
        <w:jc w:val="both"/>
      </w:pPr>
      <w:r>
        <w:rPr>
          <w:rFonts w:ascii="SimHei" w:eastAsia="SimHei" w:hAnsi="SimHei" w:cs="SimHei"/>
          <w:color w:val="000000"/>
          <w:spacing w:val="0"/>
          <w:w w:val="100"/>
          <w:position w:val="0"/>
          <w:sz w:val="28"/>
          <w:szCs w:val="28"/>
        </w:rPr>
        <w:t xml:space="preserve">- </w:t>
      </w:r>
      <w:r>
        <w:rPr>
          <w:color w:val="000000"/>
          <w:spacing w:val="0"/>
          <w:w w:val="100"/>
          <w:position w:val="0"/>
        </w:rPr>
        <w:t>减让仅针对</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30</w:t>
      </w:r>
      <w:r>
        <w:rPr>
          <w:color w:val="000000"/>
          <w:spacing w:val="0"/>
          <w:w w:val="100"/>
          <w:position w:val="0"/>
        </w:rPr>
        <w:t>日前的应付租赁付款额，</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30</w:t>
      </w:r>
      <w:r>
        <w:rPr>
          <w:color w:val="000000"/>
          <w:spacing w:val="0"/>
          <w:w w:val="100"/>
          <w:position w:val="0"/>
        </w:rPr>
        <w:t>日后应 付租赁付款额增加不影响满足该条件，</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30</w:t>
      </w:r>
      <w:r>
        <w:rPr>
          <w:color w:val="000000"/>
          <w:spacing w:val="0"/>
          <w:w w:val="100"/>
          <w:position w:val="0"/>
        </w:rPr>
        <w:t>日后应付租赁付款额 减少不满足该条件；</w:t>
      </w:r>
    </w:p>
    <w:p>
      <w:pPr>
        <w:pStyle w:val="Style16"/>
        <w:keepNext w:val="0"/>
        <w:keepLines w:val="0"/>
        <w:widowControl w:val="0"/>
        <w:shd w:val="clear" w:color="auto" w:fill="auto"/>
        <w:bidi w:val="0"/>
        <w:spacing w:before="0" w:after="180" w:line="468" w:lineRule="exact"/>
        <w:ind w:left="0" w:right="0" w:firstLine="480"/>
        <w:jc w:val="left"/>
      </w:pPr>
      <w:r>
        <w:rPr>
          <w:rFonts w:ascii="SimHei" w:eastAsia="SimHei" w:hAnsi="SimHei" w:cs="SimHei"/>
          <w:color w:val="000000"/>
          <w:spacing w:val="0"/>
          <w:w w:val="100"/>
          <w:position w:val="0"/>
          <w:sz w:val="28"/>
          <w:szCs w:val="28"/>
        </w:rPr>
        <w:t>-</w:t>
      </w:r>
      <w:r>
        <w:rPr>
          <w:color w:val="000000"/>
          <w:spacing w:val="0"/>
          <w:w w:val="100"/>
          <w:position w:val="0"/>
        </w:rPr>
        <w:t>综合考虑定性和定量因素后认定租赁的其他条款和条件无重大变化。</w:t>
      </w:r>
    </w:p>
    <w:p>
      <w:pPr>
        <w:pStyle w:val="Style16"/>
        <w:keepNext w:val="0"/>
        <w:keepLines w:val="0"/>
        <w:widowControl w:val="0"/>
        <w:shd w:val="clear" w:color="auto" w:fill="auto"/>
        <w:bidi w:val="0"/>
        <w:spacing w:before="0" w:after="120" w:line="240" w:lineRule="auto"/>
        <w:ind w:left="0" w:right="0" w:firstLine="480"/>
        <w:jc w:val="both"/>
      </w:pPr>
      <w:bookmarkStart w:id="1232" w:name="bookmark1232"/>
      <w:r>
        <w:rPr>
          <w:color w:val="000000"/>
          <w:spacing w:val="0"/>
          <w:w w:val="100"/>
          <w:position w:val="0"/>
          <w:sz w:val="22"/>
          <w:szCs w:val="22"/>
        </w:rPr>
        <w:t>1</w:t>
      </w:r>
      <w:bookmarkEnd w:id="1232"/>
      <w:r>
        <w:rPr>
          <w:color w:val="000000"/>
          <w:spacing w:val="0"/>
          <w:w w:val="100"/>
          <w:position w:val="0"/>
        </w:rPr>
        <w:t>、本公司作为承租人</w:t>
      </w:r>
    </w:p>
    <w:p>
      <w:pPr>
        <w:pStyle w:val="Style16"/>
        <w:keepNext w:val="0"/>
        <w:keepLines w:val="0"/>
        <w:widowControl w:val="0"/>
        <w:shd w:val="clear" w:color="auto" w:fill="auto"/>
        <w:tabs>
          <w:tab w:pos="1024" w:val="left"/>
        </w:tabs>
        <w:bidi w:val="0"/>
        <w:spacing w:before="0" w:after="0" w:line="470" w:lineRule="exact"/>
        <w:ind w:left="0" w:right="0" w:firstLine="500"/>
        <w:jc w:val="both"/>
      </w:pPr>
      <w:bookmarkStart w:id="1233" w:name="bookmark1233"/>
      <w:r>
        <w:rPr>
          <w:color w:val="000000"/>
          <w:spacing w:val="0"/>
          <w:w w:val="100"/>
          <w:position w:val="0"/>
          <w:sz w:val="22"/>
          <w:szCs w:val="22"/>
        </w:rPr>
        <w:t>（</w:t>
      </w:r>
      <w:bookmarkEnd w:id="1233"/>
      <w:r>
        <w:rPr>
          <w:color w:val="000000"/>
          <w:spacing w:val="0"/>
          <w:w w:val="100"/>
          <w:position w:val="0"/>
          <w:sz w:val="22"/>
          <w:szCs w:val="22"/>
        </w:rPr>
        <w:t>1）</w:t>
        <w:tab/>
      </w:r>
      <w:r>
        <w:rPr>
          <w:color w:val="000000"/>
          <w:spacing w:val="0"/>
          <w:w w:val="100"/>
          <w:position w:val="0"/>
        </w:rPr>
        <w:t>使用权资产</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在租赁期开始日，本公司对除短期租赁和低价值资产租赁以外的租赁确认使用权 资产。使用权资产按照成本进行初始计量。该成本包括：</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租赁负债的初始计量金额；</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在租赁期开始日或之前支付的租赁付款额，存在租赁激励的，扣除已享受的租赁 激励相关金额；</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本公司发生的初始直接费用；</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本公司为拆卸及移除租赁资产、复原租赁资产所在场地或将租赁资产恢复至租赁 条款约定状态预计将发生的成本，但不包括属于为生产存货而发生的成本。</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本公司后续采用直线法对使用权资产计提折旧。对能够合理确定租赁期届满时取 得租赁资产所有权的，本公司在租赁资产剩余使用寿命内计提折旧；否则，租赁资产 在租赁期与租赁资产剩余使用寿命两者孰短的期间内计提折旧。</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本公司按照本“第十节财务报告”之“五、重要会计政策及会计估计”之</w:t>
      </w:r>
      <w:r>
        <w:rPr>
          <w:color w:val="000000"/>
          <w:spacing w:val="0"/>
          <w:w w:val="100"/>
          <w:position w:val="0"/>
          <w:sz w:val="22"/>
          <w:szCs w:val="22"/>
        </w:rPr>
        <w:t xml:space="preserve">“30. </w:t>
      </w:r>
      <w:r>
        <w:rPr>
          <w:color w:val="000000"/>
          <w:spacing w:val="0"/>
          <w:w w:val="100"/>
          <w:position w:val="0"/>
        </w:rPr>
        <w:t>长期资产减值”所述原则来确定使用权资产是否已发生减值，并对已识别的减值损失 进行会计处理。</w:t>
      </w:r>
    </w:p>
    <w:p>
      <w:pPr>
        <w:pStyle w:val="Style16"/>
        <w:keepNext w:val="0"/>
        <w:keepLines w:val="0"/>
        <w:widowControl w:val="0"/>
        <w:shd w:val="clear" w:color="auto" w:fill="auto"/>
        <w:tabs>
          <w:tab w:pos="1024" w:val="left"/>
        </w:tabs>
        <w:bidi w:val="0"/>
        <w:spacing w:before="0" w:after="0" w:line="470" w:lineRule="exact"/>
        <w:ind w:left="0" w:right="0" w:firstLine="500"/>
        <w:jc w:val="both"/>
      </w:pPr>
      <w:bookmarkStart w:id="1234" w:name="bookmark1234"/>
      <w:r>
        <w:rPr>
          <w:color w:val="000000"/>
          <w:spacing w:val="0"/>
          <w:w w:val="100"/>
          <w:position w:val="0"/>
          <w:sz w:val="22"/>
          <w:szCs w:val="22"/>
        </w:rPr>
        <w:t>（</w:t>
      </w:r>
      <w:bookmarkEnd w:id="1234"/>
      <w:r>
        <w:rPr>
          <w:color w:val="000000"/>
          <w:spacing w:val="0"/>
          <w:w w:val="100"/>
          <w:position w:val="0"/>
          <w:sz w:val="22"/>
          <w:szCs w:val="22"/>
        </w:rPr>
        <w:t>2）</w:t>
        <w:tab/>
      </w:r>
      <w:r>
        <w:rPr>
          <w:color w:val="000000"/>
          <w:spacing w:val="0"/>
          <w:w w:val="100"/>
          <w:position w:val="0"/>
        </w:rPr>
        <w:t>租赁负债</w:t>
      </w:r>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在租赁期开始日，本公司对除短期租赁和低价值资产租赁以外的租赁确认租赁负 债。租赁负债按照尚未支付的租赁付款额的现值进行初始计量。租赁付款额包括：</w:t>
      </w:r>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固定付款额（包括实质固定付款额），存在租赁激励的，扣除租赁激励相关金额；</w:t>
      </w:r>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取决于指数或比率的可变租赁付款额；</w:t>
      </w:r>
    </w:p>
    <w:p>
      <w:pPr>
        <w:pStyle w:val="Style16"/>
        <w:keepNext w:val="0"/>
        <w:keepLines w:val="0"/>
        <w:widowControl w:val="0"/>
        <w:shd w:val="clear" w:color="auto" w:fill="auto"/>
        <w:bidi w:val="0"/>
        <w:spacing w:before="0" w:after="0" w:line="466" w:lineRule="exact"/>
        <w:ind w:left="0" w:right="0" w:firstLine="500"/>
        <w:jc w:val="left"/>
      </w:pPr>
      <w:r>
        <w:rPr>
          <w:color w:val="000000"/>
          <w:spacing w:val="0"/>
          <w:w w:val="100"/>
          <w:position w:val="0"/>
        </w:rPr>
        <w:t>根据公司提供的担保余值预计应支付的款项；</w:t>
      </w:r>
    </w:p>
    <w:p>
      <w:pPr>
        <w:pStyle w:val="Style16"/>
        <w:keepNext w:val="0"/>
        <w:keepLines w:val="0"/>
        <w:widowControl w:val="0"/>
        <w:shd w:val="clear" w:color="auto" w:fill="auto"/>
        <w:bidi w:val="0"/>
        <w:spacing w:before="0" w:after="0" w:line="466" w:lineRule="exact"/>
        <w:ind w:left="0" w:right="0" w:firstLine="500"/>
        <w:jc w:val="left"/>
      </w:pPr>
      <w:r>
        <w:rPr>
          <w:color w:val="000000"/>
          <w:spacing w:val="0"/>
          <w:w w:val="100"/>
          <w:position w:val="0"/>
        </w:rPr>
        <w:t>购买选择权的行权价格，前提是公司合理确定将行使该选择权；</w:t>
      </w:r>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行使终止租赁选择权需支付的款项，前提是租赁期反映出公司将行使终止租赁选 择权。</w:t>
      </w:r>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本公司采用租赁内含利率作为折现率，但如果无法合理确定租赁内含利率的，则 采用本公司的增量借款利率作为折现率。</w:t>
      </w:r>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本公司按照固定的周期性利率计算租赁负债在租赁期内各期间的利息费用，并计 入当期损益或相关资产成本。</w:t>
      </w:r>
    </w:p>
    <w:p>
      <w:pPr>
        <w:pStyle w:val="Style16"/>
        <w:keepNext w:val="0"/>
        <w:keepLines w:val="0"/>
        <w:widowControl w:val="0"/>
        <w:shd w:val="clear" w:color="auto" w:fill="auto"/>
        <w:bidi w:val="0"/>
        <w:spacing w:before="0" w:after="0" w:line="466" w:lineRule="exact"/>
        <w:ind w:left="0" w:right="0" w:firstLine="500"/>
        <w:jc w:val="both"/>
        <w:sectPr>
          <w:footnotePr>
            <w:pos w:val="pageBottom"/>
            <w:numFmt w:val="decimal"/>
            <w:numRestart w:val="continuous"/>
          </w:footnotePr>
          <w:pgSz w:w="11900" w:h="16840"/>
          <w:pgMar w:top="1254" w:right="1631" w:bottom="1549" w:left="1159" w:header="0" w:footer="3" w:gutter="0"/>
          <w:cols w:space="720"/>
          <w:noEndnote/>
          <w:rtlGutter w:val="0"/>
          <w:docGrid w:linePitch="360"/>
        </w:sectPr>
      </w:pPr>
      <w:r>
        <w:rPr>
          <w:color w:val="000000"/>
          <w:spacing w:val="0"/>
          <w:w w:val="100"/>
          <w:position w:val="0"/>
        </w:rPr>
        <w:t xml:space="preserve">未纳入租赁负债计量的可变租赁付款额在实际发生时计入当期损益或相关资产 </w:t>
      </w:r>
      <w:r>
        <w:rPr>
          <w:color w:val="000000"/>
          <w:spacing w:val="0"/>
          <w:w w:val="100"/>
          <w:position w:val="0"/>
        </w:rPr>
        <w:t>成本。</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在租赁期开始日后，发生下列情形的，本公司重新计量租赁负债，并调整相应的 使用权资产，若使用权资产的账面价值已调减至零，但租赁负债仍需进一步调减的， 将差额计入当期损益：</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当购买选择权、续租选择权或终止选择权的评估结果发生变化，或前述选择权的 实际行权情况与原评估结果不一致的，本公司按变动后租赁付款额和修订后的折现率 计算的现值重新计量租赁负债；</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当实质固定付款额发生变动、担保余值预计的应付金额发生变动或用于确定租赁 付款额的指数或比率发生变动，本公司按照变动后的租赁付款额和原折现率计算的现 值重新计量租赁负债。但是，租赁付款额的变动源自浮动利率变动的，使用修订后的 折现率计算现值。</w:t>
      </w:r>
    </w:p>
    <w:p>
      <w:pPr>
        <w:pStyle w:val="Style16"/>
        <w:keepNext w:val="0"/>
        <w:keepLines w:val="0"/>
        <w:widowControl w:val="0"/>
        <w:shd w:val="clear" w:color="auto" w:fill="auto"/>
        <w:tabs>
          <w:tab w:pos="1006" w:val="left"/>
        </w:tabs>
        <w:bidi w:val="0"/>
        <w:spacing w:before="0" w:after="0" w:line="467" w:lineRule="exact"/>
        <w:ind w:left="0" w:right="0" w:firstLine="500"/>
        <w:jc w:val="both"/>
      </w:pPr>
      <w:bookmarkStart w:id="1235" w:name="bookmark1235"/>
      <w:r>
        <w:rPr>
          <w:color w:val="000000"/>
          <w:spacing w:val="0"/>
          <w:w w:val="100"/>
          <w:position w:val="0"/>
          <w:sz w:val="22"/>
          <w:szCs w:val="22"/>
        </w:rPr>
        <w:t>（</w:t>
      </w:r>
      <w:bookmarkEnd w:id="1235"/>
      <w:r>
        <w:rPr>
          <w:color w:val="000000"/>
          <w:spacing w:val="0"/>
          <w:w w:val="100"/>
          <w:position w:val="0"/>
          <w:sz w:val="22"/>
          <w:szCs w:val="22"/>
        </w:rPr>
        <w:t>3）</w:t>
        <w:tab/>
      </w:r>
      <w:r>
        <w:rPr>
          <w:color w:val="000000"/>
          <w:spacing w:val="0"/>
          <w:w w:val="100"/>
          <w:position w:val="0"/>
        </w:rPr>
        <w:t>短期租赁和低价值资产租赁</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本公司选择对短期租赁和低价值资产租赁不确认使用权资产和租赁负债，并将相 关的租赁付款额在租赁期内各个期间按照直线法计入当期损益或相关资产成本。短期 租赁，是指在租赁期开始日，租赁期不超过</w:t>
      </w:r>
      <w:r>
        <w:rPr>
          <w:color w:val="000000"/>
          <w:spacing w:val="0"/>
          <w:w w:val="100"/>
          <w:position w:val="0"/>
          <w:sz w:val="22"/>
          <w:szCs w:val="22"/>
        </w:rPr>
        <w:t>12</w:t>
      </w:r>
      <w:r>
        <w:rPr>
          <w:color w:val="000000"/>
          <w:spacing w:val="0"/>
          <w:w w:val="100"/>
          <w:position w:val="0"/>
        </w:rPr>
        <w:t>个月且不包含购买选择权的租赁。低 价值资产租赁，是指单项租赁资产为全新资产时价值较低的租赁。公司转租或预期转 租租赁资产的，原租赁不属于低价值资产租赁。</w:t>
      </w:r>
    </w:p>
    <w:p>
      <w:pPr>
        <w:pStyle w:val="Style16"/>
        <w:keepNext w:val="0"/>
        <w:keepLines w:val="0"/>
        <w:widowControl w:val="0"/>
        <w:shd w:val="clear" w:color="auto" w:fill="auto"/>
        <w:tabs>
          <w:tab w:pos="1006" w:val="left"/>
        </w:tabs>
        <w:bidi w:val="0"/>
        <w:spacing w:before="0" w:after="0" w:line="467" w:lineRule="exact"/>
        <w:ind w:left="0" w:right="0" w:firstLine="500"/>
        <w:jc w:val="both"/>
      </w:pPr>
      <w:bookmarkStart w:id="1236" w:name="bookmark1236"/>
      <w:r>
        <w:rPr>
          <w:color w:val="000000"/>
          <w:spacing w:val="0"/>
          <w:w w:val="100"/>
          <w:position w:val="0"/>
          <w:sz w:val="22"/>
          <w:szCs w:val="22"/>
        </w:rPr>
        <w:t>（</w:t>
      </w:r>
      <w:bookmarkEnd w:id="1236"/>
      <w:r>
        <w:rPr>
          <w:color w:val="000000"/>
          <w:spacing w:val="0"/>
          <w:w w:val="100"/>
          <w:position w:val="0"/>
          <w:sz w:val="22"/>
          <w:szCs w:val="22"/>
        </w:rPr>
        <w:t>4）</w:t>
        <w:tab/>
      </w:r>
      <w:r>
        <w:rPr>
          <w:color w:val="000000"/>
          <w:spacing w:val="0"/>
          <w:w w:val="100"/>
          <w:position w:val="0"/>
        </w:rPr>
        <w:t>租赁变更</w:t>
      </w:r>
    </w:p>
    <w:p>
      <w:pPr>
        <w:pStyle w:val="Style16"/>
        <w:keepNext w:val="0"/>
        <w:keepLines w:val="0"/>
        <w:widowControl w:val="0"/>
        <w:shd w:val="clear" w:color="auto" w:fill="auto"/>
        <w:bidi w:val="0"/>
        <w:spacing w:before="0" w:after="0" w:line="463" w:lineRule="exact"/>
        <w:ind w:left="0" w:right="0" w:firstLine="500"/>
        <w:jc w:val="both"/>
      </w:pPr>
      <w:r>
        <w:rPr>
          <w:color w:val="000000"/>
          <w:spacing w:val="0"/>
          <w:w w:val="100"/>
          <w:position w:val="0"/>
        </w:rPr>
        <w:t>租赁发生变更且同时符合下列条件的，公司将该租赁变更作为一项单独租赁进行 会计处理：</w:t>
      </w:r>
    </w:p>
    <w:p>
      <w:pPr>
        <w:pStyle w:val="Style16"/>
        <w:keepNext w:val="0"/>
        <w:keepLines w:val="0"/>
        <w:widowControl w:val="0"/>
        <w:shd w:val="clear" w:color="auto" w:fill="auto"/>
        <w:bidi w:val="0"/>
        <w:spacing w:before="0" w:after="0" w:line="463" w:lineRule="exact"/>
        <w:ind w:left="0" w:right="0" w:firstLine="500"/>
        <w:jc w:val="both"/>
      </w:pPr>
      <w:r>
        <w:rPr>
          <w:color w:val="000000"/>
          <w:spacing w:val="0"/>
          <w:w w:val="100"/>
          <w:position w:val="0"/>
        </w:rPr>
        <w:t>该租赁变更通过增加一项或多项租赁资产的使用权而扩大了租赁范围；</w:t>
      </w:r>
    </w:p>
    <w:p>
      <w:pPr>
        <w:pStyle w:val="Style16"/>
        <w:keepNext w:val="0"/>
        <w:keepLines w:val="0"/>
        <w:widowControl w:val="0"/>
        <w:shd w:val="clear" w:color="auto" w:fill="auto"/>
        <w:bidi w:val="0"/>
        <w:spacing w:before="0" w:after="0" w:line="463" w:lineRule="exact"/>
        <w:ind w:left="0" w:right="0" w:firstLine="500"/>
        <w:jc w:val="both"/>
      </w:pPr>
      <w:r>
        <w:rPr>
          <w:color w:val="000000"/>
          <w:spacing w:val="0"/>
          <w:w w:val="100"/>
          <w:position w:val="0"/>
        </w:rPr>
        <w:t>增加的对价与租赁范围扩大部分的单独价格按该合同情况调整后的金额相当。</w:t>
      </w:r>
    </w:p>
    <w:p>
      <w:pPr>
        <w:pStyle w:val="Style16"/>
        <w:keepNext w:val="0"/>
        <w:keepLines w:val="0"/>
        <w:widowControl w:val="0"/>
        <w:shd w:val="clear" w:color="auto" w:fill="auto"/>
        <w:bidi w:val="0"/>
        <w:spacing w:before="0" w:after="0" w:line="463" w:lineRule="exact"/>
        <w:ind w:left="0" w:right="0" w:firstLine="500"/>
        <w:jc w:val="both"/>
      </w:pPr>
      <w:r>
        <w:rPr>
          <w:color w:val="000000"/>
          <w:spacing w:val="0"/>
          <w:w w:val="100"/>
          <w:position w:val="0"/>
        </w:rPr>
        <w:t>租赁变更未作为一项单独租赁进行会计处理的，在租赁变更生效日，公司重新分 摊变更后合同的对价，重新确定租赁期，并按照变更后租赁付款额和修订后的折现率 计算的现值重新计量租赁负债。</w:t>
      </w:r>
    </w:p>
    <w:p>
      <w:pPr>
        <w:pStyle w:val="Style16"/>
        <w:keepNext w:val="0"/>
        <w:keepLines w:val="0"/>
        <w:widowControl w:val="0"/>
        <w:shd w:val="clear" w:color="auto" w:fill="auto"/>
        <w:bidi w:val="0"/>
        <w:spacing w:before="0" w:after="0" w:line="463" w:lineRule="exact"/>
        <w:ind w:left="0" w:right="0" w:firstLine="500"/>
        <w:jc w:val="both"/>
      </w:pPr>
      <w:r>
        <w:rPr>
          <w:color w:val="000000"/>
          <w:spacing w:val="0"/>
          <w:w w:val="100"/>
          <w:position w:val="0"/>
        </w:rPr>
        <w:t>租赁变更导致租赁范围缩小或租赁期缩短的，本公司相应调减使用权资产的账面 价值，并将部分终止或完全终止租赁的相关利得或损失计入当期损益。其他租赁变更 导致租赁负债重新计量的，本公司相应调整使用权资产的账面价值。</w:t>
      </w:r>
    </w:p>
    <w:p>
      <w:pPr>
        <w:pStyle w:val="Style16"/>
        <w:keepNext w:val="0"/>
        <w:keepLines w:val="0"/>
        <w:widowControl w:val="0"/>
        <w:shd w:val="clear" w:color="auto" w:fill="auto"/>
        <w:tabs>
          <w:tab w:pos="1006" w:val="left"/>
        </w:tabs>
        <w:bidi w:val="0"/>
        <w:spacing w:before="0" w:after="60" w:line="463" w:lineRule="exact"/>
        <w:ind w:left="0" w:right="0" w:firstLine="500"/>
        <w:jc w:val="both"/>
      </w:pPr>
      <w:bookmarkStart w:id="1237" w:name="bookmark1237"/>
      <w:r>
        <w:rPr>
          <w:color w:val="000000"/>
          <w:spacing w:val="0"/>
          <w:w w:val="100"/>
          <w:position w:val="0"/>
          <w:sz w:val="22"/>
          <w:szCs w:val="22"/>
        </w:rPr>
        <w:t>（</w:t>
      </w:r>
      <w:bookmarkEnd w:id="1237"/>
      <w:r>
        <w:rPr>
          <w:color w:val="000000"/>
          <w:spacing w:val="0"/>
          <w:w w:val="100"/>
          <w:position w:val="0"/>
          <w:sz w:val="22"/>
          <w:szCs w:val="22"/>
        </w:rPr>
        <w:t>5）</w:t>
        <w:tab/>
      </w:r>
      <w:r>
        <w:rPr>
          <w:color w:val="000000"/>
          <w:spacing w:val="0"/>
          <w:w w:val="100"/>
          <w:position w:val="0"/>
        </w:rPr>
        <w:t>新冠肺炎疫情相关的租金减让</w:t>
      </w:r>
    </w:p>
    <w:p>
      <w:pPr>
        <w:pStyle w:val="Style16"/>
        <w:keepNext w:val="0"/>
        <w:keepLines w:val="0"/>
        <w:widowControl w:val="0"/>
        <w:shd w:val="clear" w:color="auto" w:fill="auto"/>
        <w:bidi w:val="0"/>
        <w:spacing w:before="0" w:after="0" w:line="412" w:lineRule="exact"/>
        <w:ind w:left="0" w:right="0" w:firstLine="500"/>
        <w:jc w:val="both"/>
        <w:rPr>
          <w:sz w:val="18"/>
          <w:szCs w:val="18"/>
        </w:rPr>
        <w:sectPr>
          <w:footnotePr>
            <w:pos w:val="pageBottom"/>
            <w:numFmt w:val="decimal"/>
            <w:numRestart w:val="continuous"/>
          </w:footnotePr>
          <w:pgSz w:w="11900" w:h="16840"/>
          <w:pgMar w:top="1261" w:right="1650" w:bottom="1194" w:left="1245" w:header="0" w:footer="3" w:gutter="0"/>
          <w:cols w:space="720"/>
          <w:noEndnote/>
          <w:rtlGutter w:val="0"/>
          <w:docGrid w:linePitch="360"/>
        </w:sectPr>
      </w:pPr>
      <w:r>
        <w:rPr>
          <w:color w:val="000000"/>
          <w:spacing w:val="0"/>
          <w:w w:val="100"/>
          <w:position w:val="0"/>
          <w:sz w:val="22"/>
          <w:szCs w:val="22"/>
        </w:rPr>
        <w:t xml:space="preserve">对于采用新冠肺炎疫情相关租金减让简化方法的，本公司不评估是否发生租赁变 更，继续按照与减让前一致的折现率计算租赁负债的利息费用并计入当期损益，继续 </w:t>
      </w:r>
      <w:r>
        <w:rPr>
          <w:rFonts w:ascii="Times New Roman" w:eastAsia="Times New Roman" w:hAnsi="Times New Roman" w:cs="Times New Roman"/>
          <w:b/>
          <w:bCs/>
          <w:color w:val="000000"/>
          <w:spacing w:val="0"/>
          <w:w w:val="100"/>
          <w:position w:val="0"/>
          <w:sz w:val="18"/>
          <w:szCs w:val="18"/>
        </w:rPr>
        <w:t>172</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286</w:t>
      </w:r>
    </w:p>
    <w:p>
      <w:pPr>
        <w:pStyle w:val="Style16"/>
        <w:keepNext w:val="0"/>
        <w:keepLines w:val="0"/>
        <w:widowControl w:val="0"/>
        <w:shd w:val="clear" w:color="auto" w:fill="auto"/>
        <w:bidi w:val="0"/>
        <w:spacing w:before="0" w:after="0" w:line="470" w:lineRule="exact"/>
        <w:ind w:left="0" w:right="0" w:firstLine="0"/>
        <w:jc w:val="both"/>
      </w:pPr>
      <w:r>
        <w:rPr>
          <w:color w:val="000000"/>
          <w:spacing w:val="0"/>
          <w:w w:val="100"/>
          <w:position w:val="0"/>
        </w:rPr>
        <w:t>按照与减让前一致的方法对使用权资产进行计提折旧。发生租金减免的，本公司将减 免的租金作为可变租赁付款额，在达成减让协议等解除原租金支付义务时，按未折现 或减让前折现率折现金额冲减相关资产成本或费用，同时相应调整租赁负债；延期支 付租金的，本公司在实际支付时冲减前期确认的租赁负债。</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对于短期租赁和低价值资产租赁，本公司继续按照与减让前一致的方法将原合同 租金计入相关资产成本或费用。发生租金减免的，本公司将减免的租金作为可变租赁 付款额，在减免期间冲减相关资产成本或费用；延期支付租金的，本公司在原支付期 间将应支付的租金确认为应付款项，在实际支付时冲减前期确认的应付款项。</w:t>
      </w:r>
    </w:p>
    <w:p>
      <w:pPr>
        <w:pStyle w:val="Style16"/>
        <w:keepNext w:val="0"/>
        <w:keepLines w:val="0"/>
        <w:widowControl w:val="0"/>
        <w:shd w:val="clear" w:color="auto" w:fill="auto"/>
        <w:bidi w:val="0"/>
        <w:spacing w:before="0" w:after="0" w:line="466" w:lineRule="exact"/>
        <w:ind w:left="0" w:right="0" w:firstLine="480"/>
        <w:jc w:val="both"/>
      </w:pPr>
      <w:bookmarkStart w:id="1238" w:name="bookmark1238"/>
      <w:r>
        <w:rPr>
          <w:color w:val="000000"/>
          <w:spacing w:val="0"/>
          <w:w w:val="100"/>
          <w:position w:val="0"/>
          <w:sz w:val="22"/>
          <w:szCs w:val="22"/>
        </w:rPr>
        <w:t>2</w:t>
      </w:r>
      <w:bookmarkEnd w:id="1238"/>
      <w:r>
        <w:rPr>
          <w:color w:val="000000"/>
          <w:spacing w:val="0"/>
          <w:w w:val="100"/>
          <w:position w:val="0"/>
        </w:rPr>
        <w:t>、本公司作为出租人</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在租赁开始日，本公司将租赁分为融资租赁和经营租赁。融资租赁，是指无论所 有权最终是否转移，但实质上转移了与租赁资产所有权有关的几乎全部风险和报酬的 租赁。经营租赁，是指除融资租赁以外的其他租赁。本公司作为转租出租人时，基于 原租赁产生的使用权资产对转租赁进行分类。</w:t>
      </w:r>
    </w:p>
    <w:p>
      <w:pPr>
        <w:pStyle w:val="Style16"/>
        <w:keepNext w:val="0"/>
        <w:keepLines w:val="0"/>
        <w:widowControl w:val="0"/>
        <w:shd w:val="clear" w:color="auto" w:fill="auto"/>
        <w:tabs>
          <w:tab w:pos="982" w:val="left"/>
        </w:tabs>
        <w:bidi w:val="0"/>
        <w:spacing w:before="0" w:after="0" w:line="466" w:lineRule="exact"/>
        <w:ind w:left="0" w:right="0" w:firstLine="480"/>
        <w:jc w:val="both"/>
      </w:pPr>
      <w:bookmarkStart w:id="1239" w:name="bookmark1239"/>
      <w:r>
        <w:rPr>
          <w:color w:val="000000"/>
          <w:spacing w:val="0"/>
          <w:w w:val="100"/>
          <w:position w:val="0"/>
          <w:sz w:val="22"/>
          <w:szCs w:val="22"/>
        </w:rPr>
        <w:t>（</w:t>
      </w:r>
      <w:bookmarkEnd w:id="1239"/>
      <w:r>
        <w:rPr>
          <w:color w:val="000000"/>
          <w:spacing w:val="0"/>
          <w:w w:val="100"/>
          <w:position w:val="0"/>
          <w:sz w:val="22"/>
          <w:szCs w:val="22"/>
        </w:rPr>
        <w:t>1）</w:t>
        <w:tab/>
      </w:r>
      <w:r>
        <w:rPr>
          <w:color w:val="000000"/>
          <w:spacing w:val="0"/>
          <w:w w:val="100"/>
          <w:position w:val="0"/>
        </w:rPr>
        <w:t>经营租赁会计处理</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经营租赁的租赁收款额在租赁期内各个期间按照直线法确认为租金收入。本公司 将发生的与经营租赁有关的初始直接费用予以资本化，在租赁期内按照与租金收入确 认相同的基础分摊计入当期损益。未计入租赁收款额的可变租赁付款额在实际发生时 计入当期损益。经营租赁发生变更的，公司自变更生效日起将其作为一项新租赁进行 会计处理，与变更前租赁有关的预收或应收租赁收款额视为新租赁的收款额。</w:t>
      </w:r>
    </w:p>
    <w:p>
      <w:pPr>
        <w:pStyle w:val="Style16"/>
        <w:keepNext w:val="0"/>
        <w:keepLines w:val="0"/>
        <w:widowControl w:val="0"/>
        <w:shd w:val="clear" w:color="auto" w:fill="auto"/>
        <w:tabs>
          <w:tab w:pos="982" w:val="left"/>
        </w:tabs>
        <w:bidi w:val="0"/>
        <w:spacing w:before="0" w:after="0" w:line="466" w:lineRule="exact"/>
        <w:ind w:left="0" w:right="0" w:firstLine="480"/>
        <w:jc w:val="both"/>
      </w:pPr>
      <w:bookmarkStart w:id="1240" w:name="bookmark1240"/>
      <w:r>
        <w:rPr>
          <w:color w:val="000000"/>
          <w:spacing w:val="0"/>
          <w:w w:val="100"/>
          <w:position w:val="0"/>
          <w:sz w:val="22"/>
          <w:szCs w:val="22"/>
        </w:rPr>
        <w:t>（</w:t>
      </w:r>
      <w:bookmarkEnd w:id="1240"/>
      <w:r>
        <w:rPr>
          <w:color w:val="000000"/>
          <w:spacing w:val="0"/>
          <w:w w:val="100"/>
          <w:position w:val="0"/>
          <w:sz w:val="22"/>
          <w:szCs w:val="22"/>
        </w:rPr>
        <w:t>2）</w:t>
        <w:tab/>
      </w:r>
      <w:r>
        <w:rPr>
          <w:color w:val="000000"/>
          <w:spacing w:val="0"/>
          <w:w w:val="100"/>
          <w:position w:val="0"/>
        </w:rPr>
        <w:t>融资租赁会计处理</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在租赁开始日，本公司对融资租赁确认应收融资租赁款，并终止确认融资租赁资 产。本公司对应收融资租赁款进行初始计量时，将租赁投资净额作为应收融资租赁款 的入账价值。租赁投资净额为未担保余值和租赁期开始日尚未收到的租赁收款额按照 租赁内含利率折现的现值之和。</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本公司按照固定的周期性利率计算并确认租赁期内各个期间的利息收入。应收融 资租赁款的终止确认和减值按照“第十节财务报告”之“五、重要会计政策及会计估 计”之</w:t>
      </w:r>
      <w:r>
        <w:rPr>
          <w:color w:val="000000"/>
          <w:spacing w:val="0"/>
          <w:w w:val="100"/>
          <w:position w:val="0"/>
          <w:sz w:val="22"/>
          <w:szCs w:val="22"/>
        </w:rPr>
        <w:t>“10.</w:t>
      </w:r>
      <w:r>
        <w:rPr>
          <w:color w:val="000000"/>
          <w:spacing w:val="0"/>
          <w:w w:val="100"/>
          <w:position w:val="0"/>
        </w:rPr>
        <w:t>金融工具”。</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未纳入租赁投资净额计量的可变租赁付款额在实际发生时计入当期损益。</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融资租赁发生变更且同时符合下列条件的，本公司将该变更作为一项单独租赁进 </w:t>
      </w:r>
      <w:r>
        <w:rPr>
          <w:color w:val="000000"/>
          <w:spacing w:val="0"/>
          <w:w w:val="100"/>
          <w:position w:val="0"/>
        </w:rPr>
        <w:t>行会计处理:</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该变更通过增加一项或多项租赁资产的使用权而扩大了租赁范围；</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增加的对价与租赁范围扩大部分的单独价格按该合同情况调整后的金额相当。</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融资租赁的变更未作为一项单独租赁进行会计处理的，本公司分别下列情形对变 更后的租赁进行处理：</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假如变更在租赁开始日生效，该租赁会被分类为经营租赁的，本公司自租赁变更 生效日开始将其作为一项新租赁进行会计处理，并以租赁变更生效日前的租赁投资净 额作为租赁资产的账面价值；</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假如变更在租赁开始日生效，该租赁会被分类为融资租赁的，本公司按照“第十 节财务报告”之“五、重要会计政策及会计估计”之</w:t>
      </w:r>
      <w:r>
        <w:rPr>
          <w:color w:val="000000"/>
          <w:spacing w:val="0"/>
          <w:w w:val="100"/>
          <w:position w:val="0"/>
          <w:sz w:val="22"/>
          <w:szCs w:val="22"/>
        </w:rPr>
        <w:t>“10.</w:t>
      </w:r>
      <w:r>
        <w:rPr>
          <w:color w:val="000000"/>
          <w:spacing w:val="0"/>
          <w:w w:val="100"/>
          <w:position w:val="0"/>
        </w:rPr>
        <w:t>金融工具”关于修改或重 新议定合同的政策进行会计处理。</w:t>
      </w:r>
    </w:p>
    <w:p>
      <w:pPr>
        <w:pStyle w:val="Style16"/>
        <w:keepNext w:val="0"/>
        <w:keepLines w:val="0"/>
        <w:widowControl w:val="0"/>
        <w:shd w:val="clear" w:color="auto" w:fill="auto"/>
        <w:bidi w:val="0"/>
        <w:spacing w:before="0" w:after="0" w:line="467" w:lineRule="exact"/>
        <w:ind w:left="0" w:right="0" w:firstLine="480"/>
        <w:jc w:val="both"/>
      </w:pPr>
      <w:bookmarkStart w:id="1241" w:name="bookmark1241"/>
      <w:r>
        <w:rPr>
          <w:color w:val="000000"/>
          <w:spacing w:val="0"/>
          <w:w w:val="100"/>
          <w:position w:val="0"/>
          <w:sz w:val="22"/>
          <w:szCs w:val="22"/>
        </w:rPr>
        <w:t>（</w:t>
      </w:r>
      <w:bookmarkEnd w:id="1241"/>
      <w:r>
        <w:rPr>
          <w:color w:val="000000"/>
          <w:spacing w:val="0"/>
          <w:w w:val="100"/>
          <w:position w:val="0"/>
          <w:sz w:val="22"/>
          <w:szCs w:val="22"/>
        </w:rPr>
        <w:t>3）</w:t>
      </w:r>
      <w:r>
        <w:rPr>
          <w:color w:val="000000"/>
          <w:spacing w:val="0"/>
          <w:w w:val="100"/>
          <w:position w:val="0"/>
        </w:rPr>
        <w:t>新冠肺炎疫情相关的租金减让</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对于采用新冠肺炎疫情相关租金减让简化方法的经营租赁，本公司继续按照与减 让前一致的方法将原合同租金确认为租赁收入；发生租金减免的，本公司将减免的租 金作为可变租赁付款额，在减免期间冲减租赁收入；延期收取租金的，本公司在原收 取期间将应收取的租金确认为应收款项，并在实际收到时冲减前期确认的应收款项。</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对于采用新冠肺炎疫情相关租金减让简化方法的融资租赁，本公司继续按照与减 让前一致的折现率计算利息并确认为租赁收入。发生租金减免的，本公司将减免的租 金作为可变租赁付款额，在达成减让协议等放弃原租金收取权利时，按未折现或减让 前折现率折现金额冲减原确认的租赁收入，不足冲减的部分计入投资收益，同时相应 调整应收融资租赁款；延期收取租金的，本公司在实际收到时冲减前期确认的应收融 资租赁款。</w:t>
      </w:r>
    </w:p>
    <w:p>
      <w:pPr>
        <w:pStyle w:val="Style16"/>
        <w:keepNext w:val="0"/>
        <w:keepLines w:val="0"/>
        <w:widowControl w:val="0"/>
        <w:shd w:val="clear" w:color="auto" w:fill="auto"/>
        <w:bidi w:val="0"/>
        <w:spacing w:before="0" w:after="0" w:line="466" w:lineRule="exact"/>
        <w:ind w:left="0" w:right="0" w:firstLine="480"/>
        <w:jc w:val="both"/>
      </w:pPr>
      <w:bookmarkStart w:id="1242" w:name="bookmark1242"/>
      <w:r>
        <w:rPr>
          <w:color w:val="000000"/>
          <w:spacing w:val="0"/>
          <w:w w:val="100"/>
          <w:position w:val="0"/>
          <w:sz w:val="22"/>
          <w:szCs w:val="22"/>
        </w:rPr>
        <w:t>3</w:t>
      </w:r>
      <w:bookmarkEnd w:id="1242"/>
      <w:r>
        <w:rPr>
          <w:color w:val="000000"/>
          <w:spacing w:val="0"/>
          <w:w w:val="100"/>
          <w:position w:val="0"/>
        </w:rPr>
        <w:t>、售后租回交易</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公司按照本“第十节财务报告”之“五、重要会计政策及会计估计”之</w:t>
      </w:r>
      <w:r>
        <w:rPr>
          <w:color w:val="000000"/>
          <w:spacing w:val="0"/>
          <w:w w:val="100"/>
          <w:position w:val="0"/>
          <w:sz w:val="22"/>
          <w:szCs w:val="22"/>
        </w:rPr>
        <w:t>“38.</w:t>
      </w:r>
      <w:r>
        <w:rPr>
          <w:color w:val="000000"/>
          <w:spacing w:val="0"/>
          <w:w w:val="100"/>
          <w:position w:val="0"/>
        </w:rPr>
        <w:t>收 入”所述原则评估确定售后租回交易中的资产转让是否属于销售。</w:t>
      </w:r>
    </w:p>
    <w:p>
      <w:pPr>
        <w:pStyle w:val="Style16"/>
        <w:keepNext w:val="0"/>
        <w:keepLines w:val="0"/>
        <w:widowControl w:val="0"/>
        <w:shd w:val="clear" w:color="auto" w:fill="auto"/>
        <w:bidi w:val="0"/>
        <w:spacing w:before="0" w:after="0" w:line="466" w:lineRule="exact"/>
        <w:ind w:left="0" w:right="0" w:firstLine="480"/>
        <w:jc w:val="both"/>
      </w:pPr>
      <w:bookmarkStart w:id="1243" w:name="bookmark1243"/>
      <w:r>
        <w:rPr>
          <w:color w:val="000000"/>
          <w:spacing w:val="0"/>
          <w:w w:val="100"/>
          <w:position w:val="0"/>
          <w:sz w:val="22"/>
          <w:szCs w:val="22"/>
        </w:rPr>
        <w:t>（</w:t>
      </w:r>
      <w:bookmarkEnd w:id="1243"/>
      <w:r>
        <w:rPr>
          <w:color w:val="000000"/>
          <w:spacing w:val="0"/>
          <w:w w:val="100"/>
          <w:position w:val="0"/>
          <w:sz w:val="22"/>
          <w:szCs w:val="22"/>
        </w:rPr>
        <w:t>1）</w:t>
      </w:r>
      <w:r>
        <w:rPr>
          <w:color w:val="000000"/>
          <w:spacing w:val="0"/>
          <w:w w:val="100"/>
          <w:position w:val="0"/>
        </w:rPr>
        <w:t>作为承租人</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售后租回交易中的资产转让属于销售的，公司作为承租人按原资产账面价值中与 租回获得的使用权有关的部分，计量售后租回所形成的使用权资产，并仅就转让至出 租人的权利确认相关利得或损失；售后租回交易中的资产转让不属于销售的，公司作 为承租人继续确认被转让资产，同时确认一项与转让收入等额的金融负债。金融负债 </w:t>
      </w:r>
      <w:r>
        <w:rPr>
          <w:color w:val="000000"/>
          <w:spacing w:val="0"/>
          <w:w w:val="100"/>
          <w:position w:val="0"/>
        </w:rPr>
        <w:t xml:space="preserve">的会计处理详见本附注“第十节财务报告”之“五、重要会计政策及会计估计”之 </w:t>
      </w:r>
      <w:r>
        <w:rPr>
          <w:color w:val="000000"/>
          <w:spacing w:val="0"/>
          <w:w w:val="100"/>
          <w:position w:val="0"/>
          <w:sz w:val="22"/>
          <w:szCs w:val="22"/>
        </w:rPr>
        <w:t>“10.</w:t>
      </w:r>
      <w:r>
        <w:rPr>
          <w:color w:val="000000"/>
          <w:spacing w:val="0"/>
          <w:w w:val="100"/>
          <w:position w:val="0"/>
        </w:rPr>
        <w:t>金融工具”。</w:t>
      </w:r>
    </w:p>
    <w:p>
      <w:pPr>
        <w:pStyle w:val="Style16"/>
        <w:keepNext w:val="0"/>
        <w:keepLines w:val="0"/>
        <w:widowControl w:val="0"/>
        <w:numPr>
          <w:ilvl w:val="0"/>
          <w:numId w:val="93"/>
        </w:numPr>
        <w:shd w:val="clear" w:color="auto" w:fill="auto"/>
        <w:bidi w:val="0"/>
        <w:spacing w:before="0" w:after="0" w:line="467" w:lineRule="exact"/>
        <w:ind w:left="0" w:right="0" w:firstLine="480"/>
        <w:jc w:val="both"/>
      </w:pPr>
      <w:bookmarkStart w:id="1244" w:name="bookmark1244"/>
      <w:bookmarkEnd w:id="1244"/>
      <w:r>
        <w:rPr>
          <w:color w:val="000000"/>
          <w:spacing w:val="0"/>
          <w:w w:val="100"/>
          <w:position w:val="0"/>
        </w:rPr>
        <w:t>作为出租人</w:t>
      </w:r>
    </w:p>
    <w:p>
      <w:pPr>
        <w:pStyle w:val="Style16"/>
        <w:keepNext w:val="0"/>
        <w:keepLines w:val="0"/>
        <w:widowControl w:val="0"/>
        <w:shd w:val="clear" w:color="auto" w:fill="auto"/>
        <w:bidi w:val="0"/>
        <w:spacing w:before="0" w:after="560" w:line="467" w:lineRule="exact"/>
        <w:ind w:left="0" w:right="0" w:firstLine="480"/>
        <w:jc w:val="both"/>
      </w:pPr>
      <w:r>
        <w:rPr>
          <w:color w:val="000000"/>
          <w:spacing w:val="0"/>
          <w:w w:val="100"/>
          <w:position w:val="0"/>
        </w:rPr>
        <w:t>售后租回交易中的资产转让属于销售的，公司作为出租人对资产购买进行会计处 理，并根据前述</w:t>
      </w:r>
      <w:r>
        <w:rPr>
          <w:color w:val="000000"/>
          <w:spacing w:val="0"/>
          <w:w w:val="100"/>
          <w:position w:val="0"/>
          <w:sz w:val="22"/>
          <w:szCs w:val="22"/>
        </w:rPr>
        <w:t>“2</w:t>
      </w:r>
      <w:r>
        <w:rPr>
          <w:color w:val="000000"/>
          <w:spacing w:val="0"/>
          <w:w w:val="100"/>
          <w:position w:val="0"/>
        </w:rPr>
        <w:t>、本公司作为出租人”的政策对资产出租进行会计处理；售后租回 交易中的资产转让不属于销售的，公司作为出租人不确认被转让资产，但确认一项与 转让收入等额的金融资产。金融资产的会计处理详见“第十节财务报告”之“五、重 要会计政策及会计估计”之</w:t>
      </w:r>
      <w:r>
        <w:rPr>
          <w:color w:val="000000"/>
          <w:spacing w:val="0"/>
          <w:w w:val="100"/>
          <w:position w:val="0"/>
          <w:sz w:val="22"/>
          <w:szCs w:val="22"/>
        </w:rPr>
        <w:t>“10.</w:t>
      </w:r>
      <w:r>
        <w:rPr>
          <w:color w:val="000000"/>
          <w:spacing w:val="0"/>
          <w:w w:val="100"/>
          <w:position w:val="0"/>
        </w:rPr>
        <w:t>金融工具”。</w:t>
      </w:r>
    </w:p>
    <w:p>
      <w:pPr>
        <w:pStyle w:val="Style12"/>
        <w:keepNext/>
        <w:keepLines/>
        <w:widowControl w:val="0"/>
        <w:numPr>
          <w:ilvl w:val="0"/>
          <w:numId w:val="95"/>
        </w:numPr>
        <w:shd w:val="clear" w:color="auto" w:fill="auto"/>
        <w:tabs>
          <w:tab w:pos="478" w:val="left"/>
        </w:tabs>
        <w:bidi w:val="0"/>
        <w:spacing w:before="0" w:after="120" w:line="240" w:lineRule="auto"/>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其他重要的会计政策和会计估计</w:t>
      </w:r>
      <w:bookmarkEnd w:id="1245"/>
      <w:bookmarkEnd w:id="1246"/>
      <w:bookmarkEnd w:id="1248"/>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95"/>
        </w:numPr>
        <w:shd w:val="clear" w:color="auto" w:fill="auto"/>
        <w:tabs>
          <w:tab w:pos="478" w:val="left"/>
        </w:tabs>
        <w:bidi w:val="0"/>
        <w:spacing w:before="0" w:after="60" w:line="470" w:lineRule="exact"/>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终止经营</w:t>
      </w:r>
      <w:bookmarkEnd w:id="1249"/>
      <w:bookmarkEnd w:id="1250"/>
      <w:bookmarkEnd w:id="1252"/>
    </w:p>
    <w:p>
      <w:pPr>
        <w:pStyle w:val="Style16"/>
        <w:keepNext w:val="0"/>
        <w:keepLines w:val="0"/>
        <w:widowControl w:val="0"/>
        <w:shd w:val="clear" w:color="auto" w:fill="auto"/>
        <w:bidi w:val="0"/>
        <w:spacing w:before="0" w:after="0" w:line="470"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终止经营是满足下列条件之一的、能够单独区分的组成部分，且该组成部分已被 本公司处置或被本公司划归为持有待售类别：</w:t>
      </w:r>
    </w:p>
    <w:p>
      <w:pPr>
        <w:pStyle w:val="Style16"/>
        <w:keepNext w:val="0"/>
        <w:keepLines w:val="0"/>
        <w:widowControl w:val="0"/>
        <w:numPr>
          <w:ilvl w:val="0"/>
          <w:numId w:val="97"/>
        </w:numPr>
        <w:shd w:val="clear" w:color="auto" w:fill="auto"/>
        <w:tabs>
          <w:tab w:pos="1006" w:val="left"/>
        </w:tabs>
        <w:bidi w:val="0"/>
        <w:spacing w:before="0" w:after="0" w:line="470" w:lineRule="exact"/>
        <w:ind w:left="0" w:right="0" w:firstLine="480"/>
        <w:jc w:val="both"/>
      </w:pPr>
      <w:bookmarkStart w:id="1253" w:name="bookmark1253"/>
      <w:bookmarkEnd w:id="1253"/>
      <w:r>
        <w:rPr>
          <w:color w:val="000000"/>
          <w:spacing w:val="0"/>
          <w:w w:val="100"/>
          <w:position w:val="0"/>
        </w:rPr>
        <w:t>该组成部分代表一项独立的主要业务或一个单独的主要经营地区；</w:t>
      </w:r>
    </w:p>
    <w:p>
      <w:pPr>
        <w:pStyle w:val="Style16"/>
        <w:keepNext w:val="0"/>
        <w:keepLines w:val="0"/>
        <w:widowControl w:val="0"/>
        <w:numPr>
          <w:ilvl w:val="0"/>
          <w:numId w:val="97"/>
        </w:numPr>
        <w:shd w:val="clear" w:color="auto" w:fill="auto"/>
        <w:tabs>
          <w:tab w:pos="1136" w:val="left"/>
        </w:tabs>
        <w:bidi w:val="0"/>
        <w:spacing w:before="0" w:after="0" w:line="470" w:lineRule="exact"/>
        <w:ind w:left="0" w:right="0" w:firstLine="480"/>
        <w:jc w:val="both"/>
      </w:pPr>
      <w:bookmarkStart w:id="1254" w:name="bookmark1254"/>
      <w:bookmarkEnd w:id="1254"/>
      <w:r>
        <w:rPr>
          <w:color w:val="000000"/>
          <w:spacing w:val="0"/>
          <w:w w:val="100"/>
          <w:position w:val="0"/>
        </w:rPr>
        <w:t>该组成部分是拟对一项独立的主要业务或一个单独的主要经营地区进行处 置的一项相关联计划的一部分；</w:t>
      </w:r>
    </w:p>
    <w:p>
      <w:pPr>
        <w:pStyle w:val="Style16"/>
        <w:keepNext w:val="0"/>
        <w:keepLines w:val="0"/>
        <w:widowControl w:val="0"/>
        <w:numPr>
          <w:ilvl w:val="0"/>
          <w:numId w:val="97"/>
        </w:numPr>
        <w:shd w:val="clear" w:color="auto" w:fill="auto"/>
        <w:tabs>
          <w:tab w:pos="1011" w:val="left"/>
        </w:tabs>
        <w:bidi w:val="0"/>
        <w:spacing w:before="0" w:after="0" w:line="470" w:lineRule="exact"/>
        <w:ind w:left="0" w:right="0" w:firstLine="480"/>
        <w:jc w:val="both"/>
      </w:pPr>
      <w:bookmarkStart w:id="1255" w:name="bookmark1255"/>
      <w:bookmarkEnd w:id="1255"/>
      <w:r>
        <w:rPr>
          <w:color w:val="000000"/>
          <w:spacing w:val="0"/>
          <w:w w:val="100"/>
          <w:position w:val="0"/>
        </w:rPr>
        <w:t>该组成部分是专为转售而取得的子公司。</w:t>
      </w:r>
    </w:p>
    <w:p>
      <w:pPr>
        <w:pStyle w:val="Style16"/>
        <w:keepNext w:val="0"/>
        <w:keepLines w:val="0"/>
        <w:widowControl w:val="0"/>
        <w:shd w:val="clear" w:color="auto" w:fill="auto"/>
        <w:bidi w:val="0"/>
        <w:spacing w:before="0" w:after="340" w:line="470" w:lineRule="exact"/>
        <w:ind w:left="0" w:right="0" w:firstLine="480"/>
        <w:jc w:val="both"/>
      </w:pPr>
      <w:r>
        <w:rPr>
          <w:color w:val="000000"/>
          <w:spacing w:val="0"/>
          <w:w w:val="100"/>
          <w:position w:val="0"/>
        </w:rPr>
        <w:t>持续经营损益和终止经营损益在利润表中分别列示。终止经营的减值损失和转回 金额等经营损益及处置损益作为终止经营损益列报。对于当期列报的终止经营，本公 司在当期财务报表中，将原来作为持续经营损益列报的信息重新作为可比会计期间的 终止经营损益列报。</w:t>
      </w:r>
    </w:p>
    <w:p>
      <w:pPr>
        <w:pStyle w:val="Style12"/>
        <w:keepNext/>
        <w:keepLines/>
        <w:widowControl w:val="0"/>
        <w:numPr>
          <w:ilvl w:val="0"/>
          <w:numId w:val="95"/>
        </w:numPr>
        <w:shd w:val="clear" w:color="auto" w:fill="auto"/>
        <w:tabs>
          <w:tab w:pos="478" w:val="left"/>
        </w:tabs>
        <w:bidi w:val="0"/>
        <w:spacing w:before="0" w:after="60" w:line="470" w:lineRule="exact"/>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分部报告</w:t>
      </w:r>
      <w:bookmarkEnd w:id="1256"/>
      <w:bookmarkEnd w:id="1257"/>
      <w:bookmarkEnd w:id="1259"/>
    </w:p>
    <w:p>
      <w:pPr>
        <w:pStyle w:val="Style16"/>
        <w:keepNext w:val="0"/>
        <w:keepLines w:val="0"/>
        <w:widowControl w:val="0"/>
        <w:shd w:val="clear" w:color="auto" w:fill="auto"/>
        <w:bidi w:val="0"/>
        <w:spacing w:before="0" w:after="0" w:line="480"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16"/>
        <w:keepNext w:val="0"/>
        <w:keepLines w:val="0"/>
        <w:widowControl w:val="0"/>
        <w:shd w:val="clear" w:color="auto" w:fill="auto"/>
        <w:bidi w:val="0"/>
        <w:spacing w:before="0" w:after="80" w:line="480" w:lineRule="exact"/>
        <w:ind w:left="0" w:right="0" w:firstLine="480"/>
        <w:jc w:val="both"/>
      </w:pPr>
      <w:r>
        <w:rPr>
          <w:color w:val="000000"/>
          <w:spacing w:val="0"/>
          <w:w w:val="100"/>
          <w:position w:val="0"/>
        </w:rPr>
        <w:t>本公司以内部组织结构、管理要求、内部报告制度为依据确定经营分部，以经营 分部为基础确定报告分部并披露分部信息。</w:t>
      </w:r>
    </w:p>
    <w:p>
      <w:pPr>
        <w:pStyle w:val="Style16"/>
        <w:keepNext w:val="0"/>
        <w:keepLines w:val="0"/>
        <w:widowControl w:val="0"/>
        <w:shd w:val="clear" w:color="auto" w:fill="auto"/>
        <w:bidi w:val="0"/>
        <w:spacing w:before="0" w:after="340" w:line="468" w:lineRule="exact"/>
        <w:ind w:left="0" w:right="0" w:firstLine="480"/>
        <w:jc w:val="both"/>
      </w:pPr>
      <w:r>
        <w:rPr>
          <w:color w:val="000000"/>
          <w:spacing w:val="0"/>
          <w:w w:val="100"/>
          <w:position w:val="0"/>
        </w:rPr>
        <w:t>经营分部是指本公司内同时满足下列条件的组成部分：</w:t>
      </w:r>
      <w:r>
        <w:rPr>
          <w:color w:val="000000"/>
          <w:spacing w:val="0"/>
          <w:w w:val="100"/>
          <w:position w:val="0"/>
          <w:sz w:val="22"/>
          <w:szCs w:val="22"/>
        </w:rPr>
        <w:t>（1）</w:t>
      </w:r>
      <w:r>
        <w:rPr>
          <w:color w:val="000000"/>
          <w:spacing w:val="0"/>
          <w:w w:val="100"/>
          <w:position w:val="0"/>
        </w:rPr>
        <w:t>该组成部分能够在日 常活动中产生收入、发生费用；</w:t>
      </w:r>
      <w:r>
        <w:rPr>
          <w:color w:val="000000"/>
          <w:spacing w:val="0"/>
          <w:w w:val="100"/>
          <w:position w:val="0"/>
          <w:sz w:val="22"/>
          <w:szCs w:val="22"/>
        </w:rPr>
        <w:t>（2）</w:t>
      </w:r>
      <w:r>
        <w:rPr>
          <w:color w:val="000000"/>
          <w:spacing w:val="0"/>
          <w:w w:val="100"/>
          <w:position w:val="0"/>
        </w:rPr>
        <w:t>本公司管理层能够定期评价该组成部分的经营成 果，以决定向其配置资源、评价其业绩；</w:t>
      </w:r>
      <w:r>
        <w:rPr>
          <w:color w:val="000000"/>
          <w:spacing w:val="0"/>
          <w:w w:val="100"/>
          <w:position w:val="0"/>
          <w:sz w:val="22"/>
          <w:szCs w:val="22"/>
        </w:rPr>
        <w:t>（3）</w:t>
      </w:r>
      <w:r>
        <w:rPr>
          <w:color w:val="000000"/>
          <w:spacing w:val="0"/>
          <w:w w:val="100"/>
          <w:position w:val="0"/>
        </w:rPr>
        <w:t>本公司能够取得该组成部分的财务状况、 经营成果和现金流量等有关会计信息。两个或多个经营分部具有相似的经济特征，并 且满足一定条件的，则可合并为一个经营分部。</w:t>
      </w:r>
    </w:p>
    <w:p>
      <w:pPr>
        <w:pStyle w:val="Style12"/>
        <w:keepNext/>
        <w:keepLines/>
        <w:widowControl w:val="0"/>
        <w:numPr>
          <w:ilvl w:val="0"/>
          <w:numId w:val="95"/>
        </w:numPr>
        <w:shd w:val="clear" w:color="auto" w:fill="auto"/>
        <w:bidi w:val="0"/>
        <w:spacing w:before="0" w:after="60" w:line="472" w:lineRule="exact"/>
        <w:ind w:left="0" w:right="0" w:firstLine="0"/>
        <w:jc w:val="both"/>
      </w:pPr>
      <w:bookmarkStart w:id="1260" w:name="bookmark1260"/>
      <w:bookmarkStart w:id="1261" w:name="bookmark1261"/>
      <w:bookmarkStart w:id="1262" w:name="bookmark1262"/>
      <w:bookmarkStart w:id="1263" w:name="bookmark1263"/>
      <w:bookmarkEnd w:id="1262"/>
      <w:r>
        <w:rPr>
          <w:color w:val="000000"/>
          <w:spacing w:val="0"/>
          <w:w w:val="100"/>
          <w:position w:val="0"/>
        </w:rPr>
        <w:t>重要会计政策和会计估计的变更</w:t>
      </w:r>
      <w:bookmarkEnd w:id="1260"/>
      <w:bookmarkEnd w:id="1261"/>
      <w:bookmarkEnd w:id="1263"/>
    </w:p>
    <w:p>
      <w:pPr>
        <w:pStyle w:val="Style12"/>
        <w:keepNext/>
        <w:keepLines/>
        <w:widowControl w:val="0"/>
        <w:shd w:val="clear" w:color="auto" w:fill="auto"/>
        <w:tabs>
          <w:tab w:pos="808" w:val="left"/>
        </w:tabs>
        <w:bidi w:val="0"/>
        <w:spacing w:before="0" w:after="60" w:line="472" w:lineRule="exact"/>
        <w:ind w:left="0" w:right="0" w:firstLine="0"/>
        <w:jc w:val="both"/>
      </w:pPr>
      <w:bookmarkStart w:id="1260" w:name="bookmark1260"/>
      <w:bookmarkStart w:id="1261" w:name="bookmark1261"/>
      <w:bookmarkStart w:id="1264" w:name="bookmark1264"/>
      <w:bookmarkStart w:id="1265" w:name="bookmark1265"/>
      <w:r>
        <w:rPr>
          <w:color w:val="000000"/>
          <w:spacing w:val="0"/>
          <w:w w:val="100"/>
          <w:position w:val="0"/>
        </w:rPr>
        <w:t>（</w:t>
      </w:r>
      <w:bookmarkEnd w:id="1264"/>
      <w:r>
        <w:rPr>
          <w:color w:val="000000"/>
          <w:spacing w:val="0"/>
          <w:w w:val="100"/>
          <w:position w:val="0"/>
        </w:rPr>
        <w:t>1）.</w:t>
        <w:tab/>
      </w:r>
      <w:r>
        <w:rPr>
          <w:color w:val="000000"/>
          <w:spacing w:val="0"/>
          <w:w w:val="100"/>
          <w:position w:val="0"/>
        </w:rPr>
        <w:t>重要会计政策变更</w:t>
      </w:r>
      <w:bookmarkEnd w:id="1260"/>
      <w:bookmarkEnd w:id="1261"/>
      <w:bookmarkEnd w:id="1265"/>
    </w:p>
    <w:p>
      <w:pPr>
        <w:pStyle w:val="Style16"/>
        <w:keepNext w:val="0"/>
        <w:keepLines w:val="0"/>
        <w:widowControl w:val="0"/>
        <w:shd w:val="clear" w:color="auto" w:fill="auto"/>
        <w:bidi w:val="0"/>
        <w:spacing w:before="0" w:after="0" w:line="472"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2"/>
          <w:szCs w:val="22"/>
        </w:rPr>
        <w:t>（1）</w:t>
      </w:r>
      <w:r>
        <w:rPr>
          <w:color w:val="000000"/>
          <w:spacing w:val="0"/>
          <w:w w:val="100"/>
          <w:position w:val="0"/>
        </w:rPr>
        <w:t>执行《企业会计准则第</w:t>
      </w:r>
      <w:r>
        <w:rPr>
          <w:color w:val="000000"/>
          <w:spacing w:val="0"/>
          <w:w w:val="100"/>
          <w:position w:val="0"/>
          <w:sz w:val="22"/>
          <w:szCs w:val="22"/>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22"/>
          <w:szCs w:val="22"/>
        </w:rPr>
        <w:t>（2018</w:t>
      </w:r>
      <w:r>
        <w:rPr>
          <w:color w:val="000000"/>
          <w:spacing w:val="0"/>
          <w:w w:val="100"/>
          <w:position w:val="0"/>
        </w:rPr>
        <w:t>年修订）</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财政部于</w:t>
      </w:r>
      <w:r>
        <w:rPr>
          <w:color w:val="000000"/>
          <w:spacing w:val="0"/>
          <w:w w:val="100"/>
          <w:position w:val="0"/>
          <w:sz w:val="22"/>
          <w:szCs w:val="22"/>
        </w:rPr>
        <w:t>2018</w:t>
      </w:r>
      <w:r>
        <w:rPr>
          <w:color w:val="000000"/>
          <w:spacing w:val="0"/>
          <w:w w:val="100"/>
          <w:position w:val="0"/>
        </w:rPr>
        <w:t>年度修订了《企业会计准则第</w:t>
      </w:r>
      <w:r>
        <w:rPr>
          <w:color w:val="000000"/>
          <w:spacing w:val="0"/>
          <w:w w:val="100"/>
          <w:position w:val="0"/>
          <w:sz w:val="22"/>
          <w:szCs w:val="22"/>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 则”</w:t>
      </w:r>
      <w:r>
        <w:rPr>
          <w:color w:val="000000"/>
          <w:spacing w:val="0"/>
          <w:w w:val="100"/>
          <w:position w:val="0"/>
          <w:sz w:val="22"/>
          <w:szCs w:val="22"/>
        </w:rPr>
        <w:t>）</w:t>
      </w:r>
      <w:r>
        <w:rPr>
          <w:color w:val="000000"/>
          <w:spacing w:val="0"/>
          <w:w w:val="100"/>
          <w:position w:val="0"/>
        </w:rPr>
        <w:t>。本公司自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日起执行新租赁准则。根据修订后的准则，对于首 次执行日前已存在的合同，公司选择在首次执行日不重新评估其是否为租赁或者包含 租赁。</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本公司作为承租人</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本公司选择根据首次执行新租赁准则的累积影响数，调整首次执行新租赁准则当 年年初留存收益及财务报表其他相关项目金额，不调整可比期间信息。</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对于首次执行日前已存在的经营租赁，本公司在首次执行日根据剩余租赁付款额 按首次执行日本公司的增量借款利率折现的现值计量租赁负债，并根据每项租赁选择 以下两种方法之一计量使用权资产：</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-假设自租赁期开始日即采用新租赁准则的账面价值，采用首次执行日的本公司 的增量借款利率作为折现率。</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-与租赁负债相等的金额，并根据预付租金进行必要调整。</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对于首次执行日前的经营租赁，本公司在应用上述方法的同时根据每项租赁选择 采用下列一项或多项简化处理：</w:t>
      </w:r>
    </w:p>
    <w:p>
      <w:pPr>
        <w:pStyle w:val="Style16"/>
        <w:keepNext w:val="0"/>
        <w:keepLines w:val="0"/>
        <w:widowControl w:val="0"/>
        <w:shd w:val="clear" w:color="auto" w:fill="auto"/>
        <w:tabs>
          <w:tab w:pos="838" w:val="left"/>
        </w:tabs>
        <w:bidi w:val="0"/>
        <w:spacing w:before="0" w:after="0" w:line="472" w:lineRule="exact"/>
        <w:ind w:left="0" w:right="0" w:firstLine="480"/>
        <w:jc w:val="both"/>
      </w:pPr>
      <w:bookmarkStart w:id="1266" w:name="bookmark1266"/>
      <w:r>
        <w:rPr>
          <w:color w:val="000000"/>
          <w:spacing w:val="0"/>
          <w:w w:val="100"/>
          <w:position w:val="0"/>
          <w:sz w:val="22"/>
          <w:szCs w:val="22"/>
        </w:rPr>
        <w:t>1</w:t>
      </w:r>
      <w:bookmarkEnd w:id="1266"/>
      <w:r>
        <w:rPr>
          <w:color w:val="000000"/>
          <w:spacing w:val="0"/>
          <w:w w:val="100"/>
          <w:position w:val="0"/>
          <w:sz w:val="22"/>
          <w:szCs w:val="22"/>
        </w:rPr>
        <w:t>）</w:t>
        <w:tab/>
      </w:r>
      <w:r>
        <w:rPr>
          <w:color w:val="000000"/>
          <w:spacing w:val="0"/>
          <w:w w:val="100"/>
          <w:position w:val="0"/>
        </w:rPr>
        <w:t>将于首次执行日后</w:t>
      </w:r>
      <w:r>
        <w:rPr>
          <w:color w:val="000000"/>
          <w:spacing w:val="0"/>
          <w:w w:val="100"/>
          <w:position w:val="0"/>
          <w:sz w:val="22"/>
          <w:szCs w:val="22"/>
        </w:rPr>
        <w:t>12</w:t>
      </w:r>
      <w:r>
        <w:rPr>
          <w:color w:val="000000"/>
          <w:spacing w:val="0"/>
          <w:w w:val="100"/>
          <w:position w:val="0"/>
        </w:rPr>
        <w:t>个月内完成的租赁作为短期租赁处理；</w:t>
      </w:r>
    </w:p>
    <w:p>
      <w:pPr>
        <w:pStyle w:val="Style16"/>
        <w:keepNext w:val="0"/>
        <w:keepLines w:val="0"/>
        <w:widowControl w:val="0"/>
        <w:shd w:val="clear" w:color="auto" w:fill="auto"/>
        <w:tabs>
          <w:tab w:pos="853" w:val="left"/>
        </w:tabs>
        <w:bidi w:val="0"/>
        <w:spacing w:before="0" w:after="0" w:line="472" w:lineRule="exact"/>
        <w:ind w:left="0" w:right="0" w:firstLine="480"/>
        <w:jc w:val="both"/>
      </w:pPr>
      <w:bookmarkStart w:id="1267" w:name="bookmark1267"/>
      <w:r>
        <w:rPr>
          <w:color w:val="000000"/>
          <w:spacing w:val="0"/>
          <w:w w:val="100"/>
          <w:position w:val="0"/>
          <w:sz w:val="22"/>
          <w:szCs w:val="22"/>
        </w:rPr>
        <w:t>2</w:t>
      </w:r>
      <w:bookmarkEnd w:id="1267"/>
      <w:r>
        <w:rPr>
          <w:color w:val="000000"/>
          <w:spacing w:val="0"/>
          <w:w w:val="100"/>
          <w:position w:val="0"/>
          <w:sz w:val="22"/>
          <w:szCs w:val="22"/>
        </w:rPr>
        <w:t>）</w:t>
        <w:tab/>
      </w:r>
      <w:r>
        <w:rPr>
          <w:color w:val="000000"/>
          <w:spacing w:val="0"/>
          <w:w w:val="100"/>
          <w:position w:val="0"/>
        </w:rPr>
        <w:t>计量租赁负债时，具有相似特征的租赁采用同一折现率；</w:t>
      </w:r>
    </w:p>
    <w:p>
      <w:pPr>
        <w:pStyle w:val="Style16"/>
        <w:keepNext w:val="0"/>
        <w:keepLines w:val="0"/>
        <w:widowControl w:val="0"/>
        <w:shd w:val="clear" w:color="auto" w:fill="auto"/>
        <w:tabs>
          <w:tab w:pos="853" w:val="left"/>
        </w:tabs>
        <w:bidi w:val="0"/>
        <w:spacing w:before="0" w:after="60" w:line="472" w:lineRule="exact"/>
        <w:ind w:left="0" w:right="0" w:firstLine="480"/>
        <w:jc w:val="both"/>
      </w:pPr>
      <w:bookmarkStart w:id="1268" w:name="bookmark1268"/>
      <w:r>
        <w:rPr>
          <w:color w:val="000000"/>
          <w:spacing w:val="0"/>
          <w:w w:val="100"/>
          <w:position w:val="0"/>
          <w:sz w:val="22"/>
          <w:szCs w:val="22"/>
        </w:rPr>
        <w:t>3</w:t>
      </w:r>
      <w:bookmarkEnd w:id="1268"/>
      <w:r>
        <w:rPr>
          <w:color w:val="000000"/>
          <w:spacing w:val="0"/>
          <w:w w:val="100"/>
          <w:position w:val="0"/>
          <w:sz w:val="22"/>
          <w:szCs w:val="22"/>
        </w:rPr>
        <w:t>）</w:t>
        <w:tab/>
      </w:r>
      <w:r>
        <w:rPr>
          <w:color w:val="000000"/>
          <w:spacing w:val="0"/>
          <w:w w:val="100"/>
          <w:position w:val="0"/>
        </w:rPr>
        <w:t>使用权资产的计量不包含初始直接费用；</w:t>
      </w:r>
    </w:p>
    <w:p>
      <w:pPr>
        <w:pStyle w:val="Style16"/>
        <w:keepNext w:val="0"/>
        <w:keepLines w:val="0"/>
        <w:widowControl w:val="0"/>
        <w:shd w:val="clear" w:color="auto" w:fill="auto"/>
        <w:tabs>
          <w:tab w:pos="844" w:val="left"/>
        </w:tabs>
        <w:bidi w:val="0"/>
        <w:spacing w:before="0" w:after="0" w:line="475" w:lineRule="exact"/>
        <w:ind w:left="0" w:right="0" w:firstLine="480"/>
        <w:jc w:val="both"/>
      </w:pPr>
      <w:bookmarkStart w:id="1269" w:name="bookmark1269"/>
      <w:r>
        <w:rPr>
          <w:color w:val="000000"/>
          <w:spacing w:val="0"/>
          <w:w w:val="100"/>
          <w:position w:val="0"/>
          <w:sz w:val="22"/>
          <w:szCs w:val="22"/>
        </w:rPr>
        <w:t>4</w:t>
      </w:r>
      <w:bookmarkEnd w:id="1269"/>
      <w:r>
        <w:rPr>
          <w:color w:val="000000"/>
          <w:spacing w:val="0"/>
          <w:w w:val="100"/>
          <w:position w:val="0"/>
          <w:sz w:val="22"/>
          <w:szCs w:val="22"/>
        </w:rPr>
        <w:t>）</w:t>
        <w:tab/>
      </w:r>
      <w:r>
        <w:rPr>
          <w:color w:val="000000"/>
          <w:spacing w:val="0"/>
          <w:w w:val="100"/>
          <w:position w:val="0"/>
        </w:rPr>
        <w:t>存在续租选择权或终止租赁选择权的，根据首次执行日前选择权的实际行使 及其他最新情况确定租赁期；</w:t>
      </w:r>
    </w:p>
    <w:p>
      <w:pPr>
        <w:pStyle w:val="Style16"/>
        <w:keepNext w:val="0"/>
        <w:keepLines w:val="0"/>
        <w:widowControl w:val="0"/>
        <w:shd w:val="clear" w:color="auto" w:fill="auto"/>
        <w:tabs>
          <w:tab w:pos="849" w:val="left"/>
        </w:tabs>
        <w:bidi w:val="0"/>
        <w:spacing w:before="0" w:after="0" w:line="475" w:lineRule="exact"/>
        <w:ind w:left="0" w:right="0" w:firstLine="480"/>
        <w:jc w:val="both"/>
      </w:pPr>
      <w:bookmarkStart w:id="1270" w:name="bookmark1270"/>
      <w:r>
        <w:rPr>
          <w:color w:val="000000"/>
          <w:spacing w:val="0"/>
          <w:w w:val="100"/>
          <w:position w:val="0"/>
          <w:sz w:val="22"/>
          <w:szCs w:val="22"/>
        </w:rPr>
        <w:t>5</w:t>
      </w:r>
      <w:bookmarkEnd w:id="1270"/>
      <w:r>
        <w:rPr>
          <w:color w:val="000000"/>
          <w:spacing w:val="0"/>
          <w:w w:val="100"/>
          <w:position w:val="0"/>
          <w:sz w:val="22"/>
          <w:szCs w:val="22"/>
        </w:rPr>
        <w:t>）</w:t>
        <w:tab/>
      </w:r>
      <w:r>
        <w:rPr>
          <w:color w:val="000000"/>
          <w:spacing w:val="0"/>
          <w:w w:val="100"/>
          <w:position w:val="0"/>
        </w:rPr>
        <w:t>作为使用权资产减值测试的替代，按照本附注“三、（二十四）预计负债”评 估包含租赁的合同在首次执行日前是否为亏损合同，并根据首次执行日前计入资产负 债表的亏损准备金额调整使用权资产；</w:t>
      </w:r>
    </w:p>
    <w:p>
      <w:pPr>
        <w:pStyle w:val="Style16"/>
        <w:keepNext w:val="0"/>
        <w:keepLines w:val="0"/>
        <w:widowControl w:val="0"/>
        <w:shd w:val="clear" w:color="auto" w:fill="auto"/>
        <w:tabs>
          <w:tab w:pos="846" w:val="left"/>
        </w:tabs>
        <w:bidi w:val="0"/>
        <w:spacing w:before="0" w:after="0" w:line="475" w:lineRule="exact"/>
        <w:ind w:left="0" w:right="0" w:firstLine="480"/>
        <w:jc w:val="both"/>
      </w:pPr>
      <w:bookmarkStart w:id="1271" w:name="bookmark1271"/>
      <w:r>
        <w:rPr>
          <w:color w:val="000000"/>
          <w:spacing w:val="0"/>
          <w:w w:val="100"/>
          <w:position w:val="0"/>
          <w:sz w:val="22"/>
          <w:szCs w:val="22"/>
        </w:rPr>
        <w:t>6</w:t>
      </w:r>
      <w:bookmarkEnd w:id="1271"/>
      <w:r>
        <w:rPr>
          <w:color w:val="000000"/>
          <w:spacing w:val="0"/>
          <w:w w:val="100"/>
          <w:position w:val="0"/>
          <w:sz w:val="22"/>
          <w:szCs w:val="22"/>
        </w:rPr>
        <w:t>）</w:t>
        <w:tab/>
      </w:r>
      <w:r>
        <w:rPr>
          <w:color w:val="000000"/>
          <w:spacing w:val="0"/>
          <w:w w:val="100"/>
          <w:position w:val="0"/>
        </w:rPr>
        <w:t>首次执行日之前发生的租赁变更，不进行追溯调整，根据租赁变更的最终安 排，按照新租赁准则进行会计处理。</w:t>
      </w:r>
    </w:p>
    <w:p>
      <w:pPr>
        <w:pStyle w:val="Style16"/>
        <w:keepNext w:val="0"/>
        <w:keepLines w:val="0"/>
        <w:widowControl w:val="0"/>
        <w:shd w:val="clear" w:color="auto" w:fill="auto"/>
        <w:bidi w:val="0"/>
        <w:spacing w:before="0" w:after="180" w:line="461" w:lineRule="exact"/>
        <w:ind w:left="0" w:right="0" w:firstLine="480"/>
        <w:jc w:val="both"/>
      </w:pPr>
      <w:r>
        <w:rPr>
          <w:color w:val="000000"/>
          <w:spacing w:val="0"/>
          <w:w w:val="100"/>
          <w:position w:val="0"/>
        </w:rPr>
        <w:t>在计量租赁负债时，本公司使用</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日的承租人增量借款利率（加权 平均值：</w:t>
      </w:r>
      <w:r>
        <w:rPr>
          <w:color w:val="000000"/>
          <w:spacing w:val="0"/>
          <w:w w:val="100"/>
          <w:position w:val="0"/>
          <w:sz w:val="22"/>
          <w:szCs w:val="22"/>
        </w:rPr>
        <w:t>4.75%）</w:t>
      </w:r>
      <w:r>
        <w:rPr>
          <w:color w:val="000000"/>
          <w:spacing w:val="0"/>
          <w:w w:val="100"/>
          <w:position w:val="0"/>
        </w:rPr>
        <w:t>来对租赁付款额进行折现。</w:t>
      </w:r>
    </w:p>
    <w:tbl>
      <w:tblPr>
        <w:tblOverlap w:val="never"/>
        <w:jc w:val="center"/>
        <w:tblLayout w:type="fixed"/>
      </w:tblPr>
      <w:tblGrid>
        <w:gridCol w:w="6235"/>
        <w:gridCol w:w="2602"/>
      </w:tblGrid>
      <w:tr>
        <w:trPr>
          <w:trHeight w:val="63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4" w:lineRule="exact"/>
              <w:ind w:left="0" w:right="0" w:firstLine="0"/>
              <w:jc w:val="left"/>
            </w:pP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日合并财务报表中披露的重大经营租赁的 尚未支付的最低租赁付款额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2"/>
                <w:szCs w:val="22"/>
              </w:rPr>
              <w:t xml:space="preserve">22,468,633. </w:t>
            </w:r>
            <w:r>
              <w:rPr>
                <w:color w:val="000000"/>
                <w:spacing w:val="0"/>
                <w:w w:val="100"/>
                <w:position w:val="0"/>
                <w:sz w:val="22"/>
                <w:szCs w:val="22"/>
              </w:rPr>
              <w:t>14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2"/>
                <w:szCs w:val="22"/>
              </w:rPr>
              <w:t>21,485,503.74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2"/>
                <w:szCs w:val="22"/>
              </w:rPr>
              <w:t>21,485,503.74</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0.00</w:t>
            </w:r>
          </w:p>
        </w:tc>
      </w:tr>
    </w:tbl>
    <w:p>
      <w:pPr>
        <w:pStyle w:val="Style26"/>
        <w:keepNext w:val="0"/>
        <w:keepLines w:val="0"/>
        <w:widowControl w:val="0"/>
        <w:shd w:val="clear" w:color="auto" w:fill="auto"/>
        <w:bidi w:val="0"/>
        <w:spacing w:before="0" w:after="0" w:line="475" w:lineRule="exact"/>
        <w:ind w:left="0" w:right="0" w:firstLine="0"/>
        <w:jc w:val="left"/>
      </w:pPr>
      <w:r>
        <w:rPr>
          <w:b w:val="0"/>
          <w:bCs w:val="0"/>
          <w:color w:val="000000"/>
          <w:spacing w:val="0"/>
          <w:w w:val="100"/>
          <w:position w:val="0"/>
        </w:rPr>
        <w:t>对于首次执行日前已存在的融资租赁，本公司在首次执行日按照融资租入资产和 应付融资租赁款的原账面价值，分别计量使用权资产和租赁负债。</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本公司作为出租人</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对于首次执行日前划分为经营租赁且在首次执行日后仍存续的转租赁，本公司在 首次执行日基于原租赁和转租赁的剩余合同期限和条款进行重新评估，并按照新租赁 准则的规定进行分类。重分类为融资租赁的，本公司将其作为一项新的融资租赁进行 会计处理。</w:t>
      </w:r>
    </w:p>
    <w:p>
      <w:pPr>
        <w:pStyle w:val="Style16"/>
        <w:keepNext w:val="0"/>
        <w:keepLines w:val="0"/>
        <w:widowControl w:val="0"/>
        <w:shd w:val="clear" w:color="auto" w:fill="auto"/>
        <w:bidi w:val="0"/>
        <w:spacing w:before="0" w:after="180" w:line="467" w:lineRule="exact"/>
        <w:ind w:left="0" w:right="0" w:firstLine="480"/>
        <w:jc w:val="both"/>
      </w:pPr>
      <w:r>
        <w:rPr>
          <w:color w:val="000000"/>
          <w:spacing w:val="0"/>
          <w:w w:val="100"/>
          <w:position w:val="0"/>
        </w:rPr>
        <w:t>除转租赁外，本公司无需对其作为出租人的租赁按照新租赁准则进行调整。本公 司自首次执行日起按照新租赁准则进行会计处理。</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本公司执行新租赁准则对财务报表的主要影响如下:</w:t>
      </w:r>
    </w:p>
    <w:tbl>
      <w:tblPr>
        <w:tblOverlap w:val="never"/>
        <w:jc w:val="center"/>
        <w:tblLayout w:type="fixed"/>
      </w:tblPr>
      <w:tblGrid>
        <w:gridCol w:w="3686"/>
        <w:gridCol w:w="1560"/>
        <w:gridCol w:w="3590"/>
      </w:tblGrid>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审批程序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备注（受重要影响的报表项目名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称和金额）</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504" w:lineRule="exact"/>
              <w:ind w:left="0" w:right="0" w:firstLine="0"/>
              <w:jc w:val="left"/>
            </w:pPr>
            <w:r>
              <w:rPr>
                <w:color w:val="000000"/>
                <w:spacing w:val="0"/>
                <w:w w:val="100"/>
                <w:position w:val="0"/>
              </w:rPr>
              <w:t>公司作为承租人对于首次执行日 前已存在的经营租赁的调整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r>
              <w:rPr>
                <w:color w:val="000000"/>
                <w:spacing w:val="0"/>
                <w:w w:val="100"/>
                <w:position w:val="0"/>
                <w:sz w:val="22"/>
                <w:szCs w:val="22"/>
              </w:rPr>
              <w:t>-46,395.56</w:t>
            </w:r>
          </w:p>
        </w:tc>
      </w:tr>
      <w:tr>
        <w:trPr>
          <w:trHeight w:val="95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506" w:lineRule="exact"/>
              <w:ind w:left="0" w:right="0" w:firstLine="0"/>
              <w:jc w:val="left"/>
            </w:pPr>
            <w:r>
              <w:rPr>
                <w:color w:val="000000"/>
                <w:spacing w:val="0"/>
                <w:w w:val="100"/>
                <w:position w:val="0"/>
              </w:rPr>
              <w:t>公司作为承租人对于首次执行日 前已存在的经营租赁的调整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r>
              <w:rPr>
                <w:color w:val="000000"/>
                <w:spacing w:val="0"/>
                <w:w w:val="100"/>
                <w:position w:val="0"/>
                <w:sz w:val="22"/>
                <w:szCs w:val="22"/>
              </w:rPr>
              <w:t xml:space="preserve">21,485, </w:t>
            </w:r>
            <w:r>
              <w:rPr>
                <w:color w:val="000000"/>
                <w:spacing w:val="0"/>
                <w:w w:val="100"/>
                <w:position w:val="0"/>
                <w:sz w:val="22"/>
                <w:szCs w:val="22"/>
              </w:rPr>
              <w:t>503.74</w:t>
            </w:r>
          </w:p>
        </w:tc>
      </w:tr>
    </w:tbl>
    <w:p>
      <w:pPr>
        <w:widowControl w:val="0"/>
        <w:spacing w:line="1" w:lineRule="exact"/>
      </w:pPr>
    </w:p>
    <w:tbl>
      <w:tblPr>
        <w:tblOverlap w:val="never"/>
        <w:jc w:val="center"/>
        <w:tblLayout w:type="fixed"/>
      </w:tblPr>
      <w:tblGrid>
        <w:gridCol w:w="3686"/>
        <w:gridCol w:w="1560"/>
        <w:gridCol w:w="3590"/>
      </w:tblGrid>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514" w:lineRule="exact"/>
              <w:ind w:left="0" w:right="0" w:firstLine="0"/>
              <w:jc w:val="left"/>
            </w:pPr>
            <w:r>
              <w:rPr>
                <w:color w:val="000000"/>
                <w:spacing w:val="0"/>
                <w:w w:val="100"/>
                <w:position w:val="0"/>
              </w:rPr>
              <w:t>公司作为承租人对于首次执行日 前已存在的经营租赁的调整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r>
              <w:rPr>
                <w:color w:val="000000"/>
                <w:spacing w:val="0"/>
                <w:w w:val="100"/>
                <w:position w:val="0"/>
                <w:sz w:val="22"/>
                <w:szCs w:val="22"/>
              </w:rPr>
              <w:t>10,701,766.21</w:t>
            </w:r>
          </w:p>
        </w:tc>
      </w:tr>
      <w:tr>
        <w:trPr>
          <w:trHeight w:val="95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509" w:lineRule="exact"/>
              <w:ind w:left="0" w:right="0" w:firstLine="0"/>
              <w:jc w:val="left"/>
            </w:pPr>
            <w:r>
              <w:rPr>
                <w:color w:val="000000"/>
                <w:spacing w:val="0"/>
                <w:w w:val="100"/>
                <w:position w:val="0"/>
              </w:rPr>
              <w:t>公司作为承租人对于首次执行日 前已存在的经营租赁的调整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董事会决议</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一年到期的非流动负债：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10, 737, </w:t>
            </w:r>
            <w:r>
              <w:rPr>
                <w:color w:val="000000"/>
                <w:spacing w:val="0"/>
                <w:w w:val="100"/>
                <w:position w:val="0"/>
                <w:sz w:val="22"/>
                <w:szCs w:val="22"/>
              </w:rPr>
              <w:t xml:space="preserve">341. </w:t>
            </w:r>
            <w:r>
              <w:rPr>
                <w:color w:val="000000"/>
                <w:spacing w:val="0"/>
                <w:w w:val="100"/>
                <w:position w:val="0"/>
                <w:sz w:val="22"/>
                <w:szCs w:val="22"/>
              </w:rPr>
              <w:t>97</w:t>
            </w:r>
          </w:p>
        </w:tc>
      </w:tr>
    </w:tbl>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22"/>
          <w:szCs w:val="22"/>
        </w:rPr>
        <w:t>（2）</w:t>
      </w:r>
      <w:r>
        <w:rPr>
          <w:b w:val="0"/>
          <w:bCs w:val="0"/>
          <w:color w:val="000000"/>
          <w:spacing w:val="0"/>
          <w:w w:val="100"/>
          <w:position w:val="0"/>
        </w:rPr>
        <w:t>执行《企业会计准则解释第</w:t>
      </w:r>
      <w:r>
        <w:rPr>
          <w:b w:val="0"/>
          <w:bCs w:val="0"/>
          <w:color w:val="000000"/>
          <w:spacing w:val="0"/>
          <w:w w:val="100"/>
          <w:position w:val="0"/>
          <w:sz w:val="22"/>
          <w:szCs w:val="22"/>
        </w:rPr>
        <w:t>14</w:t>
      </w:r>
      <w:r>
        <w:rPr>
          <w:b w:val="0"/>
          <w:bCs w:val="0"/>
          <w:color w:val="000000"/>
          <w:spacing w:val="0"/>
          <w:w w:val="100"/>
          <w:position w:val="0"/>
        </w:rPr>
        <w:t>号》</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财政部于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w:t>
      </w:r>
      <w:r>
        <w:rPr>
          <w:color w:val="000000"/>
          <w:spacing w:val="0"/>
          <w:w w:val="100"/>
          <w:position w:val="0"/>
        </w:rPr>
        <w:t>日发布了《企业会计准则解释第</w:t>
      </w:r>
      <w:r>
        <w:rPr>
          <w:color w:val="000000"/>
          <w:spacing w:val="0"/>
          <w:w w:val="100"/>
          <w:position w:val="0"/>
          <w:sz w:val="22"/>
          <w:szCs w:val="22"/>
        </w:rPr>
        <w:t>14</w:t>
      </w:r>
      <w:r>
        <w:rPr>
          <w:color w:val="000000"/>
          <w:spacing w:val="0"/>
          <w:w w:val="100"/>
          <w:position w:val="0"/>
        </w:rPr>
        <w:t>号》（财会〔</w:t>
      </w:r>
      <w:r>
        <w:rPr>
          <w:color w:val="000000"/>
          <w:spacing w:val="0"/>
          <w:w w:val="100"/>
          <w:position w:val="0"/>
          <w:sz w:val="22"/>
          <w:szCs w:val="22"/>
        </w:rPr>
        <w:t>2021</w:t>
      </w:r>
      <w:r>
        <w:rPr>
          <w:color w:val="000000"/>
          <w:spacing w:val="0"/>
          <w:w w:val="100"/>
          <w:position w:val="0"/>
        </w:rPr>
        <w:t xml:space="preserve">〕 </w:t>
      </w:r>
      <w:r>
        <w:rPr>
          <w:color w:val="000000"/>
          <w:spacing w:val="0"/>
          <w:w w:val="100"/>
          <w:position w:val="0"/>
          <w:sz w:val="22"/>
          <w:szCs w:val="22"/>
        </w:rPr>
        <w:t>1</w:t>
      </w:r>
      <w:r>
        <w:rPr>
          <w:color w:val="000000"/>
          <w:spacing w:val="0"/>
          <w:w w:val="100"/>
          <w:position w:val="0"/>
        </w:rPr>
        <w:t>号，以下简称“解释第</w:t>
      </w:r>
      <w:r>
        <w:rPr>
          <w:color w:val="000000"/>
          <w:spacing w:val="0"/>
          <w:w w:val="100"/>
          <w:position w:val="0"/>
          <w:sz w:val="22"/>
          <w:szCs w:val="22"/>
        </w:rPr>
        <w:t>14</w:t>
      </w:r>
      <w:r>
        <w:rPr>
          <w:color w:val="000000"/>
          <w:spacing w:val="0"/>
          <w:w w:val="100"/>
          <w:position w:val="0"/>
        </w:rPr>
        <w:t>号”</w:t>
      </w:r>
      <w:r>
        <w:rPr>
          <w:color w:val="000000"/>
          <w:spacing w:val="0"/>
          <w:w w:val="100"/>
          <w:position w:val="0"/>
          <w:sz w:val="22"/>
          <w:szCs w:val="22"/>
        </w:rPr>
        <w:t>）</w:t>
      </w:r>
      <w:r>
        <w:rPr>
          <w:color w:val="000000"/>
          <w:spacing w:val="0"/>
          <w:w w:val="100"/>
          <w:position w:val="0"/>
        </w:rPr>
        <w:t>，自公布之日起施行。</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日至施行日 新增的有关业务，根据解释第</w:t>
      </w:r>
      <w:r>
        <w:rPr>
          <w:color w:val="000000"/>
          <w:spacing w:val="0"/>
          <w:w w:val="100"/>
          <w:position w:val="0"/>
          <w:sz w:val="22"/>
          <w:szCs w:val="22"/>
        </w:rPr>
        <w:t>14</w:t>
      </w:r>
      <w:r>
        <w:rPr>
          <w:color w:val="000000"/>
          <w:spacing w:val="0"/>
          <w:w w:val="100"/>
          <w:position w:val="0"/>
        </w:rPr>
        <w:t>号进行调整。</w:t>
      </w:r>
    </w:p>
    <w:p>
      <w:pPr>
        <w:pStyle w:val="Style16"/>
        <w:keepNext w:val="0"/>
        <w:keepLines w:val="0"/>
        <w:widowControl w:val="0"/>
        <w:numPr>
          <w:ilvl w:val="0"/>
          <w:numId w:val="99"/>
        </w:numPr>
        <w:shd w:val="clear" w:color="auto" w:fill="auto"/>
        <w:tabs>
          <w:tab w:pos="863" w:val="left"/>
        </w:tabs>
        <w:bidi w:val="0"/>
        <w:spacing w:before="0" w:after="0" w:line="470" w:lineRule="exact"/>
        <w:ind w:left="0" w:right="0" w:firstLine="480"/>
        <w:jc w:val="both"/>
      </w:pPr>
      <w:bookmarkStart w:id="1272" w:name="bookmark1272"/>
      <w:bookmarkEnd w:id="1272"/>
      <w:r>
        <w:rPr>
          <w:color w:val="000000"/>
          <w:spacing w:val="0"/>
          <w:w w:val="100"/>
          <w:position w:val="0"/>
        </w:rPr>
        <w:t>政府和社会资本合作（</w:t>
      </w:r>
      <w:r>
        <w:rPr>
          <w:color w:val="000000"/>
          <w:spacing w:val="0"/>
          <w:w w:val="100"/>
          <w:position w:val="0"/>
          <w:sz w:val="22"/>
          <w:szCs w:val="22"/>
        </w:rPr>
        <w:t>PPP）</w:t>
      </w:r>
      <w:r>
        <w:rPr>
          <w:color w:val="000000"/>
          <w:spacing w:val="0"/>
          <w:w w:val="100"/>
          <w:position w:val="0"/>
        </w:rPr>
        <w:t>项目合同</w:t>
      </w:r>
    </w:p>
    <w:p>
      <w:pPr>
        <w:pStyle w:val="Style16"/>
        <w:keepNext w:val="0"/>
        <w:keepLines w:val="0"/>
        <w:widowControl w:val="0"/>
        <w:shd w:val="clear" w:color="auto" w:fill="auto"/>
        <w:bidi w:val="0"/>
        <w:spacing w:before="0" w:after="0" w:line="475" w:lineRule="exact"/>
        <w:ind w:left="0" w:right="0" w:firstLine="480"/>
        <w:jc w:val="both"/>
      </w:pPr>
      <w:r>
        <w:rPr>
          <w:color w:val="000000"/>
          <w:spacing w:val="0"/>
          <w:w w:val="100"/>
          <w:position w:val="0"/>
        </w:rPr>
        <w:t>解释第</w:t>
      </w:r>
      <w:r>
        <w:rPr>
          <w:color w:val="000000"/>
          <w:spacing w:val="0"/>
          <w:w w:val="100"/>
          <w:position w:val="0"/>
          <w:sz w:val="22"/>
          <w:szCs w:val="22"/>
        </w:rPr>
        <w:t>14</w:t>
      </w:r>
      <w:r>
        <w:rPr>
          <w:color w:val="000000"/>
          <w:spacing w:val="0"/>
          <w:w w:val="100"/>
          <w:position w:val="0"/>
        </w:rPr>
        <w:t>号适用于同时符合该解释所述“双特征”和“双控制”的</w:t>
      </w:r>
      <w:r>
        <w:rPr>
          <w:color w:val="000000"/>
          <w:spacing w:val="0"/>
          <w:w w:val="100"/>
          <w:position w:val="0"/>
          <w:sz w:val="22"/>
          <w:szCs w:val="22"/>
        </w:rPr>
        <w:t>PPP</w:t>
      </w:r>
      <w:r>
        <w:rPr>
          <w:color w:val="000000"/>
          <w:spacing w:val="0"/>
          <w:w w:val="100"/>
          <w:position w:val="0"/>
        </w:rPr>
        <w:t>项目合 同，对于</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日前开始实施且至施行日尚未完成的有关</w:t>
      </w:r>
      <w:r>
        <w:rPr>
          <w:color w:val="000000"/>
          <w:spacing w:val="0"/>
          <w:w w:val="100"/>
          <w:position w:val="0"/>
          <w:sz w:val="22"/>
          <w:szCs w:val="22"/>
        </w:rPr>
        <w:t>PPP</w:t>
      </w:r>
      <w:r>
        <w:rPr>
          <w:color w:val="000000"/>
          <w:spacing w:val="0"/>
          <w:w w:val="100"/>
          <w:position w:val="0"/>
        </w:rPr>
        <w:t>项目合同应 进行追溯调整，追溯调整不切实可行的，从可追溯调整的最早期间期初开始应用，累 计影响数调整施行日当年年年初留存收益以及财务报表其他相关项目，对可比期间信 息不予调整。</w:t>
      </w:r>
    </w:p>
    <w:p>
      <w:pPr>
        <w:pStyle w:val="Style16"/>
        <w:keepNext w:val="0"/>
        <w:keepLines w:val="0"/>
        <w:widowControl w:val="0"/>
        <w:numPr>
          <w:ilvl w:val="0"/>
          <w:numId w:val="99"/>
        </w:numPr>
        <w:shd w:val="clear" w:color="auto" w:fill="auto"/>
        <w:tabs>
          <w:tab w:pos="863" w:val="left"/>
        </w:tabs>
        <w:bidi w:val="0"/>
        <w:spacing w:before="0" w:after="0" w:line="475" w:lineRule="exact"/>
        <w:ind w:left="0" w:right="0" w:firstLine="480"/>
        <w:jc w:val="both"/>
      </w:pPr>
      <w:bookmarkStart w:id="1273" w:name="bookmark1273"/>
      <w:bookmarkEnd w:id="1273"/>
      <w:r>
        <w:rPr>
          <w:color w:val="000000"/>
          <w:spacing w:val="0"/>
          <w:w w:val="100"/>
          <w:position w:val="0"/>
        </w:rPr>
        <w:t>基准利率改革</w:t>
      </w:r>
    </w:p>
    <w:p>
      <w:pPr>
        <w:pStyle w:val="Style16"/>
        <w:keepNext w:val="0"/>
        <w:keepLines w:val="0"/>
        <w:widowControl w:val="0"/>
        <w:shd w:val="clear" w:color="auto" w:fill="auto"/>
        <w:bidi w:val="0"/>
        <w:spacing w:before="0" w:after="0" w:line="475" w:lineRule="exact"/>
        <w:ind w:left="0" w:right="0" w:firstLine="480"/>
        <w:jc w:val="both"/>
      </w:pPr>
      <w:r>
        <w:rPr>
          <w:color w:val="000000"/>
          <w:spacing w:val="0"/>
          <w:w w:val="100"/>
          <w:position w:val="0"/>
        </w:rPr>
        <w:t>解释第</w:t>
      </w:r>
      <w:r>
        <w:rPr>
          <w:color w:val="000000"/>
          <w:spacing w:val="0"/>
          <w:w w:val="100"/>
          <w:position w:val="0"/>
          <w:sz w:val="22"/>
          <w:szCs w:val="22"/>
        </w:rPr>
        <w:t>14</w:t>
      </w:r>
      <w:r>
        <w:rPr>
          <w:color w:val="000000"/>
          <w:spacing w:val="0"/>
          <w:w w:val="100"/>
          <w:position w:val="0"/>
        </w:rPr>
        <w:t>号对基准利率改革导致金融工具合同和租赁合同相关现金流量的确定 基础发生变更的情形作出了简化会计处理规定。</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根据该解释的规定，</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日前发生的基准利率改革相关业务，应当进 行追溯调整，追溯调整不切实可行的除外，无需调整前期比较财务报表数据。在该解 释施行日，金融资产、金融负债等原账面价值与新账面价值之间的差额，计入该解释 施行日所在年度报告期间的期初留存收益或其他综合收益。执行该规定未对本公司财 务状况和经营成果产生重大影响。</w:t>
      </w:r>
    </w:p>
    <w:p>
      <w:pPr>
        <w:pStyle w:val="Style16"/>
        <w:keepNext w:val="0"/>
        <w:keepLines w:val="0"/>
        <w:widowControl w:val="0"/>
        <w:shd w:val="clear" w:color="auto" w:fill="auto"/>
        <w:bidi w:val="0"/>
        <w:spacing w:before="0" w:after="0" w:line="474" w:lineRule="exact"/>
        <w:ind w:left="0" w:right="0" w:firstLine="480"/>
        <w:jc w:val="both"/>
      </w:pPr>
      <w:bookmarkStart w:id="1274" w:name="bookmark1274"/>
      <w:r>
        <w:rPr>
          <w:color w:val="000000"/>
          <w:spacing w:val="0"/>
          <w:w w:val="100"/>
          <w:position w:val="0"/>
          <w:sz w:val="22"/>
          <w:szCs w:val="22"/>
        </w:rPr>
        <w:t>（</w:t>
      </w:r>
      <w:bookmarkEnd w:id="1274"/>
      <w:r>
        <w:rPr>
          <w:color w:val="000000"/>
          <w:spacing w:val="0"/>
          <w:w w:val="100"/>
          <w:position w:val="0"/>
          <w:sz w:val="22"/>
          <w:szCs w:val="22"/>
        </w:rPr>
        <w:t>3）</w:t>
      </w:r>
      <w:r>
        <w:rPr>
          <w:color w:val="000000"/>
          <w:spacing w:val="0"/>
          <w:w w:val="100"/>
          <w:position w:val="0"/>
        </w:rPr>
        <w:t>执行《关于调整〈新冠肺炎疫情相关租金减让会计处理规定＞适用范围的通 知》</w:t>
      </w:r>
    </w:p>
    <w:p>
      <w:pPr>
        <w:pStyle w:val="Style16"/>
        <w:keepNext w:val="0"/>
        <w:keepLines w:val="0"/>
        <w:widowControl w:val="0"/>
        <w:shd w:val="clear" w:color="auto" w:fill="auto"/>
        <w:bidi w:val="0"/>
        <w:spacing w:before="0" w:after="0" w:line="474" w:lineRule="exact"/>
        <w:ind w:left="0" w:right="0" w:firstLine="480"/>
        <w:jc w:val="both"/>
      </w:pPr>
      <w:r>
        <w:rPr>
          <w:color w:val="000000"/>
          <w:spacing w:val="0"/>
          <w:w w:val="100"/>
          <w:position w:val="0"/>
        </w:rPr>
        <w:t>财政部于</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19</w:t>
      </w:r>
      <w:r>
        <w:rPr>
          <w:color w:val="000000"/>
          <w:spacing w:val="0"/>
          <w:w w:val="100"/>
          <w:position w:val="0"/>
        </w:rPr>
        <w:t>日发布了《新冠肺炎疫情相关租金减让会计处理规定》 （财会〔</w:t>
      </w:r>
      <w:r>
        <w:rPr>
          <w:color w:val="000000"/>
          <w:spacing w:val="0"/>
          <w:w w:val="100"/>
          <w:position w:val="0"/>
          <w:sz w:val="22"/>
          <w:szCs w:val="22"/>
        </w:rPr>
        <w:t>2020</w:t>
      </w:r>
      <w:r>
        <w:rPr>
          <w:color w:val="000000"/>
          <w:spacing w:val="0"/>
          <w:w w:val="100"/>
          <w:position w:val="0"/>
        </w:rPr>
        <w:t>〕</w:t>
      </w:r>
      <w:r>
        <w:rPr>
          <w:color w:val="000000"/>
          <w:spacing w:val="0"/>
          <w:w w:val="100"/>
          <w:position w:val="0"/>
          <w:sz w:val="22"/>
          <w:szCs w:val="22"/>
        </w:rPr>
        <w:t>10</w:t>
      </w:r>
      <w:r>
        <w:rPr>
          <w:color w:val="000000"/>
          <w:spacing w:val="0"/>
          <w:w w:val="100"/>
          <w:position w:val="0"/>
        </w:rPr>
        <w:t>号）</w:t>
      </w:r>
      <w:r>
        <w:rPr>
          <w:color w:val="000000"/>
          <w:spacing w:val="0"/>
          <w:w w:val="100"/>
          <w:position w:val="0"/>
          <w:sz w:val="22"/>
          <w:szCs w:val="22"/>
        </w:rPr>
        <w:t>，</w:t>
      </w:r>
      <w:r>
        <w:rPr>
          <w:color w:val="000000"/>
          <w:spacing w:val="0"/>
          <w:w w:val="100"/>
          <w:position w:val="0"/>
        </w:rPr>
        <w:t>对于满足条件的由新冠肺炎疫情直接引发的租金减免、延期 支付租金等租金减让，企业可以选择采用简化方法进行会计处理。</w:t>
      </w:r>
    </w:p>
    <w:p>
      <w:pPr>
        <w:pStyle w:val="Style16"/>
        <w:keepNext w:val="0"/>
        <w:keepLines w:val="0"/>
        <w:widowControl w:val="0"/>
        <w:shd w:val="clear" w:color="auto" w:fill="auto"/>
        <w:bidi w:val="0"/>
        <w:spacing w:before="0" w:after="0" w:line="474" w:lineRule="exact"/>
        <w:ind w:left="0" w:right="0" w:firstLine="480"/>
        <w:jc w:val="both"/>
      </w:pPr>
      <w:r>
        <w:rPr>
          <w:color w:val="000000"/>
          <w:spacing w:val="0"/>
          <w:w w:val="100"/>
          <w:position w:val="0"/>
        </w:rPr>
        <w:t>财政部于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26</w:t>
      </w:r>
      <w:r>
        <w:rPr>
          <w:color w:val="000000"/>
          <w:spacing w:val="0"/>
          <w:w w:val="100"/>
          <w:position w:val="0"/>
        </w:rPr>
        <w:t>日发布了《关于调整〈新冠肺炎疫情相关租金减让会计 处理规定＞适用范围的通知》（财会〔</w:t>
      </w:r>
      <w:r>
        <w:rPr>
          <w:color w:val="000000"/>
          <w:spacing w:val="0"/>
          <w:w w:val="100"/>
          <w:position w:val="0"/>
          <w:sz w:val="22"/>
          <w:szCs w:val="22"/>
        </w:rPr>
        <w:t>2021</w:t>
      </w:r>
      <w:r>
        <w:rPr>
          <w:color w:val="000000"/>
          <w:spacing w:val="0"/>
          <w:w w:val="100"/>
          <w:position w:val="0"/>
        </w:rPr>
        <w:t>〕</w:t>
      </w:r>
      <w:r>
        <w:rPr>
          <w:color w:val="000000"/>
          <w:spacing w:val="0"/>
          <w:w w:val="100"/>
          <w:position w:val="0"/>
          <w:sz w:val="22"/>
          <w:szCs w:val="22"/>
        </w:rPr>
        <w:t>9</w:t>
      </w:r>
      <w:r>
        <w:rPr>
          <w:color w:val="000000"/>
          <w:spacing w:val="0"/>
          <w:w w:val="100"/>
          <w:position w:val="0"/>
        </w:rPr>
        <w:t>号），自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26</w:t>
      </w:r>
      <w:r>
        <w:rPr>
          <w:color w:val="000000"/>
          <w:spacing w:val="0"/>
          <w:w w:val="100"/>
          <w:position w:val="0"/>
        </w:rPr>
        <w:t>日起施行，将</w:t>
        <w:br w:type="page"/>
      </w:r>
      <w:r>
        <w:rPr>
          <w:color w:val="000000"/>
          <w:spacing w:val="0"/>
          <w:w w:val="100"/>
          <w:position w:val="0"/>
        </w:rPr>
        <w:t>《新冠肺炎疫情相关租金减让会计处理规定》允许采用简化方法的新冠肺炎疫情相关 租金减让的适用范围由“减让仅针对</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30</w:t>
      </w:r>
      <w:r>
        <w:rPr>
          <w:color w:val="000000"/>
          <w:spacing w:val="0"/>
          <w:w w:val="100"/>
          <w:position w:val="0"/>
        </w:rPr>
        <w:t>日前的应付租赁付款额”调整为 “减让仅针对</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30</w:t>
      </w:r>
      <w:r>
        <w:rPr>
          <w:color w:val="000000"/>
          <w:spacing w:val="0"/>
          <w:w w:val="100"/>
          <w:position w:val="0"/>
        </w:rPr>
        <w:t>日前的应付租赁付款额”，其他适用条件不变。</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本公司对适用范围调整前符合条件的租赁合同已全部选择采用简化方法进行会 计处理，对适用范围调整后符合条件的类似租赁合同也全部采用简化方法进行会计处 理，并对通知发布前已采用租赁变更进行会计处理的相关租赁合同进行追溯调整，但 不调整前期比较财务报表数据；对</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日至该通知施行日之间发生的未按 照该通知规定进行会计处理的相关租金减让，根据该通知进行调整。执行该规定未对 本公司财务状况和经营成果产生重大影响。</w:t>
      </w:r>
    </w:p>
    <w:p>
      <w:pPr>
        <w:pStyle w:val="Style16"/>
        <w:keepNext w:val="0"/>
        <w:keepLines w:val="0"/>
        <w:widowControl w:val="0"/>
        <w:numPr>
          <w:ilvl w:val="0"/>
          <w:numId w:val="97"/>
        </w:numPr>
        <w:shd w:val="clear" w:color="auto" w:fill="auto"/>
        <w:bidi w:val="0"/>
        <w:spacing w:before="0" w:after="0" w:line="469" w:lineRule="exact"/>
        <w:ind w:left="0" w:right="0" w:firstLine="480"/>
        <w:jc w:val="left"/>
      </w:pPr>
      <w:bookmarkStart w:id="1275" w:name="bookmark1275"/>
      <w:bookmarkEnd w:id="1275"/>
      <w:r>
        <w:rPr>
          <w:color w:val="000000"/>
          <w:spacing w:val="0"/>
          <w:w w:val="100"/>
          <w:position w:val="0"/>
        </w:rPr>
        <w:t>执行《企业会计准则解释第</w:t>
      </w:r>
      <w:r>
        <w:rPr>
          <w:color w:val="000000"/>
          <w:spacing w:val="0"/>
          <w:w w:val="100"/>
          <w:position w:val="0"/>
          <w:sz w:val="22"/>
          <w:szCs w:val="22"/>
        </w:rPr>
        <w:t>15</w:t>
      </w:r>
      <w:r>
        <w:rPr>
          <w:color w:val="000000"/>
          <w:spacing w:val="0"/>
          <w:w w:val="100"/>
          <w:position w:val="0"/>
        </w:rPr>
        <w:t>号》关于资金集中管理相关列报</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财政部于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30</w:t>
      </w:r>
      <w:r>
        <w:rPr>
          <w:color w:val="000000"/>
          <w:spacing w:val="0"/>
          <w:w w:val="100"/>
          <w:position w:val="0"/>
        </w:rPr>
        <w:t>日发布了《企业会计准则解释第</w:t>
      </w:r>
      <w:r>
        <w:rPr>
          <w:color w:val="000000"/>
          <w:spacing w:val="0"/>
          <w:w w:val="100"/>
          <w:position w:val="0"/>
          <w:sz w:val="22"/>
          <w:szCs w:val="22"/>
        </w:rPr>
        <w:t>15</w:t>
      </w:r>
      <w:r>
        <w:rPr>
          <w:color w:val="000000"/>
          <w:spacing w:val="0"/>
          <w:w w:val="100"/>
          <w:position w:val="0"/>
        </w:rPr>
        <w:t>号》(财会〔</w:t>
      </w:r>
      <w:r>
        <w:rPr>
          <w:color w:val="000000"/>
          <w:spacing w:val="0"/>
          <w:w w:val="100"/>
          <w:position w:val="0"/>
          <w:sz w:val="22"/>
          <w:szCs w:val="22"/>
        </w:rPr>
        <w:t>2021</w:t>
      </w:r>
      <w:r>
        <w:rPr>
          <w:color w:val="000000"/>
          <w:spacing w:val="0"/>
          <w:w w:val="100"/>
          <w:position w:val="0"/>
        </w:rPr>
        <w:t xml:space="preserve">〕 </w:t>
      </w:r>
      <w:r>
        <w:rPr>
          <w:color w:val="000000"/>
          <w:spacing w:val="0"/>
          <w:w w:val="100"/>
          <w:position w:val="0"/>
          <w:sz w:val="22"/>
          <w:szCs w:val="22"/>
        </w:rPr>
        <w:t>35</w:t>
      </w:r>
      <w:r>
        <w:rPr>
          <w:color w:val="000000"/>
          <w:spacing w:val="0"/>
          <w:w w:val="100"/>
          <w:position w:val="0"/>
        </w:rPr>
        <w:t>号，以下简称“解释第</w:t>
      </w:r>
      <w:r>
        <w:rPr>
          <w:color w:val="000000"/>
          <w:spacing w:val="0"/>
          <w:w w:val="100"/>
          <w:position w:val="0"/>
          <w:sz w:val="22"/>
          <w:szCs w:val="22"/>
        </w:rPr>
        <w:t>15</w:t>
      </w:r>
      <w:r>
        <w:rPr>
          <w:color w:val="000000"/>
          <w:spacing w:val="0"/>
          <w:w w:val="100"/>
          <w:position w:val="0"/>
        </w:rPr>
        <w:t>号”)，“关于资金集中管理相关列报”内容自公布之 日起施行，可比期间的财务报表数据相应调整。</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解释第</w:t>
      </w:r>
      <w:r>
        <w:rPr>
          <w:color w:val="000000"/>
          <w:spacing w:val="0"/>
          <w:w w:val="100"/>
          <w:position w:val="0"/>
          <w:sz w:val="22"/>
          <w:szCs w:val="22"/>
        </w:rPr>
        <w:t>15</w:t>
      </w:r>
      <w:r>
        <w:rPr>
          <w:color w:val="000000"/>
          <w:spacing w:val="0"/>
          <w:w w:val="100"/>
          <w:position w:val="0"/>
        </w:rPr>
        <w:t>号就企业通过内部结算中心、财务公司等对母公司及成员单位资金实 行集中统一管理涉及的余额应如何在资产负债表中进行列报与披露作出了明确规定。 执行该规定未对本公司财务状况和经营成果产生重大影响。</w:t>
      </w:r>
    </w:p>
    <w:p>
      <w:pPr>
        <w:pStyle w:val="Style16"/>
        <w:keepNext w:val="0"/>
        <w:keepLines w:val="0"/>
        <w:widowControl w:val="0"/>
        <w:shd w:val="clear" w:color="auto" w:fill="auto"/>
        <w:bidi w:val="0"/>
        <w:spacing w:before="0" w:after="0" w:line="469"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00" w:line="469" w:lineRule="exact"/>
        <w:ind w:left="0" w:right="0" w:firstLine="0"/>
        <w:jc w:val="left"/>
      </w:pPr>
      <w:r>
        <w:rPr>
          <w:color w:val="000000"/>
          <w:spacing w:val="0"/>
          <w:w w:val="100"/>
          <w:position w:val="0"/>
        </w:rPr>
        <w:t>无</w:t>
      </w:r>
    </w:p>
    <w:p>
      <w:pPr>
        <w:pStyle w:val="Style12"/>
        <w:keepNext/>
        <w:keepLines/>
        <w:widowControl w:val="0"/>
        <w:numPr>
          <w:ilvl w:val="0"/>
          <w:numId w:val="101"/>
        </w:numPr>
        <w:shd w:val="clear" w:color="auto" w:fill="auto"/>
        <w:tabs>
          <w:tab w:pos="459" w:val="left"/>
        </w:tabs>
        <w:bidi w:val="0"/>
        <w:spacing w:before="0" w:after="12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 xml:space="preserve">. </w:t>
      </w:r>
      <w:r>
        <w:rPr>
          <w:color w:val="000000"/>
          <w:spacing w:val="0"/>
          <w:w w:val="100"/>
          <w:position w:val="0"/>
        </w:rPr>
        <w:t>重要会计估计变更</w:t>
      </w:r>
      <w:bookmarkEnd w:id="1276"/>
      <w:bookmarkEnd w:id="1277"/>
      <w:bookmarkEnd w:id="1279"/>
    </w:p>
    <w:p>
      <w:pPr>
        <w:pStyle w:val="Style16"/>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01"/>
        </w:numPr>
        <w:shd w:val="clear" w:color="auto" w:fill="auto"/>
        <w:tabs>
          <w:tab w:pos="459" w:val="left"/>
          <w:tab w:pos="787" w:val="left"/>
        </w:tabs>
        <w:bidi w:val="0"/>
        <w:spacing w:before="0" w:after="260" w:line="469" w:lineRule="exact"/>
        <w:ind w:left="0" w:right="0" w:firstLine="0"/>
        <w:jc w:val="left"/>
      </w:pPr>
      <w:r>
        <mc:AlternateContent>
          <mc:Choice Requires="wps">
            <w:drawing>
              <wp:anchor distT="0" distB="0" distL="0" distR="0" simplePos="0" relativeHeight="125829398" behindDoc="0" locked="0" layoutInCell="1" allowOverlap="1">
                <wp:simplePos x="0" y="0"/>
                <wp:positionH relativeFrom="page">
                  <wp:posOffset>768350</wp:posOffset>
                </wp:positionH>
                <wp:positionV relativeFrom="paragraph">
                  <wp:posOffset>647700</wp:posOffset>
                </wp:positionV>
                <wp:extent cx="5711825" cy="158750"/>
                <wp:wrapTopAndBottom/>
                <wp:docPr id="23" name="Shape 23"/>
                <a:graphic xmlns:a="http://schemas.openxmlformats.org/drawingml/2006/main">
                  <a:graphicData uri="http://schemas.microsoft.com/office/word/2010/wordprocessingShape">
                    <wps:wsp>
                      <wps:cNvSpPr txBox="1"/>
                      <wps:spPr>
                        <a:xfrm>
                          <a:ext cx="5711825"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xbxContent>
                      </wps:txbx>
                      <wps:bodyPr wrap="none" lIns="0" tIns="0" rIns="0" bIns="0">
                        <a:noAutoFit/>
                      </wps:bodyPr>
                    </wps:wsp>
                  </a:graphicData>
                </a:graphic>
              </wp:anchor>
            </w:drawing>
          </mc:Choice>
          <mc:Fallback>
            <w:pict>
              <v:shape id="_x0000_s1049" type="#_x0000_t202" style="position:absolute;margin-left:60.5pt;margin-top:51.pt;width:449.75pt;height:12.5pt;z-index:-125829355;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xbxContent>
                </v:textbox>
                <w10:wrap type="topAndBottom" anchorx="page"/>
              </v:shape>
            </w:pict>
          </mc:Fallback>
        </mc:AlternateContent>
      </w:r>
      <w:bookmarkStart w:id="1280" w:name="bookmark1280"/>
      <w:bookmarkStart w:id="1281" w:name="bookmark1281"/>
      <w:bookmarkStart w:id="1282" w:name="bookmark1282"/>
      <w:bookmarkStart w:id="1283" w:name="bookmark1283"/>
      <w:bookmarkEnd w:id="128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年起首次执行新租赁准则调整首次执行当年年初财务报表相关情况</w:t>
      </w:r>
      <w:bookmarkEnd w:id="1280"/>
      <w:bookmarkEnd w:id="1281"/>
      <w:bookmarkEnd w:id="1283"/>
    </w:p>
    <w:tbl>
      <w:tblPr>
        <w:tblOverlap w:val="never"/>
        <w:jc w:val="left"/>
        <w:tblLayout w:type="fixed"/>
      </w:tblPr>
      <w:tblGrid>
        <w:gridCol w:w="2693"/>
        <w:gridCol w:w="2213"/>
        <w:gridCol w:w="2136"/>
        <w:gridCol w:w="1786"/>
      </w:tblGrid>
      <w:tr>
        <w:trPr>
          <w:trHeight w:val="326" w:hRule="exact"/>
        </w:trPr>
        <w:tc>
          <w:tcPr>
            <w:tcBorders>
              <w:top w:val="single" w:sz="4"/>
              <w:left w:val="single" w:sz="4"/>
            </w:tcBorders>
            <w:shd w:val="clear" w:color="auto" w:fill="FFFFFF"/>
            <w:vAlign w:val="bottom"/>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bottom"/>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34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420"/>
              <w:jc w:val="left"/>
            </w:pPr>
            <w:r>
              <w:rPr>
                <w:color w:val="000000"/>
                <w:spacing w:val="0"/>
                <w:w w:val="100"/>
                <w:position w:val="0"/>
                <w:sz w:val="22"/>
                <w:szCs w:val="22"/>
              </w:rPr>
              <w:t>872,528,124.71</w:t>
            </w:r>
          </w:p>
        </w:tc>
        <w:tc>
          <w:tcPr>
            <w:tcBorders>
              <w:top w:val="single" w:sz="4"/>
              <w:left w:val="single" w:sz="4"/>
            </w:tcBorders>
            <w:shd w:val="clear" w:color="auto" w:fill="FFFFFF"/>
            <w:vAlign w:val="bottom"/>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340"/>
              <w:jc w:val="left"/>
            </w:pPr>
            <w:r>
              <w:rPr>
                <w:color w:val="000000"/>
                <w:spacing w:val="0"/>
                <w:w w:val="100"/>
                <w:position w:val="0"/>
                <w:sz w:val="22"/>
                <w:szCs w:val="22"/>
              </w:rPr>
              <w:t>872,528,124.71</w:t>
            </w:r>
          </w:p>
        </w:tc>
        <w:tc>
          <w:tcPr>
            <w:tcBorders>
              <w:top w:val="single" w:sz="4"/>
              <w:left w:val="single" w:sz="4"/>
              <w:right w:val="single" w:sz="4"/>
            </w:tcBorders>
            <w:shd w:val="clear" w:color="auto" w:fill="FFFFFF"/>
            <w:vAlign w:val="top"/>
          </w:tcPr>
          <w:p>
            <w:pPr>
              <w:framePr w:w="8827" w:h="2266" w:hSpace="19" w:vSpace="854" w:wrap="notBeside" w:vAnchor="text" w:hAnchor="text" w:x="20" w:y="855"/>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340"/>
              <w:jc w:val="both"/>
            </w:pPr>
            <w:r>
              <w:rPr>
                <w:color w:val="000000"/>
                <w:spacing w:val="0"/>
                <w:w w:val="100"/>
                <w:position w:val="0"/>
              </w:rPr>
              <w:t>结算备付金</w:t>
            </w:r>
          </w:p>
        </w:tc>
        <w:tc>
          <w:tcPr>
            <w:tcBorders>
              <w:top w:val="single" w:sz="4"/>
              <w:left w:val="single" w:sz="4"/>
            </w:tcBorders>
            <w:shd w:val="clear" w:color="auto" w:fill="FFFFFF"/>
            <w:vAlign w:val="top"/>
          </w:tcPr>
          <w:p>
            <w:pPr>
              <w:framePr w:w="8827" w:h="2266" w:hSpace="19" w:vSpace="854" w:wrap="notBeside" w:vAnchor="text" w:hAnchor="text" w:x="20" w:y="855"/>
              <w:widowControl w:val="0"/>
              <w:rPr>
                <w:sz w:val="10"/>
                <w:szCs w:val="10"/>
              </w:rPr>
            </w:pPr>
          </w:p>
        </w:tc>
        <w:tc>
          <w:tcPr>
            <w:tcBorders>
              <w:top w:val="single" w:sz="4"/>
              <w:left w:val="single" w:sz="4"/>
            </w:tcBorders>
            <w:shd w:val="clear" w:color="auto" w:fill="FFFFFF"/>
            <w:vAlign w:val="top"/>
          </w:tcPr>
          <w:p>
            <w:pPr>
              <w:framePr w:w="8827" w:h="2266" w:hSpace="19" w:vSpace="854" w:wrap="notBeside" w:vAnchor="text" w:hAnchor="text" w:x="20" w:y="855"/>
              <w:widowControl w:val="0"/>
              <w:rPr>
                <w:sz w:val="10"/>
                <w:szCs w:val="10"/>
              </w:rPr>
            </w:pPr>
          </w:p>
        </w:tc>
        <w:tc>
          <w:tcPr>
            <w:tcBorders>
              <w:top w:val="single" w:sz="4"/>
              <w:left w:val="single" w:sz="4"/>
              <w:right w:val="single" w:sz="4"/>
            </w:tcBorders>
            <w:shd w:val="clear" w:color="auto" w:fill="FFFFFF"/>
            <w:vAlign w:val="top"/>
          </w:tcPr>
          <w:p>
            <w:pPr>
              <w:framePr w:w="8827" w:h="2266" w:hSpace="19" w:vSpace="854" w:wrap="notBeside" w:vAnchor="text" w:hAnchor="text" w:x="20" w:y="855"/>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340"/>
              <w:jc w:val="both"/>
            </w:pPr>
            <w:r>
              <w:rPr>
                <w:color w:val="000000"/>
                <w:spacing w:val="0"/>
                <w:w w:val="100"/>
                <w:position w:val="0"/>
              </w:rPr>
              <w:t>拆出资金</w:t>
            </w:r>
          </w:p>
        </w:tc>
        <w:tc>
          <w:tcPr>
            <w:tcBorders>
              <w:top w:val="single" w:sz="4"/>
              <w:left w:val="single" w:sz="4"/>
            </w:tcBorders>
            <w:shd w:val="clear" w:color="auto" w:fill="FFFFFF"/>
            <w:vAlign w:val="top"/>
          </w:tcPr>
          <w:p>
            <w:pPr>
              <w:framePr w:w="8827" w:h="2266" w:hSpace="19" w:vSpace="854" w:wrap="notBeside" w:vAnchor="text" w:hAnchor="text" w:x="20" w:y="855"/>
              <w:widowControl w:val="0"/>
              <w:rPr>
                <w:sz w:val="10"/>
                <w:szCs w:val="10"/>
              </w:rPr>
            </w:pPr>
          </w:p>
        </w:tc>
        <w:tc>
          <w:tcPr>
            <w:tcBorders>
              <w:top w:val="single" w:sz="4"/>
              <w:left w:val="single" w:sz="4"/>
            </w:tcBorders>
            <w:shd w:val="clear" w:color="auto" w:fill="FFFFFF"/>
            <w:vAlign w:val="top"/>
          </w:tcPr>
          <w:p>
            <w:pPr>
              <w:framePr w:w="8827" w:h="2266" w:hSpace="19" w:vSpace="854" w:wrap="notBeside" w:vAnchor="text" w:hAnchor="text" w:x="20" w:y="855"/>
              <w:widowControl w:val="0"/>
              <w:rPr>
                <w:sz w:val="10"/>
                <w:szCs w:val="10"/>
              </w:rPr>
            </w:pPr>
          </w:p>
        </w:tc>
        <w:tc>
          <w:tcPr>
            <w:tcBorders>
              <w:top w:val="single" w:sz="4"/>
              <w:left w:val="single" w:sz="4"/>
              <w:right w:val="single" w:sz="4"/>
            </w:tcBorders>
            <w:shd w:val="clear" w:color="auto" w:fill="FFFFFF"/>
            <w:vAlign w:val="top"/>
          </w:tcPr>
          <w:p>
            <w:pPr>
              <w:framePr w:w="8827" w:h="2266" w:hSpace="19" w:vSpace="854" w:wrap="notBeside" w:vAnchor="text" w:hAnchor="text" w:x="20" w:y="855"/>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34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8827" w:h="2266" w:hSpace="19" w:vSpace="854" w:wrap="notBeside" w:vAnchor="text" w:hAnchor="text" w:x="20" w:y="855"/>
              <w:widowControl w:val="0"/>
              <w:rPr>
                <w:sz w:val="10"/>
                <w:szCs w:val="10"/>
              </w:rPr>
            </w:pPr>
          </w:p>
        </w:tc>
        <w:tc>
          <w:tcPr>
            <w:tcBorders>
              <w:top w:val="single" w:sz="4"/>
              <w:left w:val="single" w:sz="4"/>
            </w:tcBorders>
            <w:shd w:val="clear" w:color="auto" w:fill="FFFFFF"/>
            <w:vAlign w:val="top"/>
          </w:tcPr>
          <w:p>
            <w:pPr>
              <w:framePr w:w="8827" w:h="2266" w:hSpace="19" w:vSpace="854" w:wrap="notBeside" w:vAnchor="text" w:hAnchor="text" w:x="20" w:y="855"/>
              <w:widowControl w:val="0"/>
              <w:rPr>
                <w:sz w:val="10"/>
                <w:szCs w:val="10"/>
              </w:rPr>
            </w:pPr>
          </w:p>
        </w:tc>
        <w:tc>
          <w:tcPr>
            <w:tcBorders>
              <w:top w:val="single" w:sz="4"/>
              <w:left w:val="single" w:sz="4"/>
              <w:right w:val="single" w:sz="4"/>
            </w:tcBorders>
            <w:shd w:val="clear" w:color="auto" w:fill="FFFFFF"/>
            <w:vAlign w:val="top"/>
          </w:tcPr>
          <w:p>
            <w:pPr>
              <w:framePr w:w="8827" w:h="2266" w:hSpace="19" w:vSpace="854" w:wrap="notBeside" w:vAnchor="text" w:hAnchor="text" w:x="20" w:y="855"/>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framePr w:w="8827" w:h="2266" w:hSpace="19" w:vSpace="854" w:wrap="notBeside" w:vAnchor="text" w:hAnchor="text" w:x="20" w:y="855"/>
              <w:widowControl w:val="0"/>
              <w:shd w:val="clear" w:color="auto" w:fill="auto"/>
              <w:bidi w:val="0"/>
              <w:spacing w:before="0" w:after="0" w:line="240" w:lineRule="auto"/>
              <w:ind w:left="0" w:right="0" w:firstLine="34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framePr w:w="8827" w:h="2266" w:hSpace="19" w:vSpace="854" w:wrap="notBeside" w:vAnchor="text" w:hAnchor="text" w:x="20" w:y="855"/>
              <w:widowControl w:val="0"/>
              <w:rPr>
                <w:sz w:val="10"/>
                <w:szCs w:val="10"/>
              </w:rPr>
            </w:pPr>
          </w:p>
        </w:tc>
        <w:tc>
          <w:tcPr>
            <w:tcBorders>
              <w:top w:val="single" w:sz="4"/>
              <w:left w:val="single" w:sz="4"/>
              <w:bottom w:val="single" w:sz="4"/>
            </w:tcBorders>
            <w:shd w:val="clear" w:color="auto" w:fill="FFFFFF"/>
            <w:vAlign w:val="top"/>
          </w:tcPr>
          <w:p>
            <w:pPr>
              <w:framePr w:w="8827" w:h="2266" w:hSpace="19" w:vSpace="854" w:wrap="notBeside" w:vAnchor="text" w:hAnchor="text" w:x="20" w:y="855"/>
              <w:widowControl w:val="0"/>
              <w:rPr>
                <w:sz w:val="10"/>
                <w:szCs w:val="10"/>
              </w:rPr>
            </w:pPr>
          </w:p>
        </w:tc>
        <w:tc>
          <w:tcPr>
            <w:tcBorders>
              <w:top w:val="single" w:sz="4"/>
              <w:left w:val="single" w:sz="4"/>
              <w:bottom w:val="single" w:sz="4"/>
              <w:right w:val="single" w:sz="4"/>
            </w:tcBorders>
            <w:shd w:val="clear" w:color="auto" w:fill="FFFFFF"/>
            <w:vAlign w:val="top"/>
          </w:tcPr>
          <w:p>
            <w:pPr>
              <w:framePr w:w="8827" w:h="2266" w:hSpace="19" w:vSpace="854" w:wrap="notBeside" w:vAnchor="text" w:hAnchor="text" w:x="20" w:y="855"/>
              <w:widowControl w:val="0"/>
              <w:rPr>
                <w:sz w:val="10"/>
                <w:szCs w:val="10"/>
              </w:rPr>
            </w:pPr>
          </w:p>
        </w:tc>
      </w:tr>
    </w:tbl>
    <w:p>
      <w:pPr>
        <w:pStyle w:val="Style26"/>
        <w:keepNext w:val="0"/>
        <w:keepLines w:val="0"/>
        <w:framePr w:w="8995" w:h="192" w:wrap="notBeside" w:vAnchor="text" w:hAnchor="text" w:y="1"/>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framePr w:w="2434" w:h="288" w:hSpace="6561" w:wrap="notBeside" w:vAnchor="text" w:hAnchor="text" w:x="6438" w:y="562"/>
        <w:widowControl w:val="0"/>
        <w:shd w:val="clear" w:color="auto" w:fill="auto"/>
        <w:bidi w:val="0"/>
        <w:spacing w:before="0" w:after="0" w:line="240" w:lineRule="auto"/>
        <w:ind w:left="0" w:right="0" w:firstLine="0"/>
        <w:jc w:val="left"/>
      </w:pPr>
      <w:r>
        <w:rPr>
          <w:b w:val="0"/>
          <w:bCs w:val="0"/>
          <w:color w:val="000000"/>
          <w:spacing w:val="0"/>
          <w:w w:val="100"/>
          <w:position w:val="0"/>
        </w:rPr>
        <w:t>单位:元币种:人民币</w:t>
      </w:r>
    </w:p>
    <w:p>
      <w:pPr>
        <w:widowControl w:val="0"/>
        <w:spacing w:line="1" w:lineRule="exact"/>
      </w:pPr>
      <w:r>
        <w:br w:type="page"/>
      </w:r>
    </w:p>
    <w:tbl>
      <w:tblPr>
        <w:tblOverlap w:val="never"/>
        <w:jc w:val="center"/>
        <w:tblLayout w:type="fixed"/>
      </w:tblPr>
      <w:tblGrid>
        <w:gridCol w:w="2693"/>
        <w:gridCol w:w="2213"/>
        <w:gridCol w:w="2136"/>
        <w:gridCol w:w="178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815,100.00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815,100.00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2"/>
                <w:szCs w:val="22"/>
              </w:rPr>
              <w:t>701,747,402.55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701,747,402.55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1,441,131.23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1,394,735.67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-46,395.56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9,483,238.05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9,483,238.05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2"/>
                <w:szCs w:val="22"/>
              </w:rPr>
              <w:t>197,299,828.00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197,299,828.00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10,980,581.89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10,980,581.89</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6,269,434.87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6,269,434.87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2"/>
                <w:szCs w:val="22"/>
              </w:rPr>
              <w:t>1,800,564,841.30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1,800,518,445.74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-46,395.56</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18,811,664.59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18,811,664.59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4,613,172.10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4,613,172.10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24,798,262.49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24,798,262.49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2"/>
                <w:szCs w:val="22"/>
              </w:rPr>
              <w:t>115,197,104.10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115,197,104.10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21,485,503.74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21,485,503.74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1,190,284.24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1,190,284.24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商誉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45,134,033.46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45,134,033.46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8,497,489.87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8,497,489.87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7,848,582.02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7,848,582.02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2"/>
                <w:szCs w:val="22"/>
              </w:rPr>
              <w:t>226,090,592.87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247,576,096.61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21,485,503.74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sz w:val="22"/>
                <w:szCs w:val="22"/>
              </w:rPr>
              <w:t>2,026,655,434.17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2,048,094,542.35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21,439,108.18</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2"/>
                <w:szCs w:val="22"/>
              </w:rPr>
              <w:t>618,987,594.44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618,987,594.44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3"/>
        <w:gridCol w:w="2213"/>
        <w:gridCol w:w="2136"/>
        <w:gridCol w:w="1786"/>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15,669,978.81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15,669,978.81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25,644,689.81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25,644,689.81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2"/>
                <w:szCs w:val="22"/>
              </w:rPr>
              <w:t>120,408,630.07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120,408,630.07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25,060,019.68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25,060,019.68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6,334,307.74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6,334,307.74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34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10,737,341.97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10,737,341.97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1,543,670.70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1,543,670.70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2"/>
                <w:szCs w:val="22"/>
              </w:rPr>
              <w:t>813,648,891.25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824,386,233.22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10,737,341.97</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24,772,666.80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24,772,666.80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10,701,766.21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10,701,766.21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5,127,474.15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5,127,474.15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sz w:val="22"/>
                <w:szCs w:val="22"/>
              </w:rPr>
              <w:t>29,900,140.95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40,601,907.16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10,701,766.21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2"/>
                <w:szCs w:val="22"/>
              </w:rPr>
              <w:t>843,549,032.20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864,988,140.38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21,439,108.18</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2"/>
                <w:szCs w:val="22"/>
              </w:rPr>
              <w:t>182,022,280.00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182,022,280.00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3"/>
        <w:gridCol w:w="2213"/>
        <w:gridCol w:w="2136"/>
        <w:gridCol w:w="178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2"/>
                <w:szCs w:val="22"/>
              </w:rPr>
              <w:t>543,725,782.58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543,725,782.58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-839,716.28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-839,716.28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30,494,253.93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30,494,253.93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2"/>
                <w:szCs w:val="22"/>
              </w:rPr>
              <w:t>293,427,081.81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293,427,081.81</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340"/>
              <w:jc w:val="left"/>
            </w:pPr>
            <w:r>
              <w:rPr>
                <w:color w:val="000000"/>
                <w:spacing w:val="0"/>
                <w:w w:val="100"/>
                <w:position w:val="0"/>
              </w:rPr>
              <w:t>归属于母公司所有者 权益（或股东权益）合 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2"/>
                <w:szCs w:val="22"/>
              </w:rPr>
              <w:t>1,048,829,682.04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1,048,829,682.04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2"/>
                <w:szCs w:val="22"/>
              </w:rPr>
              <w:t>134,276,719.93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134,276,719.93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160" w:firstLine="0"/>
              <w:jc w:val="right"/>
            </w:pPr>
            <w:r>
              <w:rPr>
                <w:color w:val="000000"/>
                <w:spacing w:val="0"/>
                <w:w w:val="100"/>
                <w:position w:val="0"/>
              </w:rPr>
              <w:t>所有者权益（或股 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2"/>
                <w:szCs w:val="22"/>
              </w:rPr>
              <w:t>1,183,106,401.97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1,183,106,401.97</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160" w:firstLine="0"/>
              <w:jc w:val="right"/>
            </w:pPr>
            <w:r>
              <w:rPr>
                <w:color w:val="000000"/>
                <w:spacing w:val="0"/>
                <w:w w:val="100"/>
                <w:position w:val="0"/>
              </w:rPr>
              <w:t>负债和所有者权 益（或股东权益）总计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2"/>
                <w:szCs w:val="22"/>
              </w:rPr>
              <w:t>2,026,655,434.17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2,048,094,542.35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21,439,108.18</w:t>
            </w:r>
          </w:p>
        </w:tc>
      </w:tr>
    </w:tbl>
    <w:p>
      <w:pPr>
        <w:widowControl w:val="0"/>
        <w:spacing w:after="419" w:line="1" w:lineRule="exact"/>
      </w:pP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各项目调整情况的说明：</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16"/>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根据</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7</w:t>
      </w:r>
      <w:r>
        <w:rPr>
          <w:color w:val="000000"/>
          <w:spacing w:val="0"/>
          <w:w w:val="100"/>
          <w:position w:val="0"/>
        </w:rPr>
        <w:t>日发布的《关于修订印发〈企业会计准则第</w:t>
      </w:r>
      <w:r>
        <w:rPr>
          <w:color w:val="000000"/>
          <w:spacing w:val="0"/>
          <w:w w:val="100"/>
          <w:position w:val="0"/>
          <w:sz w:val="22"/>
          <w:szCs w:val="22"/>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22"/>
          <w:szCs w:val="22"/>
        </w:rPr>
        <w:t xml:space="preserve">＞ </w:t>
      </w:r>
      <w:r>
        <w:rPr>
          <w:color w:val="000000"/>
          <w:spacing w:val="0"/>
          <w:w w:val="100"/>
          <w:position w:val="0"/>
        </w:rPr>
        <w:t>的通知》（财会〔</w:t>
      </w:r>
      <w:r>
        <w:rPr>
          <w:color w:val="000000"/>
          <w:spacing w:val="0"/>
          <w:w w:val="100"/>
          <w:position w:val="0"/>
          <w:sz w:val="22"/>
          <w:szCs w:val="22"/>
        </w:rPr>
        <w:t>2018</w:t>
      </w:r>
      <w:r>
        <w:rPr>
          <w:color w:val="000000"/>
          <w:spacing w:val="0"/>
          <w:w w:val="100"/>
          <w:position w:val="0"/>
        </w:rPr>
        <w:t>〕</w:t>
      </w:r>
      <w:r>
        <w:rPr>
          <w:color w:val="000000"/>
          <w:spacing w:val="0"/>
          <w:w w:val="100"/>
          <w:position w:val="0"/>
          <w:sz w:val="22"/>
          <w:szCs w:val="22"/>
        </w:rPr>
        <w:t>35</w:t>
      </w:r>
      <w:r>
        <w:rPr>
          <w:color w:val="000000"/>
          <w:spacing w:val="0"/>
          <w:w w:val="100"/>
          <w:position w:val="0"/>
        </w:rPr>
        <w:t>号），对于修订后的《企业会计准则第</w:t>
      </w:r>
      <w:r>
        <w:rPr>
          <w:color w:val="000000"/>
          <w:spacing w:val="0"/>
          <w:w w:val="100"/>
          <w:position w:val="0"/>
          <w:sz w:val="22"/>
          <w:szCs w:val="22"/>
        </w:rPr>
        <w:t>21</w:t>
      </w:r>
      <w:r>
        <w:rPr>
          <w:color w:val="000000"/>
          <w:spacing w:val="0"/>
          <w:w w:val="100"/>
          <w:position w:val="0"/>
        </w:rPr>
        <w:t>号</w:t>
      </w:r>
      <w:r>
        <w:rPr>
          <w:color w:val="000000"/>
          <w:spacing w:val="0"/>
          <w:w w:val="100"/>
          <w:position w:val="0"/>
        </w:rPr>
        <w:t>一一</w:t>
      </w:r>
      <w:r>
        <w:rPr>
          <w:color w:val="000000"/>
          <w:spacing w:val="0"/>
          <w:w w:val="100"/>
          <w:position w:val="0"/>
        </w:rPr>
        <w:t>租 赁》，实施如下：要求在境内外同时上市的企业以及在境外上市并采用国际财务报 告准则或企业会计准则编制财务报表的企业，自</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日起施行；其他执行 企业会计准则的企业自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日起施行。</w:t>
      </w:r>
    </w:p>
    <w:p>
      <w:pPr>
        <w:pStyle w:val="Style16"/>
        <w:keepNext w:val="0"/>
        <w:keepLines w:val="0"/>
        <w:widowControl w:val="0"/>
        <w:shd w:val="clear" w:color="auto" w:fill="auto"/>
        <w:bidi w:val="0"/>
        <w:spacing w:before="0" w:after="980" w:line="470" w:lineRule="exact"/>
        <w:ind w:left="0" w:right="0" w:firstLine="480"/>
        <w:jc w:val="left"/>
      </w:pPr>
      <w:r>
        <w:rPr>
          <w:color w:val="000000"/>
          <w:spacing w:val="0"/>
          <w:w w:val="100"/>
          <w:position w:val="0"/>
        </w:rPr>
        <w:t>本公司自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日起执行新租赁准则，根据首次执行新租赁准则的累积 影响数，调整首次执行当年年初财务报表相关项目金额，不调整可比期间信息。</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母公司资产负债表</w:t>
      </w:r>
    </w:p>
    <w:p>
      <w:pPr>
        <w:pStyle w:val="Style26"/>
        <w:keepNext w:val="0"/>
        <w:keepLines w:val="0"/>
        <w:widowControl w:val="0"/>
        <w:shd w:val="clear" w:color="auto" w:fill="auto"/>
        <w:bidi w:val="0"/>
        <w:spacing w:before="0" w:after="0" w:line="240" w:lineRule="auto"/>
        <w:ind w:left="6418" w:right="0" w:firstLine="0"/>
        <w:jc w:val="left"/>
      </w:pPr>
      <w:r>
        <w:rPr>
          <w:b w:val="0"/>
          <w:bCs w:val="0"/>
          <w:color w:val="000000"/>
          <w:spacing w:val="0"/>
          <w:w w:val="100"/>
          <w:position w:val="0"/>
        </w:rPr>
        <w:t>单位:元币种:人民币</w:t>
      </w:r>
    </w:p>
    <w:tbl>
      <w:tblPr>
        <w:tblOverlap w:val="never"/>
        <w:jc w:val="center"/>
        <w:tblLayout w:type="fixed"/>
      </w:tblPr>
      <w:tblGrid>
        <w:gridCol w:w="2779"/>
        <w:gridCol w:w="2136"/>
        <w:gridCol w:w="2136"/>
        <w:gridCol w:w="1786"/>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2020 年 12 月 31 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2021年1月1日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802,457,408.42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802,457,408.42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815,100.00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815,100.00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670,546,867.18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670,546,867.18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预付款项</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249,910.77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249,910.77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79"/>
        <w:gridCol w:w="2136"/>
        <w:gridCol w:w="2136"/>
        <w:gridCol w:w="178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94,645,590.54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94,645,590.54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93,297,504.32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93,297,504.32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34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1,662,012,381.23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1,662,012,381.23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290,704,755.67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290,704,755.67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7,873,663.85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7,873,663.85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17,187,800.21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17,187,800.21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957,676.01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957,676.01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829,219.71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829,219.71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6,692,598.22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6,692,598.22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307,057,913.46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324,245,713.67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17,187,800.21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1,969,070,294.69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1,986,258,094.90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17,187,800.21</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567,500,000.00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567,500,000.00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307,967,915.58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2"/>
                <w:szCs w:val="22"/>
              </w:rPr>
              <w:t>307,967,915.58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10,940,372.36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10,940,372.36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56,479,597.24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56,479,597.24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8,246,842.49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8,246,842.49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29,817,615.80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sz w:val="22"/>
                <w:szCs w:val="22"/>
              </w:rPr>
              <w:t>29,817,615.80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79"/>
        <w:gridCol w:w="2136"/>
        <w:gridCol w:w="2136"/>
        <w:gridCol w:w="1786"/>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34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8,165,448.65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8,165,448.65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656,422.38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656,422.38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981,608,765.85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989,774,214.50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8,165,448.65</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9,022,351.56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9,022,351.56</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2,493,366.67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2,493,366.67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2,493,366.67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11,515,718.23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9,022,351.56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984,102,132.52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1,001,289,932.73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17,187,800.21</w:t>
            </w:r>
          </w:p>
        </w:tc>
      </w:tr>
      <w:tr>
        <w:trPr>
          <w:trHeight w:val="322" w:hRule="exact"/>
        </w:trPr>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182,022,280.00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182,022,280.00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517,711,082.92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517,711,082.92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30,494,253.93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30,494,253.93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254,740,545.32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254,740,545.32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580"/>
              <w:jc w:val="left"/>
            </w:pPr>
            <w:r>
              <w:rPr>
                <w:color w:val="000000"/>
                <w:spacing w:val="0"/>
                <w:w w:val="100"/>
                <w:position w:val="0"/>
              </w:rPr>
              <w:t>所有者权益（或股 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984,968,162.17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984,968,162.17</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260" w:firstLine="0"/>
              <w:jc w:val="right"/>
            </w:pPr>
            <w:r>
              <w:rPr>
                <w:color w:val="000000"/>
                <w:spacing w:val="0"/>
                <w:w w:val="100"/>
                <w:position w:val="0"/>
              </w:rPr>
              <w:t>负债和所有者权 益（或股东权益）总计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1,969,070,294.69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1,986,258,094.90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17,187,800.21</w:t>
            </w:r>
          </w:p>
        </w:tc>
      </w:tr>
    </w:tbl>
    <w:p>
      <w:pPr>
        <w:widowControl w:val="0"/>
        <w:spacing w:after="419" w:line="1" w:lineRule="exact"/>
      </w:pP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各项目调整情况的说明：</w:t>
      </w:r>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16"/>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根据</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7</w:t>
      </w:r>
      <w:r>
        <w:rPr>
          <w:color w:val="000000"/>
          <w:spacing w:val="0"/>
          <w:w w:val="100"/>
          <w:position w:val="0"/>
        </w:rPr>
        <w:t>日发布的《关于修订印发〈企业会计准则第</w:t>
      </w:r>
      <w:r>
        <w:rPr>
          <w:color w:val="000000"/>
          <w:spacing w:val="0"/>
          <w:w w:val="100"/>
          <w:position w:val="0"/>
          <w:sz w:val="22"/>
          <w:szCs w:val="22"/>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22"/>
          <w:szCs w:val="22"/>
        </w:rPr>
        <w:t xml:space="preserve">＞ </w:t>
      </w:r>
      <w:r>
        <w:rPr>
          <w:color w:val="000000"/>
          <w:spacing w:val="0"/>
          <w:w w:val="100"/>
          <w:position w:val="0"/>
        </w:rPr>
        <w:t>的通知》（财会〔</w:t>
      </w:r>
      <w:r>
        <w:rPr>
          <w:color w:val="000000"/>
          <w:spacing w:val="0"/>
          <w:w w:val="100"/>
          <w:position w:val="0"/>
          <w:sz w:val="22"/>
          <w:szCs w:val="22"/>
        </w:rPr>
        <w:t>2018</w:t>
      </w:r>
      <w:r>
        <w:rPr>
          <w:color w:val="000000"/>
          <w:spacing w:val="0"/>
          <w:w w:val="100"/>
          <w:position w:val="0"/>
        </w:rPr>
        <w:t>〕</w:t>
      </w:r>
      <w:r>
        <w:rPr>
          <w:color w:val="000000"/>
          <w:spacing w:val="0"/>
          <w:w w:val="100"/>
          <w:position w:val="0"/>
          <w:sz w:val="22"/>
          <w:szCs w:val="22"/>
        </w:rPr>
        <w:t>35</w:t>
      </w:r>
      <w:r>
        <w:rPr>
          <w:color w:val="000000"/>
          <w:spacing w:val="0"/>
          <w:w w:val="100"/>
          <w:position w:val="0"/>
        </w:rPr>
        <w:t>号）</w:t>
      </w:r>
      <w:r>
        <w:rPr>
          <w:color w:val="000000"/>
          <w:spacing w:val="0"/>
          <w:w w:val="100"/>
          <w:position w:val="0"/>
          <w:sz w:val="22"/>
          <w:szCs w:val="22"/>
        </w:rPr>
        <w:t>，</w:t>
      </w:r>
      <w:r>
        <w:rPr>
          <w:color w:val="000000"/>
          <w:spacing w:val="0"/>
          <w:w w:val="100"/>
          <w:position w:val="0"/>
        </w:rPr>
        <w:t>对于修订后的《企业会计准则第</w:t>
      </w:r>
      <w:r>
        <w:rPr>
          <w:color w:val="000000"/>
          <w:spacing w:val="0"/>
          <w:w w:val="100"/>
          <w:position w:val="0"/>
          <w:sz w:val="22"/>
          <w:szCs w:val="22"/>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22"/>
          <w:szCs w:val="22"/>
        </w:rPr>
        <w:t xml:space="preserve">， </w:t>
      </w:r>
      <w:r>
        <w:rPr>
          <w:color w:val="000000"/>
          <w:spacing w:val="0"/>
          <w:w w:val="100"/>
          <w:position w:val="0"/>
        </w:rPr>
        <w:t xml:space="preserve">实施如下：要求在境内外同时上市的企业以及在境外上市并采用国际财务报告准则或 </w:t>
      </w:r>
      <w:r>
        <w:rPr>
          <w:color w:val="000000"/>
          <w:spacing w:val="0"/>
          <w:w w:val="100"/>
          <w:position w:val="0"/>
        </w:rPr>
        <w:t>企业会计准则编制财务报表的企业，自</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日起施行；其他执行企业会计 准则的企业自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日起施行。</w:t>
      </w:r>
    </w:p>
    <w:p>
      <w:pPr>
        <w:pStyle w:val="Style16"/>
        <w:keepNext w:val="0"/>
        <w:keepLines w:val="0"/>
        <w:widowControl w:val="0"/>
        <w:shd w:val="clear" w:color="auto" w:fill="auto"/>
        <w:bidi w:val="0"/>
        <w:spacing w:before="0" w:after="560" w:line="475" w:lineRule="exact"/>
        <w:ind w:left="0" w:right="0" w:firstLine="480"/>
        <w:jc w:val="both"/>
      </w:pPr>
      <w:r>
        <w:rPr>
          <w:color w:val="000000"/>
          <w:spacing w:val="0"/>
          <w:w w:val="100"/>
          <w:position w:val="0"/>
        </w:rPr>
        <w:t>本公司自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日起执行新租赁准则，根据首次执行新租赁准则的累积影 响数，调整首次执行当年年初财务报表相关项目金额，不调整可比期间信息。</w:t>
      </w:r>
    </w:p>
    <w:p>
      <w:pPr>
        <w:pStyle w:val="Style12"/>
        <w:keepNext/>
        <w:keepLines/>
        <w:widowControl w:val="0"/>
        <w:numPr>
          <w:ilvl w:val="0"/>
          <w:numId w:val="101"/>
        </w:numPr>
        <w:shd w:val="clear" w:color="auto" w:fill="auto"/>
        <w:tabs>
          <w:tab w:pos="787" w:val="left"/>
        </w:tabs>
        <w:bidi w:val="0"/>
        <w:spacing w:before="0" w:after="12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年起首次执行新租赁准则追溯调整前期比较数据的说明</w:t>
      </w:r>
      <w:bookmarkEnd w:id="1284"/>
      <w:bookmarkEnd w:id="1285"/>
      <w:bookmarkEnd w:id="1287"/>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95"/>
        </w:numPr>
        <w:shd w:val="clear" w:color="auto" w:fill="auto"/>
        <w:bidi w:val="0"/>
        <w:spacing w:before="0" w:after="12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其他</w:t>
      </w:r>
      <w:bookmarkEnd w:id="1288"/>
      <w:bookmarkEnd w:id="1289"/>
      <w:bookmarkEnd w:id="1291"/>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六</w:t>
      </w:r>
      <w:bookmarkEnd w:id="1294"/>
      <w:r>
        <w:rPr>
          <w:color w:val="000000"/>
          <w:spacing w:val="0"/>
          <w:w w:val="100"/>
          <w:position w:val="0"/>
        </w:rPr>
        <w:t>、税项</w:t>
      </w:r>
      <w:bookmarkEnd w:id="1292"/>
      <w:bookmarkEnd w:id="1293"/>
      <w:bookmarkEnd w:id="1295"/>
    </w:p>
    <w:p>
      <w:pPr>
        <w:pStyle w:val="Style12"/>
        <w:keepNext/>
        <w:keepLines/>
        <w:widowControl w:val="0"/>
        <w:numPr>
          <w:ilvl w:val="0"/>
          <w:numId w:val="103"/>
        </w:numPr>
        <w:shd w:val="clear" w:color="auto" w:fill="auto"/>
        <w:bidi w:val="0"/>
        <w:spacing w:before="0" w:after="220" w:line="240" w:lineRule="auto"/>
        <w:ind w:left="0" w:right="0" w:firstLine="0"/>
        <w:jc w:val="left"/>
      </w:pPr>
      <w:bookmarkStart w:id="1292" w:name="bookmark1292"/>
      <w:bookmarkStart w:id="1293" w:name="bookmark1293"/>
      <w:bookmarkStart w:id="1296" w:name="bookmark1296"/>
      <w:bookmarkStart w:id="1297" w:name="bookmark1297"/>
      <w:bookmarkEnd w:id="1296"/>
      <w:r>
        <w:rPr>
          <w:color w:val="000000"/>
          <w:spacing w:val="0"/>
          <w:w w:val="100"/>
          <w:position w:val="0"/>
        </w:rPr>
        <w:t>主要税种及税率</w:t>
      </w:r>
      <w:bookmarkEnd w:id="1292"/>
      <w:bookmarkEnd w:id="1293"/>
      <w:bookmarkEnd w:id="1297"/>
    </w:p>
    <w:p>
      <w:pPr>
        <w:pStyle w:val="Style16"/>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主要税种及税率情况</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2126"/>
        <w:gridCol w:w="5102"/>
        <w:gridCol w:w="1608"/>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40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470" w:lineRule="exact"/>
              <w:ind w:left="0" w:right="0" w:firstLine="0"/>
              <w:jc w:val="both"/>
            </w:pPr>
            <w:r>
              <w:rPr>
                <w:color w:val="000000"/>
                <w:spacing w:val="0"/>
                <w:w w:val="100"/>
                <w:position w:val="0"/>
              </w:rPr>
              <w:t>按税法规定计算的销售货物和应税劳务收入为 基础计算销项税额，在扣除当期允许抵扣的进 项税额后，差额部分为应交增值税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13%</w:t>
            </w:r>
            <w:r>
              <w:rPr>
                <w:color w:val="000000"/>
                <w:spacing w:val="0"/>
                <w:w w:val="100"/>
                <w:position w:val="0"/>
              </w:rPr>
              <w:t xml:space="preserve">、 </w:t>
            </w:r>
            <w:r>
              <w:rPr>
                <w:color w:val="000000"/>
                <w:spacing w:val="0"/>
                <w:w w:val="100"/>
                <w:position w:val="0"/>
                <w:sz w:val="22"/>
                <w:szCs w:val="22"/>
              </w:rPr>
              <w:t>9%</w:t>
            </w:r>
            <w:r>
              <w:rPr>
                <w:color w:val="000000"/>
                <w:spacing w:val="0"/>
                <w:w w:val="100"/>
                <w:position w:val="0"/>
              </w:rPr>
              <w:t xml:space="preserve">、 </w:t>
            </w:r>
            <w:r>
              <w:rPr>
                <w:color w:val="000000"/>
                <w:spacing w:val="0"/>
                <w:w w:val="100"/>
                <w:position w:val="0"/>
                <w:sz w:val="22"/>
                <w:szCs w:val="22"/>
              </w:rPr>
              <w:t>6%</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w:t>
            </w:r>
            <w:r>
              <w:rPr>
                <w:color w:val="000000"/>
                <w:spacing w:val="0"/>
                <w:w w:val="100"/>
                <w:position w:val="0"/>
                <w:sz w:val="22"/>
                <w:szCs w:val="22"/>
              </w:rPr>
              <w:t>3%</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 </w:t>
            </w:r>
            <w:r>
              <w:rPr>
                <w:color w:val="000000"/>
                <w:spacing w:val="0"/>
                <w:w w:val="100"/>
                <w:position w:val="0"/>
                <w:sz w:val="22"/>
                <w:szCs w:val="22"/>
              </w:rPr>
              <w:t>5%~25%</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2"/>
                <w:szCs w:val="22"/>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详见注</w:t>
            </w:r>
            <w:r>
              <w:rPr>
                <w:color w:val="000000"/>
                <w:spacing w:val="0"/>
                <w:w w:val="100"/>
                <w:position w:val="0"/>
                <w:sz w:val="22"/>
                <w:szCs w:val="22"/>
              </w:rPr>
              <w:t>1</w:t>
            </w:r>
          </w:p>
        </w:tc>
      </w:tr>
      <w:tr>
        <w:trPr>
          <w:trHeight w:val="4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境外企业所得税</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详见注</w:t>
            </w:r>
            <w:r>
              <w:rPr>
                <w:color w:val="000000"/>
                <w:spacing w:val="0"/>
                <w:w w:val="100"/>
                <w:position w:val="0"/>
                <w:sz w:val="22"/>
                <w:szCs w:val="22"/>
              </w:rPr>
              <w:t>2</w:t>
            </w:r>
          </w:p>
        </w:tc>
      </w:tr>
    </w:tbl>
    <w:p>
      <w:pPr>
        <w:pStyle w:val="Style26"/>
        <w:keepNext w:val="0"/>
        <w:keepLines w:val="0"/>
        <w:widowControl w:val="0"/>
        <w:shd w:val="clear" w:color="auto" w:fill="auto"/>
        <w:bidi w:val="0"/>
        <w:spacing w:before="0" w:after="0" w:line="468" w:lineRule="exact"/>
        <w:ind w:left="0" w:right="0" w:firstLine="0"/>
        <w:jc w:val="left"/>
      </w:pPr>
      <w:r>
        <w:rPr>
          <w:b w:val="0"/>
          <w:bCs w:val="0"/>
          <w:color w:val="000000"/>
          <w:spacing w:val="0"/>
          <w:w w:val="100"/>
          <w:position w:val="0"/>
        </w:rPr>
        <w:t>注</w:t>
      </w:r>
      <w:r>
        <w:rPr>
          <w:b w:val="0"/>
          <w:bCs w:val="0"/>
          <w:color w:val="000000"/>
          <w:spacing w:val="0"/>
          <w:w w:val="100"/>
          <w:position w:val="0"/>
          <w:sz w:val="22"/>
          <w:szCs w:val="22"/>
        </w:rPr>
        <w:t>1：</w:t>
      </w:r>
      <w:r>
        <w:rPr>
          <w:b w:val="0"/>
          <w:bCs w:val="0"/>
          <w:color w:val="000000"/>
          <w:spacing w:val="0"/>
          <w:w w:val="100"/>
          <w:position w:val="0"/>
        </w:rPr>
        <w:t>消费税是境外对商品和劳务的增值额课征的一种税，征收实行单一比较税率， 税率为</w:t>
      </w:r>
      <w:r>
        <w:rPr>
          <w:b w:val="0"/>
          <w:bCs w:val="0"/>
          <w:color w:val="000000"/>
          <w:spacing w:val="0"/>
          <w:w w:val="100"/>
          <w:position w:val="0"/>
          <w:sz w:val="22"/>
          <w:szCs w:val="22"/>
        </w:rPr>
        <w:t>10%，</w:t>
      </w:r>
      <w:r>
        <w:rPr>
          <w:b w:val="0"/>
          <w:bCs w:val="0"/>
          <w:color w:val="000000"/>
          <w:spacing w:val="0"/>
          <w:w w:val="100"/>
          <w:position w:val="0"/>
        </w:rPr>
        <w:t>以纳税人的总销货额与总进货额的差额为计税依据，类似于国内的增值 税。</w:t>
      </w:r>
    </w:p>
    <w:p>
      <w:pPr>
        <w:pStyle w:val="Style26"/>
        <w:keepNext w:val="0"/>
        <w:keepLines w:val="0"/>
        <w:widowControl w:val="0"/>
        <w:shd w:val="clear" w:color="auto" w:fill="auto"/>
        <w:bidi w:val="0"/>
        <w:spacing w:before="0" w:after="0" w:line="468" w:lineRule="exact"/>
        <w:ind w:left="0" w:right="0" w:firstLine="0"/>
        <w:jc w:val="left"/>
      </w:pPr>
      <w:r>
        <w:rPr>
          <w:b w:val="0"/>
          <w:bCs w:val="0"/>
          <w:color w:val="000000"/>
          <w:spacing w:val="0"/>
          <w:w w:val="100"/>
          <w:position w:val="0"/>
        </w:rPr>
        <w:t>注</w:t>
      </w:r>
      <w:r>
        <w:rPr>
          <w:b w:val="0"/>
          <w:bCs w:val="0"/>
          <w:color w:val="000000"/>
          <w:spacing w:val="0"/>
          <w:w w:val="100"/>
          <w:position w:val="0"/>
          <w:sz w:val="22"/>
          <w:szCs w:val="22"/>
        </w:rPr>
        <w:t>2：</w:t>
      </w:r>
      <w:r>
        <w:rPr>
          <w:b w:val="0"/>
          <w:bCs w:val="0"/>
          <w:color w:val="000000"/>
          <w:spacing w:val="0"/>
          <w:w w:val="100"/>
          <w:position w:val="0"/>
        </w:rPr>
        <w:t>境外企业所得税包括法人税、法人居民税、法人事业税、地方法人特别税。</w:t>
      </w:r>
    </w:p>
    <w:p>
      <w:pPr>
        <w:widowControl w:val="0"/>
        <w:spacing w:after="459" w:line="1" w:lineRule="exact"/>
      </w:pPr>
    </w:p>
    <w:p>
      <w:pPr>
        <w:widowControl w:val="0"/>
        <w:spacing w:line="1" w:lineRule="exact"/>
      </w:pPr>
    </w:p>
    <w:p>
      <w:pPr>
        <w:pStyle w:val="Style26"/>
        <w:keepNext w:val="0"/>
        <w:keepLines w:val="0"/>
        <w:widowControl w:val="0"/>
        <w:shd w:val="clear" w:color="auto" w:fill="auto"/>
        <w:bidi w:val="0"/>
        <w:spacing w:before="0" w:after="220" w:line="240" w:lineRule="auto"/>
        <w:ind w:left="0" w:right="0" w:firstLine="0"/>
        <w:jc w:val="left"/>
      </w:pPr>
      <w:r>
        <w:rPr>
          <w:b w:val="0"/>
          <w:bCs w:val="0"/>
          <w:color w:val="000000"/>
          <w:spacing w:val="0"/>
          <w:w w:val="100"/>
          <w:position w:val="0"/>
        </w:rPr>
        <w:t>存在不同企业所得税税率纳税主体的，披露情况说明</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4824"/>
        <w:gridCol w:w="4013"/>
      </w:tblGrid>
      <w:tr>
        <w:trPr>
          <w:trHeight w:val="49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上海新致软件股份有限公司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15.00</w:t>
            </w:r>
          </w:p>
        </w:tc>
      </w:tr>
    </w:tbl>
    <w:p>
      <w:pPr>
        <w:widowControl w:val="0"/>
        <w:spacing w:line="1" w:lineRule="exact"/>
      </w:pPr>
      <w:r>
        <w:br w:type="page"/>
      </w:r>
    </w:p>
    <w:tbl>
      <w:tblPr>
        <w:tblOverlap w:val="never"/>
        <w:jc w:val="center"/>
        <w:tblLayout w:type="fixed"/>
      </w:tblPr>
      <w:tblGrid>
        <w:gridCol w:w="4824"/>
        <w:gridCol w:w="4013"/>
      </w:tblGrid>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北京新致君阳信息技术有限公司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360" w:right="0" w:firstLine="0"/>
              <w:jc w:val="both"/>
              <w:rPr>
                <w:sz w:val="19"/>
                <w:szCs w:val="19"/>
              </w:rPr>
            </w:pPr>
            <w:r>
              <w:rPr>
                <w:color w:val="000000"/>
                <w:spacing w:val="0"/>
                <w:w w:val="100"/>
                <w:position w:val="0"/>
                <w:sz w:val="19"/>
                <w:szCs w:val="19"/>
              </w:rPr>
              <w:t>15.00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大连新致软件有限公司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360" w:right="0" w:firstLine="0"/>
              <w:jc w:val="both"/>
              <w:rPr>
                <w:sz w:val="19"/>
                <w:szCs w:val="19"/>
              </w:rPr>
            </w:pPr>
            <w:r>
              <w:rPr>
                <w:color w:val="000000"/>
                <w:spacing w:val="0"/>
                <w:w w:val="100"/>
                <w:position w:val="0"/>
                <w:sz w:val="19"/>
                <w:szCs w:val="19"/>
              </w:rPr>
              <w:t>25.00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上海新致仕海软件有限公司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w:t>
            </w:r>
          </w:p>
        </w:tc>
      </w:tr>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上海新致信息技术有限公司（注）</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360" w:right="0" w:firstLine="0"/>
              <w:jc w:val="both"/>
              <w:rPr>
                <w:sz w:val="19"/>
                <w:szCs w:val="19"/>
              </w:rPr>
            </w:pPr>
            <w:r>
              <w:rPr>
                <w:color w:val="000000"/>
                <w:spacing w:val="0"/>
                <w:w w:val="100"/>
                <w:position w:val="0"/>
                <w:sz w:val="19"/>
                <w:szCs w:val="19"/>
              </w:rPr>
              <w:t>25.00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深圳新致软件有限公司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360" w:right="0" w:firstLine="0"/>
              <w:jc w:val="both"/>
              <w:rPr>
                <w:sz w:val="19"/>
                <w:szCs w:val="19"/>
              </w:rPr>
            </w:pPr>
            <w:r>
              <w:rPr>
                <w:color w:val="000000"/>
                <w:spacing w:val="0"/>
                <w:w w:val="100"/>
                <w:position w:val="0"/>
                <w:sz w:val="19"/>
                <w:szCs w:val="19"/>
              </w:rPr>
              <w:t>15.00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上海新致百果信息科技有限公司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贵州新致普惠信息技术有限公司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360" w:right="0" w:firstLine="0"/>
              <w:jc w:val="both"/>
              <w:rPr>
                <w:sz w:val="19"/>
                <w:szCs w:val="19"/>
              </w:rPr>
            </w:pPr>
            <w:r>
              <w:rPr>
                <w:color w:val="000000"/>
                <w:spacing w:val="0"/>
                <w:w w:val="100"/>
                <w:position w:val="0"/>
                <w:sz w:val="19"/>
                <w:szCs w:val="19"/>
              </w:rPr>
              <w:t>25.00</w:t>
            </w:r>
          </w:p>
        </w:tc>
      </w:tr>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重庆新致金服信息技术有限公司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360" w:right="0" w:firstLine="0"/>
              <w:jc w:val="both"/>
              <w:rPr>
                <w:sz w:val="19"/>
                <w:szCs w:val="19"/>
              </w:rPr>
            </w:pPr>
            <w:r>
              <w:rPr>
                <w:color w:val="000000"/>
                <w:spacing w:val="0"/>
                <w:w w:val="100"/>
                <w:position w:val="0"/>
                <w:sz w:val="19"/>
                <w:szCs w:val="19"/>
              </w:rPr>
              <w:t>15.00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武汉新致信息技术有限公司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360" w:right="0" w:firstLine="0"/>
              <w:jc w:val="both"/>
              <w:rPr>
                <w:sz w:val="19"/>
                <w:szCs w:val="19"/>
              </w:rPr>
            </w:pPr>
            <w:r>
              <w:rPr>
                <w:color w:val="000000"/>
                <w:spacing w:val="0"/>
                <w:w w:val="100"/>
                <w:position w:val="0"/>
                <w:sz w:val="19"/>
                <w:szCs w:val="19"/>
              </w:rPr>
              <w:t>25.00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成都新致云服信息技术有限公司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3360" w:right="0" w:firstLine="0"/>
              <w:jc w:val="both"/>
              <w:rPr>
                <w:sz w:val="19"/>
                <w:szCs w:val="19"/>
              </w:rPr>
            </w:pPr>
            <w:r>
              <w:rPr>
                <w:color w:val="000000"/>
                <w:spacing w:val="0"/>
                <w:w w:val="100"/>
                <w:position w:val="0"/>
                <w:sz w:val="19"/>
                <w:szCs w:val="19"/>
              </w:rPr>
              <w:t>15.00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青岛新致企服信息技术有限公司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江苏新致智慧科技有限公司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w:t>
            </w:r>
          </w:p>
        </w:tc>
      </w:tr>
      <w:tr>
        <w:trPr>
          <w:trHeight w:val="4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上海新致惠能数科信息技术有限公司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w:t>
            </w:r>
          </w:p>
        </w:tc>
      </w:tr>
      <w:tr>
        <w:trPr>
          <w:trHeight w:val="4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成都新致万全数据系统有限公司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w:t>
            </w:r>
          </w:p>
        </w:tc>
      </w:tr>
      <w:tr>
        <w:trPr>
          <w:trHeight w:val="42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上海新致致远智能技术有限公司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2.50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注：上海新致信息技术有限公司于</w:t>
      </w:r>
      <w:r>
        <w:rPr>
          <w:b w:val="0"/>
          <w:bCs w:val="0"/>
          <w:color w:val="000000"/>
          <w:spacing w:val="0"/>
          <w:w w:val="100"/>
          <w:position w:val="0"/>
          <w:sz w:val="19"/>
          <w:szCs w:val="19"/>
        </w:rPr>
        <w:t>2022</w:t>
      </w:r>
      <w:r>
        <w:rPr>
          <w:b w:val="0"/>
          <w:bCs w:val="0"/>
          <w:color w:val="000000"/>
          <w:spacing w:val="0"/>
          <w:w w:val="100"/>
          <w:position w:val="0"/>
          <w:sz w:val="20"/>
          <w:szCs w:val="20"/>
        </w:rPr>
        <w:t>年</w:t>
      </w:r>
      <w:r>
        <w:rPr>
          <w:b w:val="0"/>
          <w:bCs w:val="0"/>
          <w:color w:val="000000"/>
          <w:spacing w:val="0"/>
          <w:w w:val="100"/>
          <w:position w:val="0"/>
          <w:sz w:val="19"/>
          <w:szCs w:val="19"/>
        </w:rPr>
        <w:t>3</w:t>
      </w:r>
      <w:r>
        <w:rPr>
          <w:b w:val="0"/>
          <w:bCs w:val="0"/>
          <w:color w:val="000000"/>
          <w:spacing w:val="0"/>
          <w:w w:val="100"/>
          <w:position w:val="0"/>
          <w:sz w:val="20"/>
          <w:szCs w:val="20"/>
        </w:rPr>
        <w:t>月名称变更为上海新致金科信息技术有限公司。</w:t>
      </w:r>
    </w:p>
    <w:p>
      <w:pPr>
        <w:widowControl w:val="0"/>
        <w:spacing w:after="539" w:line="1" w:lineRule="exact"/>
      </w:pPr>
    </w:p>
    <w:p>
      <w:pPr>
        <w:pStyle w:val="Style12"/>
        <w:keepNext/>
        <w:keepLines/>
        <w:widowControl w:val="0"/>
        <w:numPr>
          <w:ilvl w:val="0"/>
          <w:numId w:val="103"/>
        </w:numPr>
        <w:shd w:val="clear" w:color="auto" w:fill="auto"/>
        <w:bidi w:val="0"/>
        <w:spacing w:before="0" w:after="12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税收优惠</w:t>
      </w:r>
      <w:bookmarkEnd w:id="1298"/>
      <w:bookmarkEnd w:id="1299"/>
      <w:bookmarkEnd w:id="1301"/>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16"/>
        <w:keepNext w:val="0"/>
        <w:keepLines w:val="0"/>
        <w:widowControl w:val="0"/>
        <w:shd w:val="clear" w:color="auto" w:fill="auto"/>
        <w:tabs>
          <w:tab w:pos="915" w:val="left"/>
        </w:tabs>
        <w:bidi w:val="0"/>
        <w:spacing w:before="0" w:after="0" w:line="470" w:lineRule="exact"/>
        <w:ind w:left="0" w:right="0" w:firstLine="500"/>
        <w:jc w:val="both"/>
      </w:pPr>
      <w:bookmarkStart w:id="1302" w:name="bookmark1302"/>
      <w:r>
        <w:rPr>
          <w:color w:val="000000"/>
          <w:spacing w:val="0"/>
          <w:w w:val="100"/>
          <w:position w:val="0"/>
          <w:sz w:val="22"/>
          <w:szCs w:val="22"/>
        </w:rPr>
        <w:t>1</w:t>
      </w:r>
      <w:bookmarkEnd w:id="1302"/>
      <w:r>
        <w:rPr>
          <w:color w:val="000000"/>
          <w:spacing w:val="0"/>
          <w:w w:val="100"/>
          <w:position w:val="0"/>
        </w:rPr>
        <w:t>、</w:t>
        <w:tab/>
        <w:t>母公司税收优惠及批文</w:t>
      </w:r>
    </w:p>
    <w:p>
      <w:pPr>
        <w:pStyle w:val="Style16"/>
        <w:keepNext w:val="0"/>
        <w:keepLines w:val="0"/>
        <w:widowControl w:val="0"/>
        <w:shd w:val="clear" w:color="auto" w:fill="auto"/>
        <w:tabs>
          <w:tab w:pos="1026" w:val="left"/>
        </w:tabs>
        <w:bidi w:val="0"/>
        <w:spacing w:before="0" w:after="0" w:line="470" w:lineRule="exact"/>
        <w:ind w:left="0" w:right="0" w:firstLine="500"/>
        <w:jc w:val="both"/>
      </w:pPr>
      <w:bookmarkStart w:id="1303" w:name="bookmark1303"/>
      <w:r>
        <w:rPr>
          <w:color w:val="000000"/>
          <w:spacing w:val="0"/>
          <w:w w:val="100"/>
          <w:position w:val="0"/>
          <w:sz w:val="22"/>
          <w:szCs w:val="22"/>
        </w:rPr>
        <w:t>（</w:t>
      </w:r>
      <w:bookmarkEnd w:id="1303"/>
      <w:r>
        <w:rPr>
          <w:color w:val="000000"/>
          <w:spacing w:val="0"/>
          <w:w w:val="100"/>
          <w:position w:val="0"/>
          <w:sz w:val="22"/>
          <w:szCs w:val="22"/>
        </w:rPr>
        <w:t>1）</w:t>
        <w:tab/>
      </w:r>
      <w:r>
        <w:rPr>
          <w:color w:val="000000"/>
          <w:spacing w:val="0"/>
          <w:w w:val="100"/>
          <w:position w:val="0"/>
        </w:rPr>
        <w:t>企业所得税</w:t>
      </w:r>
    </w:p>
    <w:p>
      <w:pPr>
        <w:pStyle w:val="Style16"/>
        <w:keepNext w:val="0"/>
        <w:keepLines w:val="0"/>
        <w:widowControl w:val="0"/>
        <w:shd w:val="clear" w:color="auto" w:fill="auto"/>
        <w:bidi w:val="0"/>
        <w:spacing w:before="0" w:after="0" w:line="470" w:lineRule="exact"/>
        <w:ind w:left="0" w:right="0" w:firstLine="500"/>
        <w:jc w:val="left"/>
      </w:pPr>
      <w:r>
        <w:rPr>
          <w:color w:val="000000"/>
          <w:spacing w:val="0"/>
          <w:w w:val="100"/>
          <w:position w:val="0"/>
        </w:rPr>
        <w:t>本公司于</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12</w:t>
      </w:r>
      <w:r>
        <w:rPr>
          <w:color w:val="000000"/>
          <w:spacing w:val="0"/>
          <w:w w:val="100"/>
          <w:position w:val="0"/>
        </w:rPr>
        <w:t xml:space="preserve">日公司取得高新技术企业证书（证书编号为： </w:t>
      </w:r>
      <w:r>
        <w:rPr>
          <w:color w:val="000000"/>
          <w:spacing w:val="0"/>
          <w:w w:val="100"/>
          <w:position w:val="0"/>
          <w:sz w:val="22"/>
          <w:szCs w:val="22"/>
        </w:rPr>
        <w:t>GR202031001520）</w:t>
      </w:r>
      <w:r>
        <w:rPr>
          <w:color w:val="000000"/>
          <w:spacing w:val="0"/>
          <w:w w:val="100"/>
          <w:position w:val="0"/>
        </w:rPr>
        <w:t>，认定有效期为</w:t>
      </w:r>
      <w:r>
        <w:rPr>
          <w:color w:val="000000"/>
          <w:spacing w:val="0"/>
          <w:w w:val="100"/>
          <w:position w:val="0"/>
          <w:sz w:val="22"/>
          <w:szCs w:val="22"/>
        </w:rPr>
        <w:t>3</w:t>
      </w:r>
      <w:r>
        <w:rPr>
          <w:color w:val="000000"/>
          <w:spacing w:val="0"/>
          <w:w w:val="100"/>
          <w:position w:val="0"/>
        </w:rPr>
        <w:t>年。根据国家对高新技术企业的相关税收政策， 公司自获得高新技术企业认定后，</w:t>
      </w:r>
      <w:r>
        <w:rPr>
          <w:color w:val="000000"/>
          <w:spacing w:val="0"/>
          <w:w w:val="100"/>
          <w:position w:val="0"/>
          <w:sz w:val="22"/>
          <w:szCs w:val="22"/>
        </w:rPr>
        <w:t>2021</w:t>
      </w:r>
      <w:r>
        <w:rPr>
          <w:color w:val="000000"/>
          <w:spacing w:val="0"/>
          <w:w w:val="100"/>
          <w:position w:val="0"/>
        </w:rPr>
        <w:t>年度所得税可减按</w:t>
      </w:r>
      <w:r>
        <w:rPr>
          <w:color w:val="000000"/>
          <w:spacing w:val="0"/>
          <w:w w:val="100"/>
          <w:position w:val="0"/>
          <w:sz w:val="22"/>
          <w:szCs w:val="22"/>
        </w:rPr>
        <w:t>15%</w:t>
      </w:r>
      <w:r>
        <w:rPr>
          <w:color w:val="000000"/>
          <w:spacing w:val="0"/>
          <w:w w:val="100"/>
          <w:position w:val="0"/>
        </w:rPr>
        <w:t>计缴。</w:t>
      </w:r>
    </w:p>
    <w:p>
      <w:pPr>
        <w:pStyle w:val="Style16"/>
        <w:keepNext w:val="0"/>
        <w:keepLines w:val="0"/>
        <w:widowControl w:val="0"/>
        <w:shd w:val="clear" w:color="auto" w:fill="auto"/>
        <w:tabs>
          <w:tab w:pos="1026" w:val="left"/>
        </w:tabs>
        <w:bidi w:val="0"/>
        <w:spacing w:before="0" w:after="0" w:line="470" w:lineRule="exact"/>
        <w:ind w:left="0" w:right="0" w:firstLine="500"/>
        <w:jc w:val="both"/>
      </w:pPr>
      <w:bookmarkStart w:id="1304" w:name="bookmark1304"/>
      <w:r>
        <w:rPr>
          <w:color w:val="000000"/>
          <w:spacing w:val="0"/>
          <w:w w:val="100"/>
          <w:position w:val="0"/>
          <w:sz w:val="22"/>
          <w:szCs w:val="22"/>
        </w:rPr>
        <w:t>（</w:t>
      </w:r>
      <w:bookmarkEnd w:id="1304"/>
      <w:r>
        <w:rPr>
          <w:color w:val="000000"/>
          <w:spacing w:val="0"/>
          <w:w w:val="100"/>
          <w:position w:val="0"/>
          <w:sz w:val="22"/>
          <w:szCs w:val="22"/>
        </w:rPr>
        <w:t>2）</w:t>
        <w:tab/>
      </w:r>
      <w:r>
        <w:rPr>
          <w:color w:val="000000"/>
          <w:spacing w:val="0"/>
          <w:w w:val="100"/>
          <w:position w:val="0"/>
        </w:rPr>
        <w:t>增值税</w:t>
      </w:r>
    </w:p>
    <w:p>
      <w:pPr>
        <w:pStyle w:val="Style16"/>
        <w:keepNext w:val="0"/>
        <w:keepLines w:val="0"/>
        <w:widowControl w:val="0"/>
        <w:shd w:val="clear" w:color="auto" w:fill="auto"/>
        <w:bidi w:val="0"/>
        <w:spacing w:before="0" w:after="0" w:line="464" w:lineRule="exact"/>
        <w:ind w:left="0" w:right="0" w:firstLine="500"/>
        <w:jc w:val="both"/>
      </w:pPr>
      <w:r>
        <w:rPr>
          <w:color w:val="000000"/>
          <w:spacing w:val="0"/>
          <w:w w:val="100"/>
          <w:position w:val="0"/>
        </w:rPr>
        <w:t>根据《财政部税务总局海关总署关于深化增值税改革有关政策的公告》（财政部 税务总局海关总署公告</w:t>
      </w:r>
      <w:r>
        <w:rPr>
          <w:color w:val="000000"/>
          <w:spacing w:val="0"/>
          <w:w w:val="100"/>
          <w:position w:val="0"/>
          <w:sz w:val="22"/>
          <w:szCs w:val="22"/>
        </w:rPr>
        <w:t>2019</w:t>
      </w:r>
      <w:r>
        <w:rPr>
          <w:color w:val="000000"/>
          <w:spacing w:val="0"/>
          <w:w w:val="100"/>
          <w:position w:val="0"/>
        </w:rPr>
        <w:t>年第</w:t>
      </w:r>
      <w:r>
        <w:rPr>
          <w:color w:val="000000"/>
          <w:spacing w:val="0"/>
          <w:w w:val="100"/>
          <w:position w:val="0"/>
          <w:sz w:val="22"/>
          <w:szCs w:val="22"/>
        </w:rPr>
        <w:t>39</w:t>
      </w:r>
      <w:r>
        <w:rPr>
          <w:color w:val="000000"/>
          <w:spacing w:val="0"/>
          <w:w w:val="100"/>
          <w:position w:val="0"/>
        </w:rPr>
        <w:t>号）和国家税务总局关于深化增值税改革有关事 项的公告》（国家税务总局公告</w:t>
      </w:r>
      <w:r>
        <w:rPr>
          <w:color w:val="000000"/>
          <w:spacing w:val="0"/>
          <w:w w:val="100"/>
          <w:position w:val="0"/>
          <w:sz w:val="22"/>
          <w:szCs w:val="22"/>
        </w:rPr>
        <w:t>2019</w:t>
      </w:r>
      <w:r>
        <w:rPr>
          <w:color w:val="000000"/>
          <w:spacing w:val="0"/>
          <w:w w:val="100"/>
          <w:position w:val="0"/>
        </w:rPr>
        <w:t>年第</w:t>
      </w:r>
      <w:r>
        <w:rPr>
          <w:color w:val="000000"/>
          <w:spacing w:val="0"/>
          <w:w w:val="100"/>
          <w:position w:val="0"/>
          <w:sz w:val="22"/>
          <w:szCs w:val="22"/>
        </w:rPr>
        <w:t>14</w:t>
      </w:r>
      <w:r>
        <w:rPr>
          <w:color w:val="000000"/>
          <w:spacing w:val="0"/>
          <w:w w:val="100"/>
          <w:position w:val="0"/>
        </w:rPr>
        <w:t>号），上海新致软件股份有限公司自</w:t>
      </w:r>
      <w:r>
        <w:rPr>
          <w:color w:val="000000"/>
          <w:spacing w:val="0"/>
          <w:w w:val="100"/>
          <w:position w:val="0"/>
          <w:sz w:val="22"/>
          <w:szCs w:val="22"/>
        </w:rPr>
        <w:t xml:space="preserve">2019 </w:t>
      </w:r>
      <w:r>
        <w:rPr>
          <w:color w:val="000000"/>
          <w:spacing w:val="0"/>
          <w:w w:val="100"/>
          <w:position w:val="0"/>
        </w:rPr>
        <w:t>年</w:t>
      </w:r>
      <w:r>
        <w:rPr>
          <w:color w:val="000000"/>
          <w:spacing w:val="0"/>
          <w:w w:val="100"/>
          <w:position w:val="0"/>
          <w:sz w:val="22"/>
          <w:szCs w:val="22"/>
        </w:rPr>
        <w:t>4</w:t>
      </w:r>
      <w:r>
        <w:rPr>
          <w:color w:val="000000"/>
          <w:spacing w:val="0"/>
          <w:w w:val="100"/>
          <w:position w:val="0"/>
        </w:rPr>
        <w:t>月份起享受增值税适用加计抵减政策。</w:t>
      </w:r>
    </w:p>
    <w:p>
      <w:pPr>
        <w:pStyle w:val="Style16"/>
        <w:keepNext w:val="0"/>
        <w:keepLines w:val="0"/>
        <w:widowControl w:val="0"/>
        <w:shd w:val="clear" w:color="auto" w:fill="auto"/>
        <w:tabs>
          <w:tab w:pos="915" w:val="left"/>
        </w:tabs>
        <w:bidi w:val="0"/>
        <w:spacing w:before="0" w:after="0" w:line="464" w:lineRule="exact"/>
        <w:ind w:left="0" w:right="0" w:firstLine="500"/>
        <w:jc w:val="both"/>
      </w:pPr>
      <w:bookmarkStart w:id="1305" w:name="bookmark1305"/>
      <w:r>
        <w:rPr>
          <w:color w:val="000000"/>
          <w:spacing w:val="0"/>
          <w:w w:val="100"/>
          <w:position w:val="0"/>
          <w:sz w:val="22"/>
          <w:szCs w:val="22"/>
        </w:rPr>
        <w:t>2</w:t>
      </w:r>
      <w:bookmarkEnd w:id="1305"/>
      <w:r>
        <w:rPr>
          <w:color w:val="000000"/>
          <w:spacing w:val="0"/>
          <w:w w:val="100"/>
          <w:position w:val="0"/>
        </w:rPr>
        <w:t>、</w:t>
        <w:tab/>
        <w:t>子公司税收优惠及批文</w:t>
      </w:r>
    </w:p>
    <w:p>
      <w:pPr>
        <w:pStyle w:val="Style16"/>
        <w:keepNext w:val="0"/>
        <w:keepLines w:val="0"/>
        <w:widowControl w:val="0"/>
        <w:shd w:val="clear" w:color="auto" w:fill="auto"/>
        <w:bidi w:val="0"/>
        <w:spacing w:before="0" w:after="120" w:line="464" w:lineRule="exact"/>
        <w:ind w:left="0" w:right="0" w:firstLine="500"/>
        <w:jc w:val="both"/>
        <w:sectPr>
          <w:footnotePr>
            <w:pos w:val="pageBottom"/>
            <w:numFmt w:val="decimal"/>
            <w:numRestart w:val="continuous"/>
          </w:footnotePr>
          <w:pgSz w:w="11900" w:h="16840"/>
          <w:pgMar w:top="1239" w:right="1694" w:bottom="1556" w:left="1210" w:header="0" w:footer="3" w:gutter="0"/>
          <w:cols w:space="720"/>
          <w:noEndnote/>
          <w:rtlGutter w:val="0"/>
          <w:docGrid w:linePitch="360"/>
        </w:sectPr>
      </w:pPr>
      <w:bookmarkStart w:id="1306" w:name="bookmark1306"/>
      <w:r>
        <w:rPr>
          <w:color w:val="000000"/>
          <w:spacing w:val="0"/>
          <w:w w:val="100"/>
          <w:position w:val="0"/>
          <w:sz w:val="22"/>
          <w:szCs w:val="22"/>
        </w:rPr>
        <w:t>（</w:t>
      </w:r>
      <w:bookmarkEnd w:id="1306"/>
      <w:r>
        <w:rPr>
          <w:color w:val="000000"/>
          <w:spacing w:val="0"/>
          <w:w w:val="100"/>
          <w:position w:val="0"/>
          <w:sz w:val="22"/>
          <w:szCs w:val="22"/>
        </w:rPr>
        <w:t>1）</w:t>
      </w:r>
      <w:r>
        <w:rPr>
          <w:color w:val="000000"/>
          <w:spacing w:val="0"/>
          <w:w w:val="100"/>
          <w:position w:val="0"/>
        </w:rPr>
        <w:t>企业所得税</w:t>
      </w:r>
    </w:p>
    <w:p>
      <w:pPr>
        <w:pStyle w:val="Style16"/>
        <w:keepNext w:val="0"/>
        <w:keepLines w:val="0"/>
        <w:widowControl w:val="0"/>
        <w:shd w:val="clear" w:color="auto" w:fill="auto"/>
        <w:tabs>
          <w:tab w:pos="1069" w:val="left"/>
        </w:tabs>
        <w:bidi w:val="0"/>
        <w:spacing w:before="0" w:after="0" w:line="468" w:lineRule="exact"/>
        <w:ind w:left="0" w:right="0" w:firstLine="480"/>
        <w:jc w:val="both"/>
      </w:pPr>
      <w:bookmarkStart w:id="1307" w:name="bookmark1307"/>
      <w:r>
        <w:rPr>
          <w:color w:val="000000"/>
          <w:spacing w:val="0"/>
          <w:w w:val="100"/>
          <w:position w:val="0"/>
          <w:sz w:val="22"/>
          <w:szCs w:val="22"/>
        </w:rPr>
        <w:t>1</w:t>
      </w:r>
      <w:bookmarkEnd w:id="1307"/>
      <w:r>
        <w:rPr>
          <w:color w:val="000000"/>
          <w:spacing w:val="0"/>
          <w:w w:val="100"/>
          <w:position w:val="0"/>
          <w:sz w:val="22"/>
          <w:szCs w:val="22"/>
        </w:rPr>
        <w:t>.1</w:t>
      </w:r>
      <w:r>
        <w:rPr>
          <w:color w:val="000000"/>
          <w:spacing w:val="0"/>
          <w:w w:val="100"/>
          <w:position w:val="0"/>
        </w:rPr>
        <w:t>、</w:t>
        <w:tab/>
        <w:t>北京新致君阳信息技术有限公司于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25</w:t>
      </w:r>
      <w:r>
        <w:rPr>
          <w:color w:val="000000"/>
          <w:spacing w:val="0"/>
          <w:w w:val="100"/>
          <w:position w:val="0"/>
        </w:rPr>
        <w:t>日公司取得高新技术企 业证书（证书编号为：</w:t>
      </w:r>
      <w:r>
        <w:rPr>
          <w:color w:val="000000"/>
          <w:spacing w:val="0"/>
          <w:w w:val="100"/>
          <w:position w:val="0"/>
          <w:sz w:val="22"/>
          <w:szCs w:val="22"/>
        </w:rPr>
        <w:t>GR202111001317）</w:t>
      </w:r>
      <w:r>
        <w:rPr>
          <w:color w:val="000000"/>
          <w:spacing w:val="0"/>
          <w:w w:val="100"/>
          <w:position w:val="0"/>
          <w:sz w:val="22"/>
          <w:szCs w:val="22"/>
        </w:rPr>
        <w:t>，</w:t>
      </w:r>
      <w:r>
        <w:rPr>
          <w:color w:val="000000"/>
          <w:spacing w:val="0"/>
          <w:w w:val="100"/>
          <w:position w:val="0"/>
        </w:rPr>
        <w:t>认定有效期为</w:t>
      </w:r>
      <w:r>
        <w:rPr>
          <w:color w:val="000000"/>
          <w:spacing w:val="0"/>
          <w:w w:val="100"/>
          <w:position w:val="0"/>
          <w:sz w:val="22"/>
          <w:szCs w:val="22"/>
        </w:rPr>
        <w:t>3</w:t>
      </w:r>
      <w:r>
        <w:rPr>
          <w:color w:val="000000"/>
          <w:spacing w:val="0"/>
          <w:w w:val="100"/>
          <w:position w:val="0"/>
        </w:rPr>
        <w:t>年。根据国家对高新技术 企业的相关税收政策，公司自获得高新技术企业认定后，</w:t>
      </w:r>
      <w:r>
        <w:rPr>
          <w:color w:val="000000"/>
          <w:spacing w:val="0"/>
          <w:w w:val="100"/>
          <w:position w:val="0"/>
          <w:sz w:val="22"/>
          <w:szCs w:val="22"/>
        </w:rPr>
        <w:t>2021</w:t>
      </w:r>
      <w:r>
        <w:rPr>
          <w:color w:val="000000"/>
          <w:spacing w:val="0"/>
          <w:w w:val="100"/>
          <w:position w:val="0"/>
        </w:rPr>
        <w:t>年度所得税可减按</w:t>
      </w:r>
      <w:r>
        <w:rPr>
          <w:color w:val="000000"/>
          <w:spacing w:val="0"/>
          <w:w w:val="100"/>
          <w:position w:val="0"/>
          <w:sz w:val="22"/>
          <w:szCs w:val="22"/>
        </w:rPr>
        <w:t xml:space="preserve">15% </w:t>
      </w:r>
      <w:r>
        <w:rPr>
          <w:color w:val="000000"/>
          <w:spacing w:val="0"/>
          <w:w w:val="100"/>
          <w:position w:val="0"/>
        </w:rPr>
        <w:t>计缴。</w:t>
      </w:r>
    </w:p>
    <w:p>
      <w:pPr>
        <w:pStyle w:val="Style16"/>
        <w:keepNext w:val="0"/>
        <w:keepLines w:val="0"/>
        <w:widowControl w:val="0"/>
        <w:shd w:val="clear" w:color="auto" w:fill="auto"/>
        <w:tabs>
          <w:tab w:pos="1069" w:val="left"/>
        </w:tabs>
        <w:bidi w:val="0"/>
        <w:spacing w:before="0" w:after="0" w:line="468" w:lineRule="exact"/>
        <w:ind w:left="0" w:right="0" w:firstLine="480"/>
        <w:jc w:val="both"/>
      </w:pPr>
      <w:bookmarkStart w:id="1308" w:name="bookmark1308"/>
      <w:r>
        <w:rPr>
          <w:color w:val="000000"/>
          <w:spacing w:val="0"/>
          <w:w w:val="100"/>
          <w:position w:val="0"/>
          <w:sz w:val="22"/>
          <w:szCs w:val="22"/>
        </w:rPr>
        <w:t>1</w:t>
      </w:r>
      <w:bookmarkEnd w:id="1308"/>
      <w:r>
        <w:rPr>
          <w:color w:val="000000"/>
          <w:spacing w:val="0"/>
          <w:w w:val="100"/>
          <w:position w:val="0"/>
          <w:sz w:val="22"/>
          <w:szCs w:val="22"/>
        </w:rPr>
        <w:t>.2</w:t>
      </w:r>
      <w:r>
        <w:rPr>
          <w:color w:val="000000"/>
          <w:spacing w:val="0"/>
          <w:w w:val="100"/>
          <w:position w:val="0"/>
        </w:rPr>
        <w:t>、</w:t>
        <w:tab/>
        <w:t>成都新致云服信息技术有限公司于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15</w:t>
      </w:r>
      <w:r>
        <w:rPr>
          <w:color w:val="000000"/>
          <w:spacing w:val="0"/>
          <w:w w:val="100"/>
          <w:position w:val="0"/>
        </w:rPr>
        <w:t>日，取得高新技术企业 证书（证书编号为</w:t>
      </w:r>
      <w:r>
        <w:rPr>
          <w:color w:val="000000"/>
          <w:spacing w:val="0"/>
          <w:w w:val="100"/>
          <w:position w:val="0"/>
          <w:sz w:val="22"/>
          <w:szCs w:val="22"/>
        </w:rPr>
        <w:t>GR2021151003603）</w:t>
      </w:r>
      <w:r>
        <w:rPr>
          <w:color w:val="000000"/>
          <w:spacing w:val="0"/>
          <w:w w:val="100"/>
          <w:position w:val="0"/>
        </w:rPr>
        <w:t>，认定有效期为</w:t>
      </w:r>
      <w:r>
        <w:rPr>
          <w:color w:val="000000"/>
          <w:spacing w:val="0"/>
          <w:w w:val="100"/>
          <w:position w:val="0"/>
          <w:sz w:val="22"/>
          <w:szCs w:val="22"/>
        </w:rPr>
        <w:t>3</w:t>
      </w:r>
      <w:r>
        <w:rPr>
          <w:color w:val="000000"/>
          <w:spacing w:val="0"/>
          <w:w w:val="100"/>
          <w:position w:val="0"/>
        </w:rPr>
        <w:t>年。根据国家对高新技术企业 的相关税收政策，公司自获得高新技术企业认定后</w:t>
      </w:r>
      <w:r>
        <w:rPr>
          <w:color w:val="000000"/>
          <w:spacing w:val="0"/>
          <w:w w:val="100"/>
          <w:position w:val="0"/>
          <w:sz w:val="22"/>
          <w:szCs w:val="22"/>
        </w:rPr>
        <w:t>，2021</w:t>
      </w:r>
      <w:r>
        <w:rPr>
          <w:color w:val="000000"/>
          <w:spacing w:val="0"/>
          <w:w w:val="100"/>
          <w:position w:val="0"/>
        </w:rPr>
        <w:t>年度所得税可减按</w:t>
      </w:r>
      <w:r>
        <w:rPr>
          <w:color w:val="000000"/>
          <w:spacing w:val="0"/>
          <w:w w:val="100"/>
          <w:position w:val="0"/>
          <w:sz w:val="22"/>
          <w:szCs w:val="22"/>
        </w:rPr>
        <w:t>15%</w:t>
      </w:r>
      <w:r>
        <w:rPr>
          <w:color w:val="000000"/>
          <w:spacing w:val="0"/>
          <w:w w:val="100"/>
          <w:position w:val="0"/>
        </w:rPr>
        <w:t>计缴。</w:t>
      </w:r>
    </w:p>
    <w:p>
      <w:pPr>
        <w:pStyle w:val="Style16"/>
        <w:keepNext w:val="0"/>
        <w:keepLines w:val="0"/>
        <w:widowControl w:val="0"/>
        <w:shd w:val="clear" w:color="auto" w:fill="auto"/>
        <w:tabs>
          <w:tab w:pos="1069" w:val="left"/>
        </w:tabs>
        <w:bidi w:val="0"/>
        <w:spacing w:before="0" w:after="0" w:line="468" w:lineRule="exact"/>
        <w:ind w:left="0" w:right="0" w:firstLine="480"/>
        <w:jc w:val="both"/>
      </w:pPr>
      <w:bookmarkStart w:id="1309" w:name="bookmark1309"/>
      <w:r>
        <w:rPr>
          <w:color w:val="000000"/>
          <w:spacing w:val="0"/>
          <w:w w:val="100"/>
          <w:position w:val="0"/>
          <w:sz w:val="22"/>
          <w:szCs w:val="22"/>
        </w:rPr>
        <w:t>1</w:t>
      </w:r>
      <w:bookmarkEnd w:id="1309"/>
      <w:r>
        <w:rPr>
          <w:color w:val="000000"/>
          <w:spacing w:val="0"/>
          <w:w w:val="100"/>
          <w:position w:val="0"/>
          <w:sz w:val="22"/>
          <w:szCs w:val="22"/>
        </w:rPr>
        <w:t>.3</w:t>
      </w:r>
      <w:r>
        <w:rPr>
          <w:color w:val="000000"/>
          <w:spacing w:val="0"/>
          <w:w w:val="100"/>
          <w:position w:val="0"/>
        </w:rPr>
        <w:t>、</w:t>
        <w:tab/>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12</w:t>
      </w:r>
      <w:r>
        <w:rPr>
          <w:color w:val="000000"/>
          <w:spacing w:val="0"/>
          <w:w w:val="100"/>
          <w:position w:val="0"/>
        </w:rPr>
        <w:t>日，重庆新致金服信息技术有限公司取得高新技术企业证 书（证书编号为</w:t>
      </w:r>
      <w:r>
        <w:rPr>
          <w:color w:val="000000"/>
          <w:spacing w:val="0"/>
          <w:w w:val="100"/>
          <w:position w:val="0"/>
          <w:sz w:val="22"/>
          <w:szCs w:val="22"/>
        </w:rPr>
        <w:t>GR202151101050）</w:t>
      </w:r>
      <w:r>
        <w:rPr>
          <w:color w:val="000000"/>
          <w:spacing w:val="0"/>
          <w:w w:val="100"/>
          <w:position w:val="0"/>
        </w:rPr>
        <w:t>，认定有效期为</w:t>
      </w:r>
      <w:r>
        <w:rPr>
          <w:color w:val="000000"/>
          <w:spacing w:val="0"/>
          <w:w w:val="100"/>
          <w:position w:val="0"/>
          <w:sz w:val="22"/>
          <w:szCs w:val="22"/>
        </w:rPr>
        <w:t>3</w:t>
      </w:r>
      <w:r>
        <w:rPr>
          <w:color w:val="000000"/>
          <w:spacing w:val="0"/>
          <w:w w:val="100"/>
          <w:position w:val="0"/>
        </w:rPr>
        <w:t>年。根据国家对高新技术企业的 相关税收政策，公司自获得高新技术企业认定后，</w:t>
      </w:r>
      <w:r>
        <w:rPr>
          <w:color w:val="000000"/>
          <w:spacing w:val="0"/>
          <w:w w:val="100"/>
          <w:position w:val="0"/>
          <w:sz w:val="22"/>
          <w:szCs w:val="22"/>
        </w:rPr>
        <w:t>2021</w:t>
      </w:r>
      <w:r>
        <w:rPr>
          <w:color w:val="000000"/>
          <w:spacing w:val="0"/>
          <w:w w:val="100"/>
          <w:position w:val="0"/>
        </w:rPr>
        <w:t>年度所得税可减按</w:t>
      </w:r>
      <w:r>
        <w:rPr>
          <w:color w:val="000000"/>
          <w:spacing w:val="0"/>
          <w:w w:val="100"/>
          <w:position w:val="0"/>
          <w:sz w:val="22"/>
          <w:szCs w:val="22"/>
        </w:rPr>
        <w:t>15%</w:t>
      </w:r>
      <w:r>
        <w:rPr>
          <w:color w:val="000000"/>
          <w:spacing w:val="0"/>
          <w:w w:val="100"/>
          <w:position w:val="0"/>
        </w:rPr>
        <w:t>计缴。</w:t>
      </w:r>
    </w:p>
    <w:p>
      <w:pPr>
        <w:pStyle w:val="Style16"/>
        <w:keepNext w:val="0"/>
        <w:keepLines w:val="0"/>
        <w:widowControl w:val="0"/>
        <w:shd w:val="clear" w:color="auto" w:fill="auto"/>
        <w:tabs>
          <w:tab w:pos="1069" w:val="left"/>
        </w:tabs>
        <w:bidi w:val="0"/>
        <w:spacing w:before="0" w:after="0" w:line="468" w:lineRule="exact"/>
        <w:ind w:left="0" w:right="0" w:firstLine="480"/>
        <w:jc w:val="both"/>
      </w:pPr>
      <w:bookmarkStart w:id="1310" w:name="bookmark1310"/>
      <w:r>
        <w:rPr>
          <w:color w:val="000000"/>
          <w:spacing w:val="0"/>
          <w:w w:val="100"/>
          <w:position w:val="0"/>
          <w:sz w:val="22"/>
          <w:szCs w:val="22"/>
        </w:rPr>
        <w:t>1</w:t>
      </w:r>
      <w:bookmarkEnd w:id="1310"/>
      <w:r>
        <w:rPr>
          <w:color w:val="000000"/>
          <w:spacing w:val="0"/>
          <w:w w:val="100"/>
          <w:position w:val="0"/>
          <w:sz w:val="22"/>
          <w:szCs w:val="22"/>
        </w:rPr>
        <w:t>.4</w:t>
      </w:r>
      <w:r>
        <w:rPr>
          <w:color w:val="000000"/>
          <w:spacing w:val="0"/>
          <w:w w:val="100"/>
          <w:position w:val="0"/>
        </w:rPr>
        <w:t>、</w:t>
        <w:tab/>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23</w:t>
      </w:r>
      <w:r>
        <w:rPr>
          <w:color w:val="000000"/>
          <w:spacing w:val="0"/>
          <w:w w:val="100"/>
          <w:position w:val="0"/>
        </w:rPr>
        <w:t>日，深圳新致软件有限公司取得高新技术企业证书（证书 编号为</w:t>
      </w:r>
      <w:r>
        <w:rPr>
          <w:color w:val="000000"/>
          <w:spacing w:val="0"/>
          <w:w w:val="100"/>
          <w:position w:val="0"/>
          <w:sz w:val="22"/>
          <w:szCs w:val="22"/>
        </w:rPr>
        <w:t>GR202144207752）</w:t>
      </w:r>
      <w:r>
        <w:rPr>
          <w:color w:val="000000"/>
          <w:spacing w:val="0"/>
          <w:w w:val="100"/>
          <w:position w:val="0"/>
        </w:rPr>
        <w:t>，认定有效期为</w:t>
      </w:r>
      <w:r>
        <w:rPr>
          <w:color w:val="000000"/>
          <w:spacing w:val="0"/>
          <w:w w:val="100"/>
          <w:position w:val="0"/>
          <w:sz w:val="22"/>
          <w:szCs w:val="22"/>
        </w:rPr>
        <w:t>3</w:t>
      </w:r>
      <w:r>
        <w:rPr>
          <w:color w:val="000000"/>
          <w:spacing w:val="0"/>
          <w:w w:val="100"/>
          <w:position w:val="0"/>
        </w:rPr>
        <w:t>年。根据国家对高新技术企业的相关税收 政策，公司自获得高新技术企业认定后，</w:t>
      </w:r>
      <w:r>
        <w:rPr>
          <w:color w:val="000000"/>
          <w:spacing w:val="0"/>
          <w:w w:val="100"/>
          <w:position w:val="0"/>
          <w:sz w:val="22"/>
          <w:szCs w:val="22"/>
        </w:rPr>
        <w:t>2021</w:t>
      </w:r>
      <w:r>
        <w:rPr>
          <w:color w:val="000000"/>
          <w:spacing w:val="0"/>
          <w:w w:val="100"/>
          <w:position w:val="0"/>
        </w:rPr>
        <w:t>年度所得税可减按</w:t>
      </w:r>
      <w:r>
        <w:rPr>
          <w:color w:val="000000"/>
          <w:spacing w:val="0"/>
          <w:w w:val="100"/>
          <w:position w:val="0"/>
          <w:sz w:val="22"/>
          <w:szCs w:val="22"/>
        </w:rPr>
        <w:t>15%</w:t>
      </w:r>
      <w:r>
        <w:rPr>
          <w:color w:val="000000"/>
          <w:spacing w:val="0"/>
          <w:w w:val="100"/>
          <w:position w:val="0"/>
        </w:rPr>
        <w:t>计缴。</w:t>
      </w:r>
    </w:p>
    <w:p>
      <w:pPr>
        <w:pStyle w:val="Style16"/>
        <w:keepNext w:val="0"/>
        <w:keepLines w:val="0"/>
        <w:widowControl w:val="0"/>
        <w:shd w:val="clear" w:color="auto" w:fill="auto"/>
        <w:tabs>
          <w:tab w:pos="927" w:val="left"/>
        </w:tabs>
        <w:bidi w:val="0"/>
        <w:spacing w:before="0" w:after="0" w:line="468" w:lineRule="exact"/>
        <w:ind w:left="0" w:right="0" w:firstLine="480"/>
        <w:jc w:val="both"/>
      </w:pPr>
      <w:bookmarkStart w:id="1311" w:name="bookmark1311"/>
      <w:r>
        <w:rPr>
          <w:color w:val="000000"/>
          <w:spacing w:val="0"/>
          <w:w w:val="100"/>
          <w:position w:val="0"/>
          <w:sz w:val="22"/>
          <w:szCs w:val="22"/>
        </w:rPr>
        <w:t>1</w:t>
      </w:r>
      <w:bookmarkEnd w:id="1311"/>
      <w:r>
        <w:rPr>
          <w:color w:val="000000"/>
          <w:spacing w:val="0"/>
          <w:w w:val="100"/>
          <w:position w:val="0"/>
          <w:sz w:val="22"/>
          <w:szCs w:val="22"/>
        </w:rPr>
        <w:t>.5</w:t>
      </w:r>
      <w:r>
        <w:rPr>
          <w:color w:val="000000"/>
          <w:spacing w:val="0"/>
          <w:w w:val="100"/>
          <w:position w:val="0"/>
        </w:rPr>
        <w:t>、</w:t>
        <w:tab/>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9</w:t>
      </w:r>
      <w:r>
        <w:rPr>
          <w:color w:val="000000"/>
          <w:spacing w:val="0"/>
          <w:w w:val="100"/>
          <w:position w:val="0"/>
        </w:rPr>
        <w:t>日，成都新致万全数据系统有限公司取得高新技术企业证书 （证书编号为</w:t>
      </w:r>
      <w:r>
        <w:rPr>
          <w:color w:val="000000"/>
          <w:spacing w:val="0"/>
          <w:w w:val="100"/>
          <w:position w:val="0"/>
          <w:sz w:val="22"/>
          <w:szCs w:val="22"/>
        </w:rPr>
        <w:t>GR202151001166）</w:t>
      </w:r>
      <w:r>
        <w:rPr>
          <w:color w:val="000000"/>
          <w:spacing w:val="0"/>
          <w:w w:val="100"/>
          <w:position w:val="0"/>
          <w:sz w:val="22"/>
          <w:szCs w:val="22"/>
        </w:rPr>
        <w:t>，</w:t>
      </w:r>
      <w:r>
        <w:rPr>
          <w:color w:val="000000"/>
          <w:spacing w:val="0"/>
          <w:w w:val="100"/>
          <w:position w:val="0"/>
        </w:rPr>
        <w:t>认定有效期为</w:t>
      </w:r>
      <w:r>
        <w:rPr>
          <w:color w:val="000000"/>
          <w:spacing w:val="0"/>
          <w:w w:val="100"/>
          <w:position w:val="0"/>
          <w:sz w:val="22"/>
          <w:szCs w:val="22"/>
        </w:rPr>
        <w:t>3</w:t>
      </w:r>
      <w:r>
        <w:rPr>
          <w:color w:val="000000"/>
          <w:spacing w:val="0"/>
          <w:w w:val="100"/>
          <w:position w:val="0"/>
        </w:rPr>
        <w:t>年。根据国家对高新技术企业的相</w:t>
      </w:r>
    </w:p>
    <w:p>
      <w:pPr>
        <w:pStyle w:val="Style16"/>
        <w:keepNext w:val="0"/>
        <w:keepLines w:val="0"/>
        <w:widowControl w:val="0"/>
        <w:shd w:val="clear" w:color="auto" w:fill="auto"/>
        <w:bidi w:val="0"/>
        <w:spacing w:before="0" w:after="0" w:line="468" w:lineRule="exact"/>
        <w:ind w:left="0" w:right="0" w:firstLine="0"/>
        <w:jc w:val="left"/>
      </w:pPr>
      <w:r>
        <w:rPr>
          <w:color w:val="000000"/>
          <w:spacing w:val="0"/>
          <w:w w:val="100"/>
          <w:position w:val="0"/>
        </w:rPr>
        <w:t>关税收政策，公司自获得高新技术企业认定后，</w:t>
      </w:r>
      <w:r>
        <w:rPr>
          <w:color w:val="000000"/>
          <w:spacing w:val="0"/>
          <w:w w:val="100"/>
          <w:position w:val="0"/>
          <w:sz w:val="22"/>
          <w:szCs w:val="22"/>
        </w:rPr>
        <w:t>2021</w:t>
      </w:r>
      <w:r>
        <w:rPr>
          <w:color w:val="000000"/>
          <w:spacing w:val="0"/>
          <w:w w:val="100"/>
          <w:position w:val="0"/>
        </w:rPr>
        <w:t>年度所得税可减按</w:t>
      </w:r>
      <w:r>
        <w:rPr>
          <w:color w:val="000000"/>
          <w:spacing w:val="0"/>
          <w:w w:val="100"/>
          <w:position w:val="0"/>
          <w:sz w:val="22"/>
          <w:szCs w:val="22"/>
        </w:rPr>
        <w:t>15%</w:t>
      </w:r>
      <w:r>
        <w:rPr>
          <w:color w:val="000000"/>
          <w:spacing w:val="0"/>
          <w:w w:val="100"/>
          <w:position w:val="0"/>
        </w:rPr>
        <w:t>计缴。</w:t>
      </w:r>
    </w:p>
    <w:p>
      <w:pPr>
        <w:pStyle w:val="Style16"/>
        <w:keepNext w:val="0"/>
        <w:keepLines w:val="0"/>
        <w:widowControl w:val="0"/>
        <w:shd w:val="clear" w:color="auto" w:fill="auto"/>
        <w:tabs>
          <w:tab w:pos="1069" w:val="left"/>
        </w:tabs>
        <w:bidi w:val="0"/>
        <w:spacing w:before="0" w:after="0" w:line="468" w:lineRule="exact"/>
        <w:ind w:left="0" w:right="0" w:firstLine="480"/>
        <w:jc w:val="both"/>
      </w:pPr>
      <w:bookmarkStart w:id="1312" w:name="bookmark1312"/>
      <w:r>
        <w:rPr>
          <w:color w:val="000000"/>
          <w:spacing w:val="0"/>
          <w:w w:val="100"/>
          <w:position w:val="0"/>
          <w:sz w:val="22"/>
          <w:szCs w:val="22"/>
        </w:rPr>
        <w:t>1</w:t>
      </w:r>
      <w:bookmarkEnd w:id="1312"/>
      <w:r>
        <w:rPr>
          <w:color w:val="000000"/>
          <w:spacing w:val="0"/>
          <w:w w:val="100"/>
          <w:position w:val="0"/>
          <w:sz w:val="22"/>
          <w:szCs w:val="22"/>
        </w:rPr>
        <w:t>.6</w:t>
      </w:r>
      <w:r>
        <w:rPr>
          <w:color w:val="000000"/>
          <w:spacing w:val="0"/>
          <w:w w:val="100"/>
          <w:position w:val="0"/>
        </w:rPr>
        <w:t>、</w:t>
        <w:tab/>
        <w:t>根据《国家税务总局关于贯彻落实进一步扩大小型微利企业所得税优惠政 策范围有关征管问题的公告》（国家税务总局公告</w:t>
      </w:r>
      <w:r>
        <w:rPr>
          <w:color w:val="000000"/>
          <w:spacing w:val="0"/>
          <w:w w:val="100"/>
          <w:position w:val="0"/>
          <w:sz w:val="22"/>
          <w:szCs w:val="22"/>
        </w:rPr>
        <w:t>2018</w:t>
      </w:r>
      <w:r>
        <w:rPr>
          <w:color w:val="000000"/>
          <w:spacing w:val="0"/>
          <w:w w:val="100"/>
          <w:position w:val="0"/>
        </w:rPr>
        <w:t>年第</w:t>
      </w:r>
      <w:r>
        <w:rPr>
          <w:color w:val="000000"/>
          <w:spacing w:val="0"/>
          <w:w w:val="100"/>
          <w:position w:val="0"/>
          <w:sz w:val="22"/>
          <w:szCs w:val="22"/>
        </w:rPr>
        <w:t>40</w:t>
      </w:r>
      <w:r>
        <w:rPr>
          <w:color w:val="000000"/>
          <w:spacing w:val="0"/>
          <w:w w:val="100"/>
          <w:position w:val="0"/>
        </w:rPr>
        <w:t xml:space="preserve">号）规定：“一、自 </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日至</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日，符合条件的小型微利企业，无论采取查账征 收方式还是核定征收方式，其年应纳税所得额低于</w:t>
      </w:r>
      <w:r>
        <w:rPr>
          <w:color w:val="000000"/>
          <w:spacing w:val="0"/>
          <w:w w:val="100"/>
          <w:position w:val="0"/>
          <w:sz w:val="22"/>
          <w:szCs w:val="22"/>
        </w:rPr>
        <w:t>100</w:t>
      </w:r>
      <w:r>
        <w:rPr>
          <w:color w:val="000000"/>
          <w:spacing w:val="0"/>
          <w:w w:val="100"/>
          <w:position w:val="0"/>
        </w:rPr>
        <w:t>万元（含</w:t>
      </w:r>
      <w:r>
        <w:rPr>
          <w:color w:val="000000"/>
          <w:spacing w:val="0"/>
          <w:w w:val="100"/>
          <w:position w:val="0"/>
          <w:sz w:val="22"/>
          <w:szCs w:val="22"/>
        </w:rPr>
        <w:t>100</w:t>
      </w:r>
      <w:r>
        <w:rPr>
          <w:color w:val="000000"/>
          <w:spacing w:val="0"/>
          <w:w w:val="100"/>
          <w:position w:val="0"/>
        </w:rPr>
        <w:t>万元，下同）的， 均可以享受财税〔</w:t>
      </w:r>
      <w:r>
        <w:rPr>
          <w:color w:val="000000"/>
          <w:spacing w:val="0"/>
          <w:w w:val="100"/>
          <w:position w:val="0"/>
          <w:sz w:val="22"/>
          <w:szCs w:val="22"/>
        </w:rPr>
        <w:t>2018</w:t>
      </w:r>
      <w:r>
        <w:rPr>
          <w:color w:val="000000"/>
          <w:spacing w:val="0"/>
          <w:w w:val="100"/>
          <w:position w:val="0"/>
        </w:rPr>
        <w:t>〕</w:t>
      </w:r>
      <w:r>
        <w:rPr>
          <w:color w:val="000000"/>
          <w:spacing w:val="0"/>
          <w:w w:val="100"/>
          <w:position w:val="0"/>
          <w:sz w:val="22"/>
          <w:szCs w:val="22"/>
        </w:rPr>
        <w:t>77</w:t>
      </w:r>
      <w:r>
        <w:rPr>
          <w:color w:val="000000"/>
          <w:spacing w:val="0"/>
          <w:w w:val="100"/>
          <w:position w:val="0"/>
        </w:rPr>
        <w:t>号文件规定的所得减按</w:t>
      </w:r>
      <w:r>
        <w:rPr>
          <w:color w:val="000000"/>
          <w:spacing w:val="0"/>
          <w:w w:val="100"/>
          <w:position w:val="0"/>
          <w:sz w:val="22"/>
          <w:szCs w:val="22"/>
        </w:rPr>
        <w:t>50%</w:t>
      </w:r>
      <w:r>
        <w:rPr>
          <w:color w:val="000000"/>
          <w:spacing w:val="0"/>
          <w:w w:val="100"/>
          <w:position w:val="0"/>
        </w:rPr>
        <w:t>计入应纳税所得额，按</w:t>
      </w:r>
      <w:r>
        <w:rPr>
          <w:color w:val="000000"/>
          <w:spacing w:val="0"/>
          <w:w w:val="100"/>
          <w:position w:val="0"/>
          <w:sz w:val="22"/>
          <w:szCs w:val="22"/>
        </w:rPr>
        <w:t>20%</w:t>
      </w:r>
      <w:r>
        <w:rPr>
          <w:color w:val="000000"/>
          <w:spacing w:val="0"/>
          <w:w w:val="100"/>
          <w:position w:val="0"/>
        </w:rPr>
        <w:t>的 税率计算缴纳企业所得税的政策（以下简称‘减半征税政策’）。根据财税</w:t>
      </w:r>
      <w:r>
        <w:rPr>
          <w:color w:val="000000"/>
          <w:spacing w:val="0"/>
          <w:w w:val="100"/>
          <w:position w:val="0"/>
          <w:sz w:val="22"/>
          <w:szCs w:val="22"/>
        </w:rPr>
        <w:t>[2019]13</w:t>
      </w:r>
      <w:r>
        <w:rPr>
          <w:color w:val="000000"/>
          <w:spacing w:val="0"/>
          <w:w w:val="100"/>
          <w:position w:val="0"/>
        </w:rPr>
        <w:t>号 文件，对小型微利企业年应纳税所得额不超过</w:t>
      </w:r>
      <w:r>
        <w:rPr>
          <w:color w:val="000000"/>
          <w:spacing w:val="0"/>
          <w:w w:val="100"/>
          <w:position w:val="0"/>
          <w:sz w:val="22"/>
          <w:szCs w:val="22"/>
        </w:rPr>
        <w:t>100</w:t>
      </w:r>
      <w:r>
        <w:rPr>
          <w:color w:val="000000"/>
          <w:spacing w:val="0"/>
          <w:w w:val="100"/>
          <w:position w:val="0"/>
        </w:rPr>
        <w:t>万元的部分，减按</w:t>
      </w:r>
      <w:r>
        <w:rPr>
          <w:color w:val="000000"/>
          <w:spacing w:val="0"/>
          <w:w w:val="100"/>
          <w:position w:val="0"/>
          <w:sz w:val="22"/>
          <w:szCs w:val="22"/>
        </w:rPr>
        <w:t>25%</w:t>
      </w:r>
      <w:r>
        <w:rPr>
          <w:color w:val="000000"/>
          <w:spacing w:val="0"/>
          <w:w w:val="100"/>
          <w:position w:val="0"/>
        </w:rPr>
        <w:t>计入应纳税 所得额，按</w:t>
      </w:r>
      <w:r>
        <w:rPr>
          <w:color w:val="000000"/>
          <w:spacing w:val="0"/>
          <w:w w:val="100"/>
          <w:position w:val="0"/>
          <w:sz w:val="22"/>
          <w:szCs w:val="22"/>
        </w:rPr>
        <w:t>20%</w:t>
      </w:r>
      <w:r>
        <w:rPr>
          <w:color w:val="000000"/>
          <w:spacing w:val="0"/>
          <w:w w:val="100"/>
          <w:position w:val="0"/>
        </w:rPr>
        <w:t>的税率缴纳企业所得税；对年应纳税所得额超过</w:t>
      </w:r>
      <w:r>
        <w:rPr>
          <w:color w:val="000000"/>
          <w:spacing w:val="0"/>
          <w:w w:val="100"/>
          <w:position w:val="0"/>
          <w:sz w:val="22"/>
          <w:szCs w:val="22"/>
        </w:rPr>
        <w:t>100</w:t>
      </w:r>
      <w:r>
        <w:rPr>
          <w:color w:val="000000"/>
          <w:spacing w:val="0"/>
          <w:w w:val="100"/>
          <w:position w:val="0"/>
        </w:rPr>
        <w:t>万元但不超过</w:t>
      </w:r>
      <w:r>
        <w:rPr>
          <w:color w:val="000000"/>
          <w:spacing w:val="0"/>
          <w:w w:val="100"/>
          <w:position w:val="0"/>
          <w:sz w:val="22"/>
          <w:szCs w:val="22"/>
        </w:rPr>
        <w:t xml:space="preserve">300 </w:t>
      </w:r>
      <w:r>
        <w:rPr>
          <w:color w:val="000000"/>
          <w:spacing w:val="0"/>
          <w:w w:val="100"/>
          <w:position w:val="0"/>
        </w:rPr>
        <w:t>万元的部分，减按</w:t>
      </w:r>
      <w:r>
        <w:rPr>
          <w:color w:val="000000"/>
          <w:spacing w:val="0"/>
          <w:w w:val="100"/>
          <w:position w:val="0"/>
          <w:sz w:val="22"/>
          <w:szCs w:val="22"/>
        </w:rPr>
        <w:t>50%</w:t>
      </w:r>
      <w:r>
        <w:rPr>
          <w:color w:val="000000"/>
          <w:spacing w:val="0"/>
          <w:w w:val="100"/>
          <w:position w:val="0"/>
        </w:rPr>
        <w:t>计入应纳税所得额，按</w:t>
      </w:r>
      <w:r>
        <w:rPr>
          <w:color w:val="000000"/>
          <w:spacing w:val="0"/>
          <w:w w:val="100"/>
          <w:position w:val="0"/>
          <w:sz w:val="22"/>
          <w:szCs w:val="22"/>
        </w:rPr>
        <w:t>20%</w:t>
      </w:r>
      <w:r>
        <w:rPr>
          <w:color w:val="000000"/>
          <w:spacing w:val="0"/>
          <w:w w:val="100"/>
          <w:position w:val="0"/>
        </w:rPr>
        <w:t>的税率缴纳企业所得税。该政策执 行期限为</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日，财税〔</w:t>
      </w:r>
      <w:r>
        <w:rPr>
          <w:color w:val="000000"/>
          <w:spacing w:val="0"/>
          <w:w w:val="100"/>
          <w:position w:val="0"/>
          <w:sz w:val="22"/>
          <w:szCs w:val="22"/>
        </w:rPr>
        <w:t>2018</w:t>
      </w:r>
      <w:r>
        <w:rPr>
          <w:color w:val="000000"/>
          <w:spacing w:val="0"/>
          <w:w w:val="100"/>
          <w:position w:val="0"/>
        </w:rPr>
        <w:t>〕</w:t>
      </w:r>
      <w:r>
        <w:rPr>
          <w:color w:val="000000"/>
          <w:spacing w:val="0"/>
          <w:w w:val="100"/>
          <w:position w:val="0"/>
          <w:sz w:val="22"/>
          <w:szCs w:val="22"/>
        </w:rPr>
        <w:t>77</w:t>
      </w:r>
      <w:r>
        <w:rPr>
          <w:color w:val="000000"/>
          <w:spacing w:val="0"/>
          <w:w w:val="100"/>
          <w:position w:val="0"/>
        </w:rPr>
        <w:t>号文件同时废止。</w:t>
      </w:r>
    </w:p>
    <w:p>
      <w:pPr>
        <w:pStyle w:val="Style16"/>
        <w:keepNext w:val="0"/>
        <w:keepLines w:val="0"/>
        <w:widowControl w:val="0"/>
        <w:shd w:val="clear" w:color="auto" w:fill="auto"/>
        <w:bidi w:val="0"/>
        <w:spacing w:before="0" w:after="0" w:line="437" w:lineRule="exact"/>
        <w:ind w:left="0" w:right="0" w:firstLine="480"/>
        <w:jc w:val="both"/>
        <w:rPr>
          <w:sz w:val="18"/>
          <w:szCs w:val="18"/>
        </w:rPr>
        <w:sectPr>
          <w:footnotePr>
            <w:pos w:val="pageBottom"/>
            <w:numFmt w:val="decimal"/>
            <w:numRestart w:val="continuous"/>
          </w:footnotePr>
          <w:pgSz w:w="11900" w:h="16840"/>
          <w:pgMar w:top="1249" w:right="1651" w:bottom="1196" w:left="1254" w:header="0" w:footer="3" w:gutter="0"/>
          <w:cols w:space="720"/>
          <w:noEndnote/>
          <w:rtlGutter w:val="0"/>
          <w:docGrid w:linePitch="360"/>
        </w:sectPr>
      </w:pPr>
      <w:r>
        <w:rPr>
          <w:color w:val="000000"/>
          <w:spacing w:val="0"/>
          <w:w w:val="100"/>
          <w:position w:val="0"/>
          <w:sz w:val="22"/>
          <w:szCs w:val="22"/>
        </w:rPr>
        <w:t>上海新致仕海软件有限公司、上海新致百果信息科技有限公司、江苏新致智慧科 技有限公司、上海新致惠能数科信息技术有限公司、成都新致万全数据系统有限公司、 上海新致致远智能技术有限公司、青岛新致企服信息技术有限公司</w:t>
      </w:r>
      <w:r>
        <w:rPr>
          <w:color w:val="000000"/>
          <w:spacing w:val="0"/>
          <w:w w:val="100"/>
          <w:position w:val="0"/>
          <w:sz w:val="22"/>
          <w:szCs w:val="22"/>
        </w:rPr>
        <w:t>2021</w:t>
      </w:r>
      <w:r>
        <w:rPr>
          <w:color w:val="000000"/>
          <w:spacing w:val="0"/>
          <w:w w:val="100"/>
          <w:position w:val="0"/>
          <w:sz w:val="22"/>
          <w:szCs w:val="22"/>
        </w:rPr>
        <w:t xml:space="preserve">年符合财税 </w:t>
      </w:r>
      <w:r>
        <w:rPr>
          <w:color w:val="000000"/>
          <w:spacing w:val="0"/>
          <w:w w:val="100"/>
          <w:position w:val="0"/>
          <w:sz w:val="22"/>
          <w:szCs w:val="22"/>
        </w:rPr>
        <w:t>[2019]13</w:t>
      </w:r>
      <w:r>
        <w:rPr>
          <w:color w:val="000000"/>
          <w:spacing w:val="0"/>
          <w:w w:val="100"/>
          <w:position w:val="0"/>
          <w:sz w:val="22"/>
          <w:szCs w:val="22"/>
        </w:rPr>
        <w:t>号文，年应纳税所得额不超过</w:t>
      </w:r>
      <w:r>
        <w:rPr>
          <w:color w:val="000000"/>
          <w:spacing w:val="0"/>
          <w:w w:val="100"/>
          <w:position w:val="0"/>
          <w:sz w:val="22"/>
          <w:szCs w:val="22"/>
        </w:rPr>
        <w:t>100</w:t>
      </w:r>
      <w:r>
        <w:rPr>
          <w:color w:val="000000"/>
          <w:spacing w:val="0"/>
          <w:w w:val="100"/>
          <w:position w:val="0"/>
          <w:sz w:val="22"/>
          <w:szCs w:val="22"/>
        </w:rPr>
        <w:t>万元的部分，减按</w:t>
      </w:r>
      <w:r>
        <w:rPr>
          <w:color w:val="000000"/>
          <w:spacing w:val="0"/>
          <w:w w:val="100"/>
          <w:position w:val="0"/>
          <w:sz w:val="22"/>
          <w:szCs w:val="22"/>
        </w:rPr>
        <w:t>12.5%</w:t>
      </w:r>
      <w:r>
        <w:rPr>
          <w:color w:val="000000"/>
          <w:spacing w:val="0"/>
          <w:w w:val="100"/>
          <w:position w:val="0"/>
          <w:sz w:val="22"/>
          <w:szCs w:val="22"/>
        </w:rPr>
        <w:t xml:space="preserve">计入应纳税所得 </w:t>
      </w:r>
      <w:r>
        <w:rPr>
          <w:rFonts w:ascii="Times New Roman" w:eastAsia="Times New Roman" w:hAnsi="Times New Roman" w:cs="Times New Roman"/>
          <w:b/>
          <w:bCs/>
          <w:color w:val="000000"/>
          <w:spacing w:val="0"/>
          <w:w w:val="100"/>
          <w:position w:val="0"/>
          <w:sz w:val="18"/>
          <w:szCs w:val="18"/>
        </w:rPr>
        <w:t>187</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b/>
          <w:bCs/>
          <w:color w:val="000000"/>
          <w:spacing w:val="0"/>
          <w:w w:val="100"/>
          <w:position w:val="0"/>
          <w:sz w:val="18"/>
          <w:szCs w:val="18"/>
        </w:rPr>
        <w:t>286</w:t>
      </w:r>
    </w:p>
    <w:p>
      <w:pPr>
        <w:pStyle w:val="Style16"/>
        <w:keepNext w:val="0"/>
        <w:keepLines w:val="0"/>
        <w:widowControl w:val="0"/>
        <w:shd w:val="clear" w:color="auto" w:fill="auto"/>
        <w:bidi w:val="0"/>
        <w:spacing w:before="80" w:after="0" w:line="466" w:lineRule="exact"/>
        <w:ind w:left="0" w:right="0" w:firstLine="0"/>
        <w:jc w:val="both"/>
      </w:pPr>
      <w:r>
        <w:rPr>
          <w:color w:val="000000"/>
          <w:spacing w:val="0"/>
          <w:w w:val="100"/>
          <w:position w:val="0"/>
        </w:rPr>
        <w:t>额，按</w:t>
      </w:r>
      <w:r>
        <w:rPr>
          <w:color w:val="000000"/>
          <w:spacing w:val="0"/>
          <w:w w:val="100"/>
          <w:position w:val="0"/>
          <w:sz w:val="22"/>
          <w:szCs w:val="22"/>
        </w:rPr>
        <w:t>20%</w:t>
      </w:r>
      <w:r>
        <w:rPr>
          <w:color w:val="000000"/>
          <w:spacing w:val="0"/>
          <w:w w:val="100"/>
          <w:position w:val="0"/>
        </w:rPr>
        <w:t>的税率缴纳企业所得税；对年应纳税所得额超过</w:t>
      </w:r>
      <w:r>
        <w:rPr>
          <w:color w:val="000000"/>
          <w:spacing w:val="0"/>
          <w:w w:val="100"/>
          <w:position w:val="0"/>
          <w:sz w:val="22"/>
          <w:szCs w:val="22"/>
        </w:rPr>
        <w:t>100</w:t>
      </w:r>
      <w:r>
        <w:rPr>
          <w:color w:val="000000"/>
          <w:spacing w:val="0"/>
          <w:w w:val="100"/>
          <w:position w:val="0"/>
        </w:rPr>
        <w:t>万元但不超过</w:t>
      </w:r>
      <w:r>
        <w:rPr>
          <w:color w:val="000000"/>
          <w:spacing w:val="0"/>
          <w:w w:val="100"/>
          <w:position w:val="0"/>
          <w:sz w:val="22"/>
          <w:szCs w:val="22"/>
        </w:rPr>
        <w:t>300</w:t>
      </w:r>
      <w:r>
        <w:rPr>
          <w:color w:val="000000"/>
          <w:spacing w:val="0"/>
          <w:w w:val="100"/>
          <w:position w:val="0"/>
        </w:rPr>
        <w:t>万 元的部分，减按</w:t>
      </w:r>
      <w:r>
        <w:rPr>
          <w:color w:val="000000"/>
          <w:spacing w:val="0"/>
          <w:w w:val="100"/>
          <w:position w:val="0"/>
          <w:sz w:val="22"/>
          <w:szCs w:val="22"/>
        </w:rPr>
        <w:t>50%</w:t>
      </w:r>
      <w:r>
        <w:rPr>
          <w:color w:val="000000"/>
          <w:spacing w:val="0"/>
          <w:w w:val="100"/>
          <w:position w:val="0"/>
        </w:rPr>
        <w:t>计入应纳税所得额，按</w:t>
      </w:r>
      <w:r>
        <w:rPr>
          <w:color w:val="000000"/>
          <w:spacing w:val="0"/>
          <w:w w:val="100"/>
          <w:position w:val="0"/>
          <w:sz w:val="22"/>
          <w:szCs w:val="22"/>
        </w:rPr>
        <w:t>20%</w:t>
      </w:r>
      <w:r>
        <w:rPr>
          <w:color w:val="000000"/>
          <w:spacing w:val="0"/>
          <w:w w:val="100"/>
          <w:position w:val="0"/>
        </w:rPr>
        <w:t>的税率缴纳企业所得税。</w:t>
      </w:r>
    </w:p>
    <w:p>
      <w:pPr>
        <w:pStyle w:val="Style16"/>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2"/>
          <w:szCs w:val="22"/>
        </w:rPr>
        <w:t>（2）</w:t>
      </w:r>
      <w:r>
        <w:rPr>
          <w:color w:val="000000"/>
          <w:spacing w:val="0"/>
          <w:w w:val="100"/>
          <w:position w:val="0"/>
        </w:rPr>
        <w:t>增值税</w:t>
      </w:r>
    </w:p>
    <w:p>
      <w:pPr>
        <w:pStyle w:val="Style16"/>
        <w:keepNext w:val="0"/>
        <w:keepLines w:val="0"/>
        <w:widowControl w:val="0"/>
        <w:shd w:val="clear" w:color="auto" w:fill="auto"/>
        <w:bidi w:val="0"/>
        <w:spacing w:before="0" w:after="580" w:line="466" w:lineRule="exact"/>
        <w:ind w:left="0" w:right="0" w:firstLine="480"/>
        <w:jc w:val="both"/>
      </w:pPr>
      <w:r>
        <w:rPr>
          <w:color w:val="000000"/>
          <w:spacing w:val="0"/>
          <w:w w:val="100"/>
          <w:position w:val="0"/>
        </w:rPr>
        <w:t>根据《财政部税务总局海关总署关于深化增值税改革有关政策的公告》（财政部 税务总局海关总署公告</w:t>
      </w:r>
      <w:r>
        <w:rPr>
          <w:color w:val="000000"/>
          <w:spacing w:val="0"/>
          <w:w w:val="100"/>
          <w:position w:val="0"/>
          <w:sz w:val="22"/>
          <w:szCs w:val="22"/>
        </w:rPr>
        <w:t>2019</w:t>
      </w:r>
      <w:r>
        <w:rPr>
          <w:color w:val="000000"/>
          <w:spacing w:val="0"/>
          <w:w w:val="100"/>
          <w:position w:val="0"/>
        </w:rPr>
        <w:t>年第</w:t>
      </w:r>
      <w:r>
        <w:rPr>
          <w:color w:val="000000"/>
          <w:spacing w:val="0"/>
          <w:w w:val="100"/>
          <w:position w:val="0"/>
          <w:sz w:val="22"/>
          <w:szCs w:val="22"/>
        </w:rPr>
        <w:t>39</w:t>
      </w:r>
      <w:r>
        <w:rPr>
          <w:color w:val="000000"/>
          <w:spacing w:val="0"/>
          <w:w w:val="100"/>
          <w:position w:val="0"/>
        </w:rPr>
        <w:t>号）和国家税务总局关于深化增值税改革有关事 项的公告》（国家税务总局公告</w:t>
      </w:r>
      <w:r>
        <w:rPr>
          <w:color w:val="000000"/>
          <w:spacing w:val="0"/>
          <w:w w:val="100"/>
          <w:position w:val="0"/>
          <w:sz w:val="22"/>
          <w:szCs w:val="22"/>
        </w:rPr>
        <w:t>2019</w:t>
      </w:r>
      <w:r>
        <w:rPr>
          <w:color w:val="000000"/>
          <w:spacing w:val="0"/>
          <w:w w:val="100"/>
          <w:position w:val="0"/>
        </w:rPr>
        <w:t>年第</w:t>
      </w:r>
      <w:r>
        <w:rPr>
          <w:color w:val="000000"/>
          <w:spacing w:val="0"/>
          <w:w w:val="100"/>
          <w:position w:val="0"/>
          <w:sz w:val="22"/>
          <w:szCs w:val="22"/>
        </w:rPr>
        <w:t>14</w:t>
      </w:r>
      <w:r>
        <w:rPr>
          <w:color w:val="000000"/>
          <w:spacing w:val="0"/>
          <w:w w:val="100"/>
          <w:position w:val="0"/>
        </w:rPr>
        <w:t>号），北京新致君阳信息技术有限公司、 深圳新致软件有限公司、上海新致百果信息科技有限公司、贵州新致普惠信息技术有 限公司、重庆新致金服信息技术有限公司、成都新致云服信息技术有限公司、大连新 致软件有限公司、武汉新致医卫信息技术有限公司、上海新致信息技术有限公司、成 都新致万全数据系统有限公司</w:t>
      </w:r>
      <w:r>
        <w:rPr>
          <w:color w:val="000000"/>
          <w:spacing w:val="0"/>
          <w:w w:val="100"/>
          <w:position w:val="0"/>
          <w:sz w:val="22"/>
          <w:szCs w:val="22"/>
        </w:rPr>
        <w:t>2021</w:t>
      </w:r>
      <w:r>
        <w:rPr>
          <w:color w:val="000000"/>
          <w:spacing w:val="0"/>
          <w:w w:val="100"/>
          <w:position w:val="0"/>
        </w:rPr>
        <w:t>年适用增值税加计抵减政策。</w:t>
      </w:r>
    </w:p>
    <w:p>
      <w:pPr>
        <w:pStyle w:val="Style12"/>
        <w:keepNext/>
        <w:keepLines/>
        <w:widowControl w:val="0"/>
        <w:numPr>
          <w:ilvl w:val="0"/>
          <w:numId w:val="103"/>
        </w:numPr>
        <w:shd w:val="clear" w:color="auto" w:fill="auto"/>
        <w:bidi w:val="0"/>
        <w:spacing w:before="0" w:after="100" w:line="240" w:lineRule="auto"/>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其他</w:t>
      </w:r>
      <w:bookmarkEnd w:id="1313"/>
      <w:bookmarkEnd w:id="1314"/>
      <w:bookmarkEnd w:id="1316"/>
    </w:p>
    <w:p>
      <w:pPr>
        <w:pStyle w:val="Style16"/>
        <w:keepNext w:val="0"/>
        <w:keepLines w:val="0"/>
        <w:widowControl w:val="0"/>
        <w:shd w:val="clear" w:color="auto" w:fill="auto"/>
        <w:bidi w:val="0"/>
        <w:spacing w:before="0" w:after="50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816" w:val="left"/>
        </w:tabs>
        <w:bidi w:val="0"/>
        <w:spacing w:before="0" w:after="10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七</w:t>
      </w:r>
      <w:bookmarkEnd w:id="1319"/>
      <w:r>
        <w:rPr>
          <w:color w:val="000000"/>
          <w:spacing w:val="0"/>
          <w:w w:val="100"/>
          <w:position w:val="0"/>
        </w:rPr>
        <w:t>、</w:t>
        <w:tab/>
        <w:t>合并财务报表项目注释</w:t>
      </w:r>
      <w:bookmarkEnd w:id="1317"/>
      <w:bookmarkEnd w:id="1318"/>
      <w:bookmarkEnd w:id="1320"/>
    </w:p>
    <w:p>
      <w:pPr>
        <w:pStyle w:val="Style12"/>
        <w:keepNext/>
        <w:keepLines/>
        <w:widowControl w:val="0"/>
        <w:shd w:val="clear" w:color="auto" w:fill="auto"/>
        <w:bidi w:val="0"/>
        <w:spacing w:before="0" w:after="100" w:line="240" w:lineRule="auto"/>
        <w:ind w:left="0" w:right="0" w:firstLine="0"/>
        <w:jc w:val="left"/>
      </w:pPr>
      <w:bookmarkStart w:id="1317" w:name="bookmark1317"/>
      <w:bookmarkStart w:id="1318" w:name="bookmark1318"/>
      <w:bookmarkStart w:id="1321" w:name="bookmark1321"/>
      <w:bookmarkStart w:id="1322" w:name="bookmark1322"/>
      <w:r>
        <w:rPr>
          <w:color w:val="000000"/>
          <w:spacing w:val="0"/>
          <w:w w:val="100"/>
          <w:position w:val="0"/>
        </w:rPr>
        <w:t>1</w:t>
      </w:r>
      <w:bookmarkEnd w:id="1321"/>
      <w:r>
        <w:rPr>
          <w:color w:val="000000"/>
          <w:spacing w:val="0"/>
          <w:w w:val="100"/>
          <w:position w:val="0"/>
        </w:rPr>
        <w:t>、货币资金</w:t>
      </w:r>
      <w:bookmarkEnd w:id="1317"/>
      <w:bookmarkEnd w:id="1318"/>
      <w:bookmarkEnd w:id="1322"/>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218"/>
        <w:gridCol w:w="3293"/>
        <w:gridCol w:w="332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287,331.11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352,354.68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485,712,859.77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854,263,720.22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1,694,756.09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2"/>
                <w:szCs w:val="22"/>
              </w:rPr>
              <w:t>17,912,049.81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487,694,946.97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872,528,124.71</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380" w:right="0" w:firstLine="0"/>
              <w:jc w:val="left"/>
            </w:pPr>
            <w:r>
              <w:rPr>
                <w:color w:val="000000"/>
                <w:spacing w:val="0"/>
                <w:w w:val="100"/>
                <w:position w:val="0"/>
              </w:rPr>
              <w:t>其中：存放在境 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18,952,861.09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2"/>
                <w:szCs w:val="22"/>
              </w:rPr>
              <w:t>32,881,142.07</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179" w:line="1" w:lineRule="exact"/>
      </w:pPr>
    </w:p>
    <w:p>
      <w:pPr>
        <w:pStyle w:val="Style16"/>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其中因抵押、质押或冻结等对使用有限制，以及放在境外且资金汇回受到限制的</w:t>
      </w:r>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rPr>
        <w:t>货币资金明细如下：</w:t>
      </w:r>
    </w:p>
    <w:tbl>
      <w:tblPr>
        <w:tblOverlap w:val="never"/>
        <w:jc w:val="center"/>
        <w:tblLayout w:type="fixed"/>
      </w:tblPr>
      <w:tblGrid>
        <w:gridCol w:w="2947"/>
        <w:gridCol w:w="2938"/>
        <w:gridCol w:w="2952"/>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947,977.22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2"/>
                <w:szCs w:val="22"/>
              </w:rPr>
              <w:t>654,600.00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2"/>
                <w:szCs w:val="22"/>
              </w:rPr>
              <w:t>16,513,225.81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744,224.00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2"/>
                <w:szCs w:val="22"/>
              </w:rPr>
              <w:t>744,224.00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1,692,201.22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2"/>
                <w:szCs w:val="22"/>
              </w:rPr>
              <w:t>17,912,049.81</w:t>
            </w:r>
          </w:p>
        </w:tc>
      </w:tr>
      <w:tr>
        <w:trPr>
          <w:trHeight w:val="30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w:t>
            </w:r>
            <w:r>
              <w:rPr>
                <w:color w:val="000000"/>
                <w:spacing w:val="0"/>
                <w:w w:val="100"/>
                <w:position w:val="0"/>
              </w:rPr>
              <w:t>其他货币资金中人民币</w:t>
            </w:r>
            <w:r>
              <w:rPr>
                <w:color w:val="000000"/>
                <w:spacing w:val="0"/>
                <w:w w:val="100"/>
                <w:position w:val="0"/>
                <w:sz w:val="22"/>
                <w:szCs w:val="22"/>
              </w:rPr>
              <w:t>947,977.22</w:t>
            </w:r>
            <w:r>
              <w:rPr>
                <w:color w:val="000000"/>
                <w:spacing w:val="0"/>
                <w:w w:val="100"/>
                <w:position w:val="0"/>
              </w:rPr>
              <w:t>元为本公司向银行</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申请开具无条件、不可撤销的担保函及信用证所存入的保证金存款。</w:t>
      </w:r>
    </w:p>
    <w:p>
      <w:pPr>
        <w:pStyle w:val="Style12"/>
        <w:keepNext/>
        <w:keepLines/>
        <w:widowControl w:val="0"/>
        <w:shd w:val="clear" w:color="auto" w:fill="auto"/>
        <w:bidi w:val="0"/>
        <w:spacing w:before="0" w:after="12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2</w:t>
      </w:r>
      <w:bookmarkEnd w:id="1325"/>
      <w:r>
        <w:rPr>
          <w:color w:val="000000"/>
          <w:spacing w:val="0"/>
          <w:w w:val="100"/>
          <w:position w:val="0"/>
        </w:rPr>
        <w:t>、交易性金融资产</w:t>
      </w:r>
      <w:bookmarkEnd w:id="1323"/>
      <w:bookmarkEnd w:id="1324"/>
      <w:bookmarkEnd w:id="1326"/>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134" w:right="0" w:firstLine="0"/>
        <w:jc w:val="left"/>
      </w:pPr>
      <w:r>
        <w:rPr>
          <w:b w:val="0"/>
          <w:bCs w:val="0"/>
          <w:color w:val="000000"/>
          <w:spacing w:val="0"/>
          <w:w w:val="100"/>
          <w:position w:val="0"/>
        </w:rPr>
        <w:t>单位：元币种：人民币</w:t>
      </w:r>
    </w:p>
    <w:tbl>
      <w:tblPr>
        <w:tblOverlap w:val="never"/>
        <w:jc w:val="center"/>
        <w:tblLayout w:type="fixed"/>
      </w:tblPr>
      <w:tblGrid>
        <w:gridCol w:w="3562"/>
        <w:gridCol w:w="2621"/>
        <w:gridCol w:w="2654"/>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142,138,978.73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127,138,978.73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142,138,978.73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口适用</w:t>
      </w:r>
      <w:r>
        <w:rPr>
          <w:b w:val="0"/>
          <w:bCs w:val="0"/>
          <w:color w:val="000000"/>
          <w:spacing w:val="0"/>
          <w:w w:val="100"/>
          <w:position w:val="0"/>
          <w:sz w:val="22"/>
          <w:szCs w:val="22"/>
        </w:rPr>
        <w:t>J</w:t>
      </w:r>
      <w:r>
        <w:rPr>
          <w:b w:val="0"/>
          <w:bCs w:val="0"/>
          <w:color w:val="000000"/>
          <w:spacing w:val="0"/>
          <w:w w:val="100"/>
          <w:position w:val="0"/>
        </w:rPr>
        <w:t>不适用</w:t>
      </w:r>
    </w:p>
    <w:p>
      <w:pPr>
        <w:widowControl w:val="0"/>
        <w:spacing w:after="399" w:line="1" w:lineRule="exact"/>
      </w:pPr>
    </w:p>
    <w:p>
      <w:pPr>
        <w:pStyle w:val="Style12"/>
        <w:keepNext/>
        <w:keepLines/>
        <w:widowControl w:val="0"/>
        <w:shd w:val="clear" w:color="auto" w:fill="auto"/>
        <w:tabs>
          <w:tab w:pos="392" w:val="left"/>
        </w:tabs>
        <w:bidi w:val="0"/>
        <w:spacing w:before="0" w:after="12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3</w:t>
      </w:r>
      <w:bookmarkEnd w:id="1329"/>
      <w:r>
        <w:rPr>
          <w:color w:val="000000"/>
          <w:spacing w:val="0"/>
          <w:w w:val="100"/>
          <w:position w:val="0"/>
        </w:rPr>
        <w:t>、</w:t>
        <w:tab/>
        <w:t>衍生金融资产</w:t>
      </w:r>
      <w:bookmarkEnd w:id="1327"/>
      <w:bookmarkEnd w:id="1328"/>
      <w:bookmarkEnd w:id="1330"/>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397" w:val="left"/>
        </w:tabs>
        <w:bidi w:val="0"/>
        <w:spacing w:before="0" w:after="12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4</w:t>
      </w:r>
      <w:bookmarkEnd w:id="1333"/>
      <w:r>
        <w:rPr>
          <w:color w:val="000000"/>
          <w:spacing w:val="0"/>
          <w:w w:val="100"/>
          <w:position w:val="0"/>
        </w:rPr>
        <w:t>、</w:t>
        <w:tab/>
        <w:t>应收票据</w:t>
      </w:r>
      <w:bookmarkEnd w:id="1331"/>
      <w:bookmarkEnd w:id="1332"/>
      <w:bookmarkEnd w:id="1334"/>
    </w:p>
    <w:p>
      <w:pPr>
        <w:pStyle w:val="Style12"/>
        <w:keepNext/>
        <w:keepLines/>
        <w:widowControl w:val="0"/>
        <w:numPr>
          <w:ilvl w:val="0"/>
          <w:numId w:val="105"/>
        </w:numPr>
        <w:shd w:val="clear" w:color="auto" w:fill="auto"/>
        <w:bidi w:val="0"/>
        <w:spacing w:before="0" w:after="120" w:line="240" w:lineRule="auto"/>
        <w:ind w:left="0" w:right="0" w:firstLine="0"/>
        <w:jc w:val="left"/>
      </w:pPr>
      <w:bookmarkStart w:id="1331" w:name="bookmark1331"/>
      <w:bookmarkStart w:id="1332" w:name="bookmark1332"/>
      <w:bookmarkStart w:id="1335" w:name="bookmark1335"/>
      <w:bookmarkStart w:id="1336" w:name="bookmark1336"/>
      <w:bookmarkEnd w:id="1335"/>
      <w:r>
        <w:rPr>
          <w:color w:val="000000"/>
          <w:spacing w:val="0"/>
          <w:w w:val="100"/>
          <w:position w:val="0"/>
        </w:rPr>
        <w:t>.</w:t>
      </w:r>
      <w:r>
        <w:rPr>
          <w:color w:val="000000"/>
          <w:spacing w:val="0"/>
          <w:w w:val="100"/>
          <w:position w:val="0"/>
        </w:rPr>
        <w:t>应收票据分类列示</w:t>
      </w:r>
      <w:bookmarkEnd w:id="1331"/>
      <w:bookmarkEnd w:id="1332"/>
      <w:bookmarkEnd w:id="1336"/>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918"/>
        <w:gridCol w:w="3048"/>
        <w:gridCol w:w="2870"/>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2"/>
                <w:szCs w:val="22"/>
              </w:rPr>
              <w:t>3,126,407.73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815,100.00</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sz w:val="22"/>
                <w:szCs w:val="22"/>
              </w:rPr>
              <w:t>3,126,407.73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815,100.00</w:t>
            </w:r>
          </w:p>
        </w:tc>
      </w:tr>
    </w:tbl>
    <w:p>
      <w:pPr>
        <w:widowControl w:val="0"/>
        <w:spacing w:after="399" w:line="1" w:lineRule="exact"/>
      </w:pPr>
    </w:p>
    <w:p>
      <w:pPr>
        <w:pStyle w:val="Style12"/>
        <w:keepNext/>
        <w:keepLines/>
        <w:widowControl w:val="0"/>
        <w:numPr>
          <w:ilvl w:val="0"/>
          <w:numId w:val="105"/>
        </w:numPr>
        <w:shd w:val="clear" w:color="auto" w:fill="auto"/>
        <w:tabs>
          <w:tab w:pos="459" w:val="left"/>
        </w:tabs>
        <w:bidi w:val="0"/>
        <w:spacing w:before="0" w:after="26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w:t>
      </w:r>
      <w:r>
        <w:rPr>
          <w:color w:val="000000"/>
          <w:spacing w:val="0"/>
          <w:w w:val="100"/>
          <w:position w:val="0"/>
        </w:rPr>
        <w:t>期末公司已质押的应收票据</w:t>
      </w:r>
      <w:bookmarkEnd w:id="1337"/>
      <w:bookmarkEnd w:id="1338"/>
      <w:bookmarkEnd w:id="1340"/>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05"/>
        </w:numPr>
        <w:shd w:val="clear" w:color="auto" w:fill="auto"/>
        <w:tabs>
          <w:tab w:pos="459" w:val="left"/>
        </w:tabs>
        <w:bidi w:val="0"/>
        <w:spacing w:before="0" w:after="26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w:t>
      </w:r>
      <w:r>
        <w:rPr>
          <w:color w:val="000000"/>
          <w:spacing w:val="0"/>
          <w:w w:val="100"/>
          <w:position w:val="0"/>
        </w:rPr>
        <w:t>期末公司已背书或贴现且在资产负债表日尚未到期的应收票据</w:t>
      </w:r>
      <w:bookmarkEnd w:id="1341"/>
      <w:bookmarkEnd w:id="1342"/>
      <w:bookmarkEnd w:id="1344"/>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05"/>
        </w:numPr>
        <w:shd w:val="clear" w:color="auto" w:fill="auto"/>
        <w:tabs>
          <w:tab w:pos="459" w:val="left"/>
        </w:tabs>
        <w:bidi w:val="0"/>
        <w:spacing w:before="0" w:after="26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w:t>
      </w:r>
      <w:r>
        <w:rPr>
          <w:color w:val="000000"/>
          <w:spacing w:val="0"/>
          <w:w w:val="100"/>
          <w:position w:val="0"/>
        </w:rPr>
        <w:t>期末公司因出票人未履约而将其转应收账款的票据</w:t>
      </w:r>
      <w:bookmarkEnd w:id="1345"/>
      <w:bookmarkEnd w:id="1346"/>
      <w:bookmarkEnd w:id="1348"/>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05"/>
        </w:numPr>
        <w:shd w:val="clear" w:color="auto" w:fill="auto"/>
        <w:tabs>
          <w:tab w:pos="459" w:val="left"/>
        </w:tabs>
        <w:bidi w:val="0"/>
        <w:spacing w:before="0" w:after="260" w:line="240" w:lineRule="auto"/>
        <w:ind w:left="0" w:right="0" w:firstLine="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w:t>
      </w:r>
      <w:r>
        <w:rPr>
          <w:color w:val="000000"/>
          <w:spacing w:val="0"/>
          <w:w w:val="100"/>
          <w:position w:val="0"/>
        </w:rPr>
        <w:t>按坏账计提方法分类披露</w:t>
      </w:r>
      <w:bookmarkEnd w:id="1349"/>
      <w:bookmarkEnd w:id="1350"/>
      <w:bookmarkEnd w:id="1352"/>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按单项计提坏账准备：</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按组合计提坏账准备：</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如按预期信用损失一般模型计提坏账准备，请参照其他应收款披露:</w:t>
      </w:r>
    </w:p>
    <w:p>
      <w:pPr>
        <w:pStyle w:val="Style16"/>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05"/>
        </w:numPr>
        <w:shd w:val="clear" w:color="auto" w:fill="auto"/>
        <w:bidi w:val="0"/>
        <w:spacing w:before="0" w:after="120" w:line="240" w:lineRule="auto"/>
        <w:ind w:left="0" w:right="0" w:firstLine="0"/>
        <w:jc w:val="both"/>
      </w:pPr>
      <w:bookmarkStart w:id="1353" w:name="bookmark1353"/>
      <w:bookmarkStart w:id="1354" w:name="bookmark1354"/>
      <w:bookmarkStart w:id="1355" w:name="bookmark1355"/>
      <w:bookmarkStart w:id="1356" w:name="bookmark1356"/>
      <w:bookmarkEnd w:id="1355"/>
      <w:r>
        <w:rPr>
          <w:color w:val="000000"/>
          <w:spacing w:val="0"/>
          <w:w w:val="100"/>
          <w:position w:val="0"/>
        </w:rPr>
        <w:t>,</w:t>
      </w:r>
      <w:r>
        <w:rPr>
          <w:color w:val="000000"/>
          <w:spacing w:val="0"/>
          <w:w w:val="100"/>
          <w:position w:val="0"/>
        </w:rPr>
        <w:t>坏账准备的情况</w:t>
      </w:r>
      <w:bookmarkEnd w:id="1353"/>
      <w:bookmarkEnd w:id="1354"/>
      <w:bookmarkEnd w:id="1356"/>
    </w:p>
    <w:p>
      <w:pPr>
        <w:pStyle w:val="Style1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1670"/>
        <w:gridCol w:w="1402"/>
        <w:gridCol w:w="1522"/>
        <w:gridCol w:w="1406"/>
        <w:gridCol w:w="1402"/>
        <w:gridCol w:w="1435"/>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转销或核 销</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42,900.00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121,647.77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164,547.77</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42,900.00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121,647.77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164,547.77</w:t>
            </w:r>
          </w:p>
        </w:tc>
      </w:tr>
    </w:tbl>
    <w:p>
      <w:pPr>
        <w:widowControl w:val="0"/>
        <w:spacing w:after="339" w:line="1" w:lineRule="exact"/>
      </w:pP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700" w:line="240" w:lineRule="auto"/>
        <w:ind w:left="0" w:right="0" w:firstLine="0"/>
        <w:jc w:val="both"/>
      </w:pPr>
      <w:r>
        <w:rPr>
          <w:color w:val="000000"/>
          <w:spacing w:val="0"/>
          <w:w w:val="100"/>
          <w:position w:val="0"/>
        </w:rPr>
        <w:t>无</w:t>
      </w:r>
    </w:p>
    <w:p>
      <w:pPr>
        <w:pStyle w:val="Style12"/>
        <w:keepNext/>
        <w:keepLines/>
        <w:widowControl w:val="0"/>
        <w:numPr>
          <w:ilvl w:val="0"/>
          <w:numId w:val="105"/>
        </w:numPr>
        <w:shd w:val="clear" w:color="auto" w:fill="auto"/>
        <w:bidi w:val="0"/>
        <w:spacing w:before="0" w:after="120" w:line="240" w:lineRule="auto"/>
        <w:ind w:left="0" w:right="0" w:firstLine="0"/>
        <w:jc w:val="both"/>
      </w:pPr>
      <w:bookmarkStart w:id="1357" w:name="bookmark1357"/>
      <w:bookmarkStart w:id="1358" w:name="bookmark1358"/>
      <w:bookmarkStart w:id="1359" w:name="bookmark1359"/>
      <w:bookmarkStart w:id="1360" w:name="bookmark1360"/>
      <w:bookmarkEnd w:id="1359"/>
      <w:r>
        <w:rPr>
          <w:color w:val="000000"/>
          <w:spacing w:val="0"/>
          <w:w w:val="100"/>
          <w:position w:val="0"/>
        </w:rPr>
        <w:t>.</w:t>
      </w:r>
      <w:r>
        <w:rPr>
          <w:color w:val="000000"/>
          <w:spacing w:val="0"/>
          <w:w w:val="100"/>
          <w:position w:val="0"/>
        </w:rPr>
        <w:t>本期实际核销的应收票据情况</w:t>
      </w:r>
      <w:bookmarkEnd w:id="1357"/>
      <w:bookmarkEnd w:id="1358"/>
      <w:bookmarkEnd w:id="1360"/>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both"/>
      </w:pPr>
      <w:bookmarkStart w:id="1361" w:name="bookmark1361"/>
      <w:bookmarkStart w:id="1362" w:name="bookmark1362"/>
      <w:bookmarkStart w:id="1363" w:name="bookmark1363"/>
      <w:bookmarkStart w:id="1364" w:name="bookmark1364"/>
      <w:r>
        <w:rPr>
          <w:color w:val="000000"/>
          <w:spacing w:val="0"/>
          <w:w w:val="100"/>
          <w:position w:val="0"/>
        </w:rPr>
        <w:t>5</w:t>
      </w:r>
      <w:bookmarkEnd w:id="1363"/>
      <w:r>
        <w:rPr>
          <w:color w:val="000000"/>
          <w:spacing w:val="0"/>
          <w:w w:val="100"/>
          <w:position w:val="0"/>
        </w:rPr>
        <w:t>、应收账款</w:t>
      </w:r>
      <w:bookmarkEnd w:id="1361"/>
      <w:bookmarkEnd w:id="1362"/>
      <w:bookmarkEnd w:id="1364"/>
    </w:p>
    <w:p>
      <w:pPr>
        <w:pStyle w:val="Style12"/>
        <w:keepNext/>
        <w:keepLines/>
        <w:widowControl w:val="0"/>
        <w:numPr>
          <w:ilvl w:val="0"/>
          <w:numId w:val="107"/>
        </w:numPr>
        <w:shd w:val="clear" w:color="auto" w:fill="auto"/>
        <w:bidi w:val="0"/>
        <w:spacing w:before="0" w:after="120" w:line="240" w:lineRule="auto"/>
        <w:ind w:left="0" w:right="0" w:firstLine="0"/>
        <w:jc w:val="both"/>
      </w:pPr>
      <w:bookmarkStart w:id="1361" w:name="bookmark1361"/>
      <w:bookmarkStart w:id="1362" w:name="bookmark1362"/>
      <w:bookmarkStart w:id="1365" w:name="bookmark1365"/>
      <w:bookmarkStart w:id="1366" w:name="bookmark1366"/>
      <w:bookmarkEnd w:id="1365"/>
      <w:r>
        <w:rPr>
          <w:color w:val="000000"/>
          <w:spacing w:val="0"/>
          <w:w w:val="100"/>
          <w:position w:val="0"/>
        </w:rPr>
        <w:t xml:space="preserve">. </w:t>
      </w:r>
      <w:r>
        <w:rPr>
          <w:color w:val="000000"/>
          <w:spacing w:val="0"/>
          <w:w w:val="100"/>
          <w:position w:val="0"/>
        </w:rPr>
        <w:t>按账龄披露</w:t>
      </w:r>
      <w:bookmarkEnd w:id="1361"/>
      <w:bookmarkEnd w:id="1362"/>
      <w:bookmarkEnd w:id="1366"/>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00" w:right="0" w:firstLine="0"/>
              <w:jc w:val="left"/>
            </w:pPr>
            <w:r>
              <w:rPr>
                <w:color w:val="000000"/>
                <w:spacing w:val="0"/>
                <w:w w:val="100"/>
                <w:position w:val="0"/>
                <w:sz w:val="22"/>
                <w:szCs w:val="22"/>
              </w:rPr>
              <w:t>731,451,709.86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00" w:right="0" w:firstLine="0"/>
              <w:jc w:val="left"/>
            </w:pPr>
            <w:r>
              <w:rPr>
                <w:color w:val="000000"/>
                <w:spacing w:val="0"/>
                <w:w w:val="100"/>
                <w:position w:val="0"/>
                <w:sz w:val="22"/>
                <w:szCs w:val="22"/>
              </w:rPr>
              <w:t>120,315,724.09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20" w:right="0" w:firstLine="0"/>
              <w:jc w:val="left"/>
            </w:pPr>
            <w:r>
              <w:rPr>
                <w:color w:val="000000"/>
                <w:spacing w:val="0"/>
                <w:w w:val="100"/>
                <w:position w:val="0"/>
                <w:sz w:val="22"/>
                <w:szCs w:val="22"/>
              </w:rPr>
              <w:t>24,524,651.29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20" w:right="0" w:firstLine="0"/>
              <w:jc w:val="left"/>
            </w:pPr>
            <w:r>
              <w:rPr>
                <w:color w:val="000000"/>
                <w:spacing w:val="0"/>
                <w:w w:val="100"/>
                <w:position w:val="0"/>
                <w:sz w:val="22"/>
                <w:szCs w:val="22"/>
              </w:rPr>
              <w:t>12,980,060.21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7,768,291.13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20" w:right="0" w:firstLine="0"/>
              <w:jc w:val="left"/>
            </w:pPr>
            <w:r>
              <w:rPr>
                <w:color w:val="000000"/>
                <w:spacing w:val="0"/>
                <w:w w:val="100"/>
                <w:position w:val="0"/>
                <w:sz w:val="22"/>
                <w:szCs w:val="22"/>
              </w:rPr>
              <w:t>12,538,432.18</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00" w:right="0" w:firstLine="0"/>
              <w:jc w:val="left"/>
            </w:pPr>
            <w:r>
              <w:rPr>
                <w:color w:val="000000"/>
                <w:spacing w:val="0"/>
                <w:w w:val="100"/>
                <w:position w:val="0"/>
                <w:sz w:val="22"/>
                <w:szCs w:val="22"/>
              </w:rPr>
              <w:t>909,578,868.76</w:t>
            </w:r>
          </w:p>
        </w:tc>
      </w:tr>
    </w:tbl>
    <w:p>
      <w:pPr>
        <w:spacing w:lineRule="exact" w:line="1"/>
        <w:rPr>
          <w:sz w:val="2"/>
          <w:szCs w:val="2"/>
        </w:rPr>
      </w:pPr>
      <w:r>
        <w:br w:type="page"/>
      </w:r>
    </w:p>
    <w:p>
      <w:pPr>
        <w:pStyle w:val="Style12"/>
        <w:keepNext/>
        <w:keepLines/>
        <w:widowControl w:val="0"/>
        <w:numPr>
          <w:ilvl w:val="0"/>
          <w:numId w:val="107"/>
        </w:numPr>
        <w:shd w:val="clear" w:color="auto" w:fill="auto"/>
        <w:tabs>
          <w:tab w:pos="778" w:val="left"/>
        </w:tabs>
        <w:bidi w:val="0"/>
        <w:spacing w:before="0" w:after="120" w:line="240" w:lineRule="auto"/>
        <w:ind w:left="0" w:right="0" w:firstLine="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w:t>
        <w:tab/>
      </w:r>
      <w:r>
        <w:rPr>
          <w:color w:val="000000"/>
          <w:spacing w:val="0"/>
          <w:w w:val="100"/>
          <w:position w:val="0"/>
        </w:rPr>
        <w:t>按坏账计提方法分类披露</w:t>
      </w:r>
      <w:bookmarkEnd w:id="1367"/>
      <w:bookmarkEnd w:id="1368"/>
      <w:bookmarkEnd w:id="1370"/>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341"/>
        <w:gridCol w:w="1051"/>
        <w:gridCol w:w="571"/>
        <w:gridCol w:w="994"/>
        <w:gridCol w:w="576"/>
        <w:gridCol w:w="1051"/>
        <w:gridCol w:w="1051"/>
        <w:gridCol w:w="576"/>
        <w:gridCol w:w="989"/>
        <w:gridCol w:w="576"/>
        <w:gridCol w:w="1061"/>
      </w:tblGrid>
      <w:tr>
        <w:trPr>
          <w:trHeight w:val="27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类 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价值</w:t>
            </w:r>
          </w:p>
        </w:tc>
      </w:tr>
      <w:tr>
        <w:trPr>
          <w:trHeight w:val="11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 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 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计 提 比 例 (%)</w:t>
            </w:r>
          </w:p>
        </w:tc>
        <w:tc>
          <w:tcPr>
            <w:vMerge/>
            <w:tcBorders>
              <w:left w:val="single" w:sz="4"/>
              <w:right w:val="single" w:sz="4"/>
            </w:tcBorders>
            <w:shd w:val="clear" w:color="auto" w:fill="FFFFFF"/>
            <w:vAlign w:val="center"/>
          </w:tcPr>
          <w:p>
            <w:pPr/>
          </w:p>
        </w:tc>
      </w:tr>
      <w:tr>
        <w:trPr>
          <w:trHeight w:val="2112" w:hRule="exact"/>
        </w:trPr>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1,917, 408</w:t>
            </w:r>
          </w:p>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0.2</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1,917,40</w:t>
            </w:r>
          </w:p>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100</w:t>
            </w:r>
          </w:p>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2,056,144</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0.2</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2,056,14</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915" w:hRule="exact"/>
        </w:trPr>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单项金额不重大但单独计提坏账准备的应收账款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1,917, 408</w:t>
            </w:r>
          </w:p>
          <w:p>
            <w:pPr>
              <w:pStyle w:val="Style2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1,917,40</w:t>
            </w:r>
          </w:p>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2,056,144</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2,056,14</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907,661,4</w:t>
            </w:r>
          </w:p>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99.</w:t>
            </w:r>
          </w:p>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80, 347, 3</w:t>
            </w:r>
          </w:p>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827,314,0</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774,703,3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72,955,9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9.4</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701,747,4</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02.55</w:t>
            </w:r>
          </w:p>
        </w:tc>
      </w:tr>
      <w:tr>
        <w:trPr>
          <w:trHeight w:val="250" w:hRule="exact"/>
        </w:trPr>
        <w:tc>
          <w:tcPr>
            <w:gridSpan w:val="11"/>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bl>
    <w:p>
      <w:pPr>
        <w:spacing w:lineRule="exact" w:line="1"/>
        <w:rPr>
          <w:sz w:val="2"/>
          <w:szCs w:val="2"/>
        </w:rPr>
      </w:pPr>
      <w:r>
        <w:br w:type="page"/>
      </w:r>
    </w:p>
    <w:tbl>
      <w:tblPr>
        <w:tblOverlap w:val="never"/>
        <w:jc w:val="center"/>
        <w:tblLayout w:type="fixed"/>
      </w:tblPr>
      <w:tblGrid>
        <w:gridCol w:w="341"/>
        <w:gridCol w:w="1051"/>
        <w:gridCol w:w="571"/>
        <w:gridCol w:w="994"/>
        <w:gridCol w:w="576"/>
        <w:gridCol w:w="1051"/>
        <w:gridCol w:w="1051"/>
        <w:gridCol w:w="576"/>
        <w:gridCol w:w="989"/>
        <w:gridCol w:w="576"/>
        <w:gridCol w:w="1061"/>
      </w:tblGrid>
      <w:tr>
        <w:trPr>
          <w:trHeight w:val="3048" w:hRule="exact"/>
        </w:trPr>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账龄分析法计提坏账准备组合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907, 661,4</w:t>
            </w:r>
          </w:p>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60.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80, 347, 3</w:t>
            </w:r>
          </w:p>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827,314,0</w:t>
            </w:r>
          </w:p>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774,703,3</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72,955,9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701,747,4</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02.55</w:t>
            </w:r>
          </w:p>
        </w:tc>
      </w:tr>
      <w:tr>
        <w:trPr>
          <w:trHeight w:val="2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909, 578, 8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82, 264, 7</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827,314,0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776, 759, 5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75,012,1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701,747,4</w:t>
            </w:r>
          </w:p>
        </w:tc>
      </w:tr>
      <w:tr>
        <w:trPr>
          <w:trHeight w:val="230"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68. </w:t>
            </w:r>
            <w:r>
              <w:rPr>
                <w:color w:val="000000"/>
                <w:spacing w:val="0"/>
                <w:w w:val="100"/>
                <w:position w:val="0"/>
                <w:sz w:val="16"/>
                <w:szCs w:val="16"/>
              </w:rPr>
              <w:t>76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87. </w:t>
            </w:r>
            <w:r>
              <w:rPr>
                <w:color w:val="000000"/>
                <w:spacing w:val="0"/>
                <w:w w:val="100"/>
                <w:position w:val="0"/>
                <w:sz w:val="16"/>
                <w:szCs w:val="16"/>
              </w:rPr>
              <w:t>18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81. </w:t>
            </w:r>
            <w:r>
              <w:rPr>
                <w:color w:val="000000"/>
                <w:spacing w:val="0"/>
                <w:w w:val="100"/>
                <w:position w:val="0"/>
                <w:sz w:val="16"/>
                <w:szCs w:val="16"/>
              </w:rPr>
              <w:t>58</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32.26</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29.71</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02.55</w:t>
            </w:r>
          </w:p>
        </w:tc>
      </w:tr>
    </w:tbl>
    <w:p>
      <w:pPr>
        <w:widowControl w:val="0"/>
        <w:spacing w:after="27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050"/>
        <w:gridCol w:w="1656"/>
        <w:gridCol w:w="1661"/>
        <w:gridCol w:w="1656"/>
        <w:gridCol w:w="1814"/>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1,917,408.66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1,917,408.66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预计无法收回</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1,917,408.66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1,917,408.66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07" w:lineRule="exact"/>
        <w:ind w:left="0" w:right="0" w:firstLine="0"/>
        <w:jc w:val="left"/>
      </w:pPr>
      <w:r>
        <w:rPr>
          <w:b w:val="0"/>
          <w:bCs w:val="0"/>
          <w:color w:val="000000"/>
          <w:spacing w:val="0"/>
          <w:w w:val="100"/>
          <w:position w:val="0"/>
        </w:rPr>
        <w:t>按单项计提坏账准备的说明: 口适用</w:t>
      </w:r>
      <w:r>
        <w:rPr>
          <w:b w:val="0"/>
          <w:bCs w:val="0"/>
          <w:color w:val="000000"/>
          <w:spacing w:val="0"/>
          <w:w w:val="100"/>
          <w:position w:val="0"/>
          <w:sz w:val="22"/>
          <w:szCs w:val="22"/>
        </w:rPr>
        <w:t>J</w:t>
      </w:r>
      <w:r>
        <w:rPr>
          <w:b w:val="0"/>
          <w:bCs w:val="0"/>
          <w:color w:val="000000"/>
          <w:spacing w:val="0"/>
          <w:w w:val="100"/>
          <w:position w:val="0"/>
        </w:rPr>
        <w:t>不适用</w:t>
      </w:r>
    </w:p>
    <w:p>
      <w:pPr>
        <w:widowControl w:val="0"/>
        <w:spacing w:after="27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组合计提项目：账龄分析法计提坏账准备组合</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731,451,709.86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2"/>
                <w:szCs w:val="22"/>
              </w:rPr>
              <w:t>36,572,585.50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120,163,518.27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2"/>
                <w:szCs w:val="22"/>
              </w:rPr>
              <w:t>12,016,351.82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10.00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24,321,891.13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7,296,567.33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30.00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11,417,617.52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5,708,808.78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50.00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7,768,291.14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6,214,632.91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80.00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12,538,432.18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2"/>
                <w:szCs w:val="22"/>
              </w:rPr>
              <w:t>12,538,432.18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100.00</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907,661,460.10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2"/>
                <w:szCs w:val="22"/>
              </w:rPr>
              <w:t>80,347,378.52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6"/>
        <w:keepNext w:val="0"/>
        <w:keepLines w:val="0"/>
        <w:widowControl w:val="0"/>
        <w:shd w:val="clear" w:color="auto" w:fill="auto"/>
        <w:bidi w:val="0"/>
        <w:spacing w:before="0" w:after="0" w:line="307" w:lineRule="exact"/>
        <w:ind w:left="0" w:right="0" w:firstLine="0"/>
        <w:jc w:val="left"/>
      </w:pPr>
      <w:r>
        <w:rPr>
          <w:b w:val="0"/>
          <w:bCs w:val="0"/>
          <w:color w:val="000000"/>
          <w:spacing w:val="0"/>
          <w:w w:val="100"/>
          <w:position w:val="0"/>
        </w:rPr>
        <w:t>按组合计提坏账的确认标准及说明: 口适用</w:t>
      </w:r>
      <w:r>
        <w:rPr>
          <w:b w:val="0"/>
          <w:bCs w:val="0"/>
          <w:color w:val="000000"/>
          <w:spacing w:val="0"/>
          <w:w w:val="100"/>
          <w:position w:val="0"/>
          <w:sz w:val="22"/>
          <w:szCs w:val="22"/>
        </w:rPr>
        <w:t>J</w:t>
      </w:r>
      <w:r>
        <w:rPr>
          <w:b w:val="0"/>
          <w:bCs w:val="0"/>
          <w:color w:val="000000"/>
          <w:spacing w:val="0"/>
          <w:w w:val="100"/>
          <w:position w:val="0"/>
        </w:rPr>
        <w:t>不适用</w:t>
      </w:r>
    </w:p>
    <w:p>
      <w:pPr>
        <w:widowControl w:val="0"/>
        <w:spacing w:after="579" w:line="1" w:lineRule="exact"/>
      </w:pPr>
    </w:p>
    <w:p>
      <w:pPr>
        <w:pStyle w:val="Style16"/>
        <w:keepNext w:val="0"/>
        <w:keepLines w:val="0"/>
        <w:widowControl w:val="0"/>
        <w:shd w:val="clear" w:color="auto" w:fill="auto"/>
        <w:bidi w:val="0"/>
        <w:spacing w:before="0" w:after="40" w:line="307"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22"/>
          <w:szCs w:val="22"/>
        </w:rPr>
        <w:t>J</w:t>
      </w:r>
      <w:r>
        <w:rPr>
          <w:color w:val="000000"/>
          <w:spacing w:val="0"/>
          <w:w w:val="100"/>
          <w:position w:val="0"/>
        </w:rPr>
        <w:t>不适用</w:t>
      </w:r>
      <w:r>
        <w:br w:type="page"/>
      </w:r>
    </w:p>
    <w:p>
      <w:pPr>
        <w:pStyle w:val="Style12"/>
        <w:keepNext/>
        <w:keepLines/>
        <w:widowControl w:val="0"/>
        <w:numPr>
          <w:ilvl w:val="0"/>
          <w:numId w:val="107"/>
        </w:numPr>
        <w:shd w:val="clear" w:color="auto" w:fill="auto"/>
        <w:bidi w:val="0"/>
        <w:spacing w:before="0" w:after="120" w:line="240" w:lineRule="auto"/>
        <w:ind w:left="0" w:right="0" w:firstLine="0"/>
        <w:jc w:val="both"/>
      </w:pPr>
      <w:bookmarkStart w:id="1371" w:name="bookmark1371"/>
      <w:bookmarkStart w:id="1372" w:name="bookmark1372"/>
      <w:bookmarkStart w:id="1373" w:name="bookmark1373"/>
      <w:bookmarkStart w:id="1374" w:name="bookmark1374"/>
      <w:bookmarkEnd w:id="1373"/>
      <w:r>
        <w:rPr>
          <w:color w:val="000000"/>
          <w:spacing w:val="0"/>
          <w:w w:val="100"/>
          <w:position w:val="0"/>
        </w:rPr>
        <w:t xml:space="preserve">, </w:t>
      </w:r>
      <w:r>
        <w:rPr>
          <w:color w:val="000000"/>
          <w:spacing w:val="0"/>
          <w:w w:val="100"/>
          <w:position w:val="0"/>
        </w:rPr>
        <w:t>坏账准备的情况</w:t>
      </w:r>
      <w:bookmarkEnd w:id="1371"/>
      <w:bookmarkEnd w:id="1372"/>
      <w:bookmarkEnd w:id="1374"/>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1070"/>
        <w:gridCol w:w="1786"/>
        <w:gridCol w:w="1666"/>
        <w:gridCol w:w="840"/>
        <w:gridCol w:w="840"/>
        <w:gridCol w:w="840"/>
        <w:gridCol w:w="1795"/>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转销</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或核 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75,012,129.71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7,252,657.47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82,264,787.18</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75,012,129.71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7,252,657.47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82,264,787.18</w:t>
            </w:r>
          </w:p>
        </w:tc>
      </w:tr>
    </w:tbl>
    <w:p>
      <w:pPr>
        <w:widowControl w:val="0"/>
        <w:spacing w:after="279" w:line="1" w:lineRule="exact"/>
      </w:pP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其中本期坏账准备收回或转回金额重要的:</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07"/>
        </w:numPr>
        <w:shd w:val="clear" w:color="auto" w:fill="auto"/>
        <w:tabs>
          <w:tab w:pos="459" w:val="left"/>
          <w:tab w:pos="835" w:val="left"/>
        </w:tabs>
        <w:bidi w:val="0"/>
        <w:spacing w:before="0" w:after="120" w:line="240" w:lineRule="auto"/>
        <w:ind w:left="0" w:right="0" w:firstLine="0"/>
        <w:jc w:val="both"/>
      </w:pPr>
      <w:bookmarkStart w:id="1375" w:name="bookmark1375"/>
      <w:bookmarkStart w:id="1376" w:name="bookmark1376"/>
      <w:bookmarkStart w:id="1377" w:name="bookmark1377"/>
      <w:bookmarkStart w:id="1378" w:name="bookmark1378"/>
      <w:bookmarkEnd w:id="1377"/>
      <w:r>
        <w:rPr>
          <w:color w:val="000000"/>
          <w:spacing w:val="0"/>
          <w:w w:val="100"/>
          <w:position w:val="0"/>
        </w:rPr>
        <w:t>.</w:t>
        <w:tab/>
      </w:r>
      <w:r>
        <w:rPr>
          <w:color w:val="000000"/>
          <w:spacing w:val="0"/>
          <w:w w:val="100"/>
          <w:position w:val="0"/>
        </w:rPr>
        <w:t>本期实际核销的应收账款情况</w:t>
      </w:r>
      <w:bookmarkEnd w:id="1375"/>
      <w:bookmarkEnd w:id="1376"/>
      <w:bookmarkEnd w:id="1378"/>
    </w:p>
    <w:p>
      <w:pPr>
        <w:pStyle w:val="Style16"/>
        <w:keepNext w:val="0"/>
        <w:keepLines w:val="0"/>
        <w:widowControl w:val="0"/>
        <w:shd w:val="clear" w:color="auto" w:fill="auto"/>
        <w:bidi w:val="0"/>
        <w:spacing w:before="0" w:after="640" w:line="240" w:lineRule="auto"/>
        <w:ind w:left="0" w:right="0" w:firstLine="0"/>
        <w:jc w:val="both"/>
        <w:rPr>
          <w:sz w:val="20"/>
          <w:szCs w:val="20"/>
        </w:rPr>
      </w:pPr>
      <w:r>
        <w:rPr>
          <w:color w:val="000000"/>
          <w:spacing w:val="0"/>
          <w:w w:val="100"/>
          <w:position w:val="0"/>
          <w:sz w:val="20"/>
          <w:szCs w:val="20"/>
        </w:rPr>
        <w:t>口适用</w:t>
      </w:r>
      <w:r>
        <w:rPr>
          <w:color w:val="000000"/>
          <w:spacing w:val="0"/>
          <w:w w:val="100"/>
          <w:position w:val="0"/>
          <w:sz w:val="19"/>
          <w:szCs w:val="19"/>
        </w:rPr>
        <w:t>J</w:t>
      </w:r>
      <w:r>
        <w:rPr>
          <w:color w:val="000000"/>
          <w:spacing w:val="0"/>
          <w:w w:val="100"/>
          <w:position w:val="0"/>
          <w:sz w:val="20"/>
          <w:szCs w:val="20"/>
        </w:rPr>
        <w:t>不适用</w:t>
      </w:r>
    </w:p>
    <w:p>
      <w:pPr>
        <w:pStyle w:val="Style12"/>
        <w:keepNext/>
        <w:keepLines/>
        <w:widowControl w:val="0"/>
        <w:numPr>
          <w:ilvl w:val="0"/>
          <w:numId w:val="107"/>
        </w:numPr>
        <w:shd w:val="clear" w:color="auto" w:fill="auto"/>
        <w:tabs>
          <w:tab w:pos="459" w:val="left"/>
          <w:tab w:pos="835" w:val="left"/>
        </w:tabs>
        <w:bidi w:val="0"/>
        <w:spacing w:before="0" w:after="120" w:line="240" w:lineRule="auto"/>
        <w:ind w:left="0" w:right="0" w:firstLine="0"/>
        <w:jc w:val="both"/>
      </w:pPr>
      <w:bookmarkStart w:id="1379" w:name="bookmark1379"/>
      <w:bookmarkStart w:id="1380" w:name="bookmark1380"/>
      <w:bookmarkStart w:id="1381" w:name="bookmark1381"/>
      <w:bookmarkStart w:id="1382" w:name="bookmark1382"/>
      <w:bookmarkEnd w:id="1381"/>
      <w:r>
        <w:rPr>
          <w:color w:val="000000"/>
          <w:spacing w:val="0"/>
          <w:w w:val="100"/>
          <w:position w:val="0"/>
        </w:rPr>
        <w:t>.</w:t>
        <w:tab/>
      </w:r>
      <w:r>
        <w:rPr>
          <w:color w:val="000000"/>
          <w:spacing w:val="0"/>
          <w:w w:val="100"/>
          <w:position w:val="0"/>
        </w:rPr>
        <w:t>按欠款方归集的期末余额前五名的应收账款情况</w:t>
      </w:r>
      <w:bookmarkEnd w:id="1379"/>
      <w:bookmarkEnd w:id="1380"/>
      <w:bookmarkEnd w:id="1382"/>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208"/>
        <w:gridCol w:w="2203"/>
        <w:gridCol w:w="2203"/>
        <w:gridCol w:w="2213"/>
      </w:tblGrid>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占应收账款期末余 额合计数的比例 (%)</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120,446,855.01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13.24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6,899,084.54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63,348,742.16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2"/>
                <w:szCs w:val="22"/>
              </w:rPr>
              <w:t>6.96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3,509,379.04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36,189,014.87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2"/>
                <w:szCs w:val="22"/>
              </w:rPr>
              <w:t>3.98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2,656,603.70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32,049,412.16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2"/>
                <w:szCs w:val="22"/>
              </w:rPr>
              <w:t>3.52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1,602,470.61</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29,070,500.00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2"/>
                <w:szCs w:val="22"/>
              </w:rPr>
              <w:t>3.20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1,453,525.00</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281,104,524.20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30.90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16,121,062.89</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无</w:t>
      </w:r>
    </w:p>
    <w:p>
      <w:pPr>
        <w:widowControl w:val="0"/>
        <w:spacing w:after="359" w:line="1" w:lineRule="exact"/>
      </w:pPr>
    </w:p>
    <w:p>
      <w:pPr>
        <w:pStyle w:val="Style12"/>
        <w:keepNext/>
        <w:keepLines/>
        <w:widowControl w:val="0"/>
        <w:numPr>
          <w:ilvl w:val="0"/>
          <w:numId w:val="107"/>
        </w:numPr>
        <w:shd w:val="clear" w:color="auto" w:fill="auto"/>
        <w:tabs>
          <w:tab w:pos="459" w:val="left"/>
          <w:tab w:pos="835" w:val="left"/>
        </w:tabs>
        <w:bidi w:val="0"/>
        <w:spacing w:before="0" w:after="120" w:line="240" w:lineRule="auto"/>
        <w:ind w:left="0" w:right="0" w:firstLine="0"/>
        <w:jc w:val="both"/>
      </w:pPr>
      <w:bookmarkStart w:id="1383" w:name="bookmark1383"/>
      <w:bookmarkStart w:id="1384" w:name="bookmark1384"/>
      <w:bookmarkStart w:id="1385" w:name="bookmark1385"/>
      <w:bookmarkStart w:id="1386" w:name="bookmark1386"/>
      <w:bookmarkEnd w:id="1385"/>
      <w:r>
        <w:rPr>
          <w:color w:val="000000"/>
          <w:spacing w:val="0"/>
          <w:w w:val="100"/>
          <w:position w:val="0"/>
        </w:rPr>
        <w:t>.</w:t>
        <w:tab/>
      </w:r>
      <w:r>
        <w:rPr>
          <w:color w:val="000000"/>
          <w:spacing w:val="0"/>
          <w:w w:val="100"/>
          <w:position w:val="0"/>
        </w:rPr>
        <w:t>因金融资产转移而终止确认的应收账款</w:t>
      </w:r>
      <w:bookmarkEnd w:id="1383"/>
      <w:bookmarkEnd w:id="1384"/>
      <w:bookmarkEnd w:id="1386"/>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07"/>
        </w:numPr>
        <w:shd w:val="clear" w:color="auto" w:fill="auto"/>
        <w:tabs>
          <w:tab w:pos="459" w:val="left"/>
          <w:tab w:pos="835" w:val="left"/>
        </w:tabs>
        <w:bidi w:val="0"/>
        <w:spacing w:before="0" w:after="120" w:line="240" w:lineRule="auto"/>
        <w:ind w:left="0" w:right="0" w:firstLine="0"/>
        <w:jc w:val="both"/>
      </w:pPr>
      <w:bookmarkStart w:id="1387" w:name="bookmark1387"/>
      <w:bookmarkStart w:id="1388" w:name="bookmark1388"/>
      <w:bookmarkStart w:id="1389" w:name="bookmark1389"/>
      <w:bookmarkStart w:id="1390" w:name="bookmark1390"/>
      <w:bookmarkEnd w:id="1389"/>
      <w:r>
        <w:rPr>
          <w:color w:val="000000"/>
          <w:spacing w:val="0"/>
          <w:w w:val="100"/>
          <w:position w:val="0"/>
        </w:rPr>
        <w:t>.</w:t>
        <w:tab/>
      </w:r>
      <w:r>
        <w:rPr>
          <w:color w:val="000000"/>
          <w:spacing w:val="0"/>
          <w:w w:val="100"/>
          <w:position w:val="0"/>
        </w:rPr>
        <w:t>转移应收账款且继续涉入形成的资产、负债金额</w:t>
      </w:r>
      <w:bookmarkEnd w:id="1387"/>
      <w:bookmarkEnd w:id="1388"/>
      <w:bookmarkEnd w:id="1390"/>
    </w:p>
    <w:p>
      <w:pPr>
        <w:pStyle w:val="Style16"/>
        <w:keepNext w:val="0"/>
        <w:keepLines w:val="0"/>
        <w:widowControl w:val="0"/>
        <w:shd w:val="clear" w:color="auto" w:fill="auto"/>
        <w:tabs>
          <w:tab w:pos="862"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tabs>
          <w:tab w:pos="862" w:val="left"/>
        </w:tabs>
        <w:bidi w:val="0"/>
        <w:spacing w:before="0" w:after="200" w:line="240" w:lineRule="auto"/>
        <w:ind w:left="0" w:right="0" w:firstLine="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415" w:val="left"/>
        </w:tabs>
        <w:bidi w:val="0"/>
        <w:spacing w:before="0" w:after="10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6</w:t>
      </w:r>
      <w:bookmarkEnd w:id="1393"/>
      <w:r>
        <w:rPr>
          <w:color w:val="000000"/>
          <w:spacing w:val="0"/>
          <w:w w:val="100"/>
          <w:position w:val="0"/>
        </w:rPr>
        <w:t>、</w:t>
        <w:tab/>
        <w:t>应收款项融资</w:t>
      </w:r>
      <w:bookmarkEnd w:id="1391"/>
      <w:bookmarkEnd w:id="1392"/>
      <w:bookmarkEnd w:id="1394"/>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415" w:val="left"/>
        </w:tabs>
        <w:bidi w:val="0"/>
        <w:spacing w:before="0" w:after="10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7</w:t>
      </w:r>
      <w:bookmarkEnd w:id="1397"/>
      <w:r>
        <w:rPr>
          <w:color w:val="000000"/>
          <w:spacing w:val="0"/>
          <w:w w:val="100"/>
          <w:position w:val="0"/>
        </w:rPr>
        <w:t>、</w:t>
        <w:tab/>
        <w:t>预付款项</w:t>
      </w:r>
      <w:bookmarkEnd w:id="1395"/>
      <w:bookmarkEnd w:id="1396"/>
      <w:bookmarkEnd w:id="1398"/>
    </w:p>
    <w:p>
      <w:pPr>
        <w:pStyle w:val="Style12"/>
        <w:keepNext/>
        <w:keepLines/>
        <w:widowControl w:val="0"/>
        <w:numPr>
          <w:ilvl w:val="0"/>
          <w:numId w:val="109"/>
        </w:numPr>
        <w:shd w:val="clear" w:color="auto" w:fill="auto"/>
        <w:tabs>
          <w:tab w:pos="773" w:val="left"/>
        </w:tabs>
        <w:bidi w:val="0"/>
        <w:spacing w:before="0" w:after="100" w:line="240" w:lineRule="auto"/>
        <w:ind w:left="0" w:right="0" w:firstLine="0"/>
        <w:jc w:val="left"/>
      </w:pPr>
      <w:bookmarkStart w:id="1395" w:name="bookmark1395"/>
      <w:bookmarkStart w:id="1396" w:name="bookmark1396"/>
      <w:bookmarkStart w:id="1399" w:name="bookmark1399"/>
      <w:bookmarkStart w:id="1400" w:name="bookmark1400"/>
      <w:bookmarkEnd w:id="1399"/>
      <w:r>
        <w:rPr>
          <w:color w:val="000000"/>
          <w:spacing w:val="0"/>
          <w:w w:val="100"/>
          <w:position w:val="0"/>
        </w:rPr>
        <w:t>.</w:t>
        <w:tab/>
      </w:r>
      <w:r>
        <w:rPr>
          <w:color w:val="000000"/>
          <w:spacing w:val="0"/>
          <w:w w:val="100"/>
          <w:position w:val="0"/>
        </w:rPr>
        <w:t>预付款项按账龄列示</w:t>
      </w:r>
      <w:bookmarkEnd w:id="1395"/>
      <w:bookmarkEnd w:id="1396"/>
      <w:bookmarkEnd w:id="1400"/>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1354"/>
        <w:gridCol w:w="1877"/>
        <w:gridCol w:w="1862"/>
        <w:gridCol w:w="1858"/>
        <w:gridCol w:w="1886"/>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880,473.62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88.77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2"/>
                <w:szCs w:val="22"/>
              </w:rPr>
              <w:t>1,373,968.55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95.34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111,440.34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11.23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2"/>
                <w:szCs w:val="22"/>
              </w:rPr>
              <w:t>67,162.68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4.66</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991,913.96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2"/>
                <w:szCs w:val="22"/>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2"/>
                <w:szCs w:val="22"/>
              </w:rPr>
              <w:t>1,441,131.23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100.00</w:t>
            </w:r>
          </w:p>
        </w:tc>
      </w:tr>
    </w:tbl>
    <w:p>
      <w:pPr>
        <w:widowControl w:val="0"/>
        <w:spacing w:after="299" w:line="1" w:lineRule="exact"/>
      </w:pP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账龄超过</w:t>
      </w:r>
      <w:r>
        <w:rPr>
          <w:color w:val="000000"/>
          <w:spacing w:val="0"/>
          <w:w w:val="100"/>
          <w:position w:val="0"/>
          <w:sz w:val="22"/>
          <w:szCs w:val="22"/>
        </w:rPr>
        <w:t>1</w:t>
      </w:r>
      <w:r>
        <w:rPr>
          <w:color w:val="000000"/>
          <w:spacing w:val="0"/>
          <w:w w:val="100"/>
          <w:position w:val="0"/>
        </w:rPr>
        <w:t>年且金额重要的预付款项未及时结算原因的说明:</w:t>
      </w:r>
    </w:p>
    <w:p>
      <w:pPr>
        <w:pStyle w:val="Style16"/>
        <w:keepNext w:val="0"/>
        <w:keepLines w:val="0"/>
        <w:widowControl w:val="0"/>
        <w:shd w:val="clear" w:color="auto" w:fill="auto"/>
        <w:bidi w:val="0"/>
        <w:spacing w:before="0" w:after="720" w:line="240" w:lineRule="auto"/>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20"/>
          <w:szCs w:val="20"/>
        </w:rPr>
        <w:t>(2).</w:t>
      </w:r>
      <w:r>
        <w:rPr>
          <w:color w:val="000000"/>
          <w:spacing w:val="0"/>
          <w:w w:val="100"/>
          <w:position w:val="0"/>
          <w:sz w:val="19"/>
          <w:szCs w:val="19"/>
        </w:rPr>
        <w:t>按预付对象归集的期末余额前五名的预付款情况</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2"/>
          <w:szCs w:val="22"/>
        </w:rPr>
        <w:t>J</w:t>
      </w:r>
      <w:r>
        <w:rPr>
          <w:b w:val="0"/>
          <w:bCs w:val="0"/>
          <w:color w:val="000000"/>
          <w:spacing w:val="0"/>
          <w:w w:val="100"/>
          <w:position w:val="0"/>
        </w:rPr>
        <w:t>适用 口不适用</w:t>
      </w:r>
    </w:p>
    <w:tbl>
      <w:tblPr>
        <w:tblOverlap w:val="never"/>
        <w:jc w:val="center"/>
        <w:tblLayout w:type="fixed"/>
      </w:tblPr>
      <w:tblGrid>
        <w:gridCol w:w="2938"/>
        <w:gridCol w:w="2942"/>
        <w:gridCol w:w="2947"/>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占预付款项期末余额合计 数的比例(%)</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2"/>
                <w:szCs w:val="22"/>
              </w:rPr>
              <w:t>198,974.04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2"/>
                <w:szCs w:val="22"/>
              </w:rPr>
              <w:t>20.06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2"/>
                <w:szCs w:val="22"/>
              </w:rPr>
              <w:t>135,848.74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2"/>
                <w:szCs w:val="22"/>
              </w:rPr>
              <w:t>13.70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2"/>
                <w:szCs w:val="22"/>
              </w:rPr>
              <w:t>126,745.84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2"/>
                <w:szCs w:val="22"/>
              </w:rPr>
              <w:t>12.78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2"/>
                <w:szCs w:val="22"/>
              </w:rPr>
              <w:t>85,521.97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40" w:right="0" w:firstLine="0"/>
              <w:jc w:val="left"/>
            </w:pPr>
            <w:r>
              <w:rPr>
                <w:color w:val="000000"/>
                <w:spacing w:val="0"/>
                <w:w w:val="100"/>
                <w:position w:val="0"/>
                <w:sz w:val="22"/>
                <w:szCs w:val="22"/>
              </w:rPr>
              <w:t>8.62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2"/>
                <w:szCs w:val="22"/>
              </w:rPr>
              <w:t>60,000.00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40" w:right="0" w:firstLine="0"/>
              <w:jc w:val="left"/>
            </w:pPr>
            <w:r>
              <w:rPr>
                <w:color w:val="000000"/>
                <w:spacing w:val="0"/>
                <w:w w:val="100"/>
                <w:position w:val="0"/>
                <w:sz w:val="22"/>
                <w:szCs w:val="22"/>
              </w:rPr>
              <w:t>6.05</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2"/>
                <w:szCs w:val="22"/>
              </w:rPr>
              <w:t>607,090.59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color w:val="000000"/>
                <w:spacing w:val="0"/>
                <w:w w:val="100"/>
                <w:position w:val="0"/>
                <w:sz w:val="22"/>
                <w:szCs w:val="22"/>
              </w:rPr>
              <w:t>61.21</w:t>
            </w:r>
          </w:p>
        </w:tc>
      </w:tr>
    </w:tbl>
    <w:p>
      <w:pPr>
        <w:widowControl w:val="0"/>
        <w:spacing w:after="299" w:line="1" w:lineRule="exact"/>
      </w:pP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bookmarkStart w:id="1401" w:name="bookmark1401"/>
      <w:r>
        <w:rPr>
          <w:b/>
          <w:bCs/>
          <w:color w:val="000000"/>
          <w:spacing w:val="0"/>
          <w:w w:val="100"/>
          <w:position w:val="0"/>
        </w:rPr>
        <w:t>8</w:t>
      </w:r>
      <w:bookmarkEnd w:id="1401"/>
      <w:r>
        <w:rPr>
          <w:b/>
          <w:bCs/>
          <w:color w:val="000000"/>
          <w:spacing w:val="0"/>
          <w:w w:val="100"/>
          <w:position w:val="0"/>
        </w:rPr>
        <w:t>、其他应收款</w:t>
      </w:r>
    </w:p>
    <w:p>
      <w:pPr>
        <w:pStyle w:val="Style7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项目列示</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115"/>
        <w:gridCol w:w="2866"/>
        <w:gridCol w:w="2856"/>
      </w:tblGrid>
      <w:tr>
        <w:trPr>
          <w:trHeight w:val="33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13,110,177.70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9,483,238.05</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13,110,177.70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9,483,238.05</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0"/>
        <w:jc w:val="left"/>
      </w:pPr>
      <w:bookmarkStart w:id="1402" w:name="bookmark1402"/>
      <w:bookmarkStart w:id="1403" w:name="bookmark1403"/>
      <w:bookmarkStart w:id="1404" w:name="bookmark1404"/>
      <w:r>
        <w:rPr>
          <w:color w:val="000000"/>
          <w:spacing w:val="0"/>
          <w:w w:val="100"/>
          <w:position w:val="0"/>
        </w:rPr>
        <w:t>应收利息</w:t>
      </w:r>
      <w:bookmarkEnd w:id="1402"/>
      <w:bookmarkEnd w:id="1403"/>
      <w:bookmarkEnd w:id="1404"/>
    </w:p>
    <w:p>
      <w:pPr>
        <w:pStyle w:val="Style12"/>
        <w:keepNext/>
        <w:keepLines/>
        <w:widowControl w:val="0"/>
        <w:numPr>
          <w:ilvl w:val="0"/>
          <w:numId w:val="111"/>
        </w:numPr>
        <w:shd w:val="clear" w:color="auto" w:fill="auto"/>
        <w:tabs>
          <w:tab w:pos="459" w:val="left"/>
          <w:tab w:pos="773" w:val="left"/>
        </w:tabs>
        <w:bidi w:val="0"/>
        <w:spacing w:before="0" w:after="260" w:line="240" w:lineRule="auto"/>
        <w:ind w:left="0" w:right="0" w:firstLine="0"/>
        <w:jc w:val="left"/>
      </w:pPr>
      <w:bookmarkStart w:id="1402" w:name="bookmark1402"/>
      <w:bookmarkStart w:id="1403" w:name="bookmark1403"/>
      <w:bookmarkStart w:id="1405" w:name="bookmark1405"/>
      <w:bookmarkStart w:id="1406" w:name="bookmark1406"/>
      <w:bookmarkEnd w:id="1405"/>
      <w:r>
        <w:rPr>
          <w:color w:val="000000"/>
          <w:spacing w:val="0"/>
          <w:w w:val="100"/>
          <w:position w:val="0"/>
        </w:rPr>
        <w:t>.</w:t>
        <w:tab/>
      </w:r>
      <w:r>
        <w:rPr>
          <w:color w:val="000000"/>
          <w:spacing w:val="0"/>
          <w:w w:val="100"/>
          <w:position w:val="0"/>
        </w:rPr>
        <w:t>应收利息分类</w:t>
      </w:r>
      <w:bookmarkEnd w:id="1402"/>
      <w:bookmarkEnd w:id="1403"/>
      <w:bookmarkEnd w:id="1406"/>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1"/>
        </w:numPr>
        <w:shd w:val="clear" w:color="auto" w:fill="auto"/>
        <w:tabs>
          <w:tab w:pos="459" w:val="left"/>
          <w:tab w:pos="773" w:val="left"/>
        </w:tabs>
        <w:bidi w:val="0"/>
        <w:spacing w:before="0" w:after="260" w:line="240" w:lineRule="auto"/>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w:t>
        <w:tab/>
      </w:r>
      <w:r>
        <w:rPr>
          <w:color w:val="000000"/>
          <w:spacing w:val="0"/>
          <w:w w:val="100"/>
          <w:position w:val="0"/>
        </w:rPr>
        <w:t>重要逾期利息</w:t>
      </w:r>
      <w:bookmarkEnd w:id="1407"/>
      <w:bookmarkEnd w:id="1408"/>
      <w:bookmarkEnd w:id="1410"/>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1"/>
        </w:numPr>
        <w:shd w:val="clear" w:color="auto" w:fill="auto"/>
        <w:tabs>
          <w:tab w:pos="459" w:val="left"/>
          <w:tab w:pos="773" w:val="left"/>
        </w:tabs>
        <w:bidi w:val="0"/>
        <w:spacing w:before="0" w:after="260" w:line="240" w:lineRule="auto"/>
        <w:ind w:left="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w:t>
        <w:tab/>
      </w:r>
      <w:r>
        <w:rPr>
          <w:color w:val="000000"/>
          <w:spacing w:val="0"/>
          <w:w w:val="100"/>
          <w:position w:val="0"/>
        </w:rPr>
        <w:t>坏账准备计提情况</w:t>
      </w:r>
      <w:bookmarkEnd w:id="1411"/>
      <w:bookmarkEnd w:id="1412"/>
      <w:bookmarkEnd w:id="1414"/>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72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1"/>
        </w:numPr>
        <w:shd w:val="clear" w:color="auto" w:fill="auto"/>
        <w:tabs>
          <w:tab w:pos="459" w:val="left"/>
        </w:tabs>
        <w:bidi w:val="0"/>
        <w:spacing w:before="0" w:after="26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 xml:space="preserve">. </w:t>
      </w:r>
      <w:r>
        <w:rPr>
          <w:color w:val="000000"/>
          <w:spacing w:val="0"/>
          <w:w w:val="100"/>
          <w:position w:val="0"/>
        </w:rPr>
        <w:t>应收股利</w:t>
      </w:r>
      <w:bookmarkEnd w:id="1415"/>
      <w:bookmarkEnd w:id="1416"/>
      <w:bookmarkEnd w:id="1418"/>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1"/>
        </w:numPr>
        <w:shd w:val="clear" w:color="auto" w:fill="auto"/>
        <w:tabs>
          <w:tab w:pos="459" w:val="left"/>
          <w:tab w:pos="773" w:val="left"/>
        </w:tabs>
        <w:bidi w:val="0"/>
        <w:spacing w:before="0" w:after="26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w:t>
        <w:tab/>
      </w:r>
      <w:r>
        <w:rPr>
          <w:color w:val="000000"/>
          <w:spacing w:val="0"/>
          <w:w w:val="100"/>
          <w:position w:val="0"/>
        </w:rPr>
        <w:t>重要的账龄超过1年的应收股利</w:t>
      </w:r>
      <w:bookmarkEnd w:id="1419"/>
      <w:bookmarkEnd w:id="1420"/>
      <w:bookmarkEnd w:id="1422"/>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1"/>
        </w:numPr>
        <w:shd w:val="clear" w:color="auto" w:fill="auto"/>
        <w:tabs>
          <w:tab w:pos="459" w:val="left"/>
          <w:tab w:pos="773" w:val="left"/>
        </w:tabs>
        <w:bidi w:val="0"/>
        <w:spacing w:before="0" w:after="260" w:line="240" w:lineRule="auto"/>
        <w:ind w:left="0" w:right="0" w:firstLine="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w:t>
        <w:tab/>
      </w:r>
      <w:r>
        <w:rPr>
          <w:color w:val="000000"/>
          <w:spacing w:val="0"/>
          <w:w w:val="100"/>
          <w:position w:val="0"/>
        </w:rPr>
        <w:t>坏账准备计提情况</w:t>
      </w:r>
      <w:bookmarkEnd w:id="1423"/>
      <w:bookmarkEnd w:id="1424"/>
      <w:bookmarkEnd w:id="1426"/>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0"/>
        <w:jc w:val="both"/>
      </w:pPr>
      <w:bookmarkStart w:id="1427" w:name="bookmark1427"/>
      <w:bookmarkStart w:id="1428" w:name="bookmark1428"/>
      <w:bookmarkStart w:id="1429" w:name="bookmark1429"/>
      <w:r>
        <w:rPr>
          <w:color w:val="000000"/>
          <w:spacing w:val="0"/>
          <w:w w:val="100"/>
          <w:position w:val="0"/>
        </w:rPr>
        <w:t>其他应收款</w:t>
      </w:r>
      <w:bookmarkEnd w:id="1427"/>
      <w:bookmarkEnd w:id="1428"/>
      <w:bookmarkEnd w:id="1429"/>
    </w:p>
    <w:p>
      <w:pPr>
        <w:pStyle w:val="Style12"/>
        <w:keepNext/>
        <w:keepLines/>
        <w:widowControl w:val="0"/>
        <w:numPr>
          <w:ilvl w:val="0"/>
          <w:numId w:val="111"/>
        </w:numPr>
        <w:shd w:val="clear" w:color="auto" w:fill="auto"/>
        <w:tabs>
          <w:tab w:pos="459" w:val="left"/>
        </w:tabs>
        <w:bidi w:val="0"/>
        <w:spacing w:before="0" w:after="260" w:line="240" w:lineRule="auto"/>
        <w:ind w:left="0" w:right="0" w:firstLine="0"/>
        <w:jc w:val="both"/>
      </w:pPr>
      <w:bookmarkStart w:id="1427" w:name="bookmark1427"/>
      <w:bookmarkStart w:id="1428" w:name="bookmark1428"/>
      <w:bookmarkStart w:id="1430" w:name="bookmark1430"/>
      <w:bookmarkStart w:id="1431" w:name="bookmark1431"/>
      <w:bookmarkEnd w:id="1430"/>
      <w:r>
        <w:rPr>
          <w:color w:val="000000"/>
          <w:spacing w:val="0"/>
          <w:w w:val="100"/>
          <w:position w:val="0"/>
        </w:rPr>
        <w:t xml:space="preserve">. </w:t>
      </w:r>
      <w:r>
        <w:rPr>
          <w:color w:val="000000"/>
          <w:spacing w:val="0"/>
          <w:w w:val="100"/>
          <w:position w:val="0"/>
        </w:rPr>
        <w:t>按账龄披露</w:t>
      </w:r>
      <w:bookmarkEnd w:id="1427"/>
      <w:bookmarkEnd w:id="1428"/>
      <w:bookmarkEnd w:id="1431"/>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474"/>
        <w:gridCol w:w="4363"/>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11,996,555.68</w:t>
            </w:r>
          </w:p>
        </w:tc>
      </w:tr>
    </w:tbl>
    <w:p>
      <w:pPr>
        <w:spacing w:lineRule="exact" w:line="1"/>
        <w:rPr>
          <w:sz w:val="2"/>
          <w:szCs w:val="2"/>
        </w:rPr>
      </w:pPr>
      <w:r>
        <w:br w:type="page"/>
      </w:r>
    </w:p>
    <w:tbl>
      <w:tblPr>
        <w:tblOverlap w:val="never"/>
        <w:jc w:val="center"/>
        <w:tblLayout w:type="fixed"/>
      </w:tblPr>
      <w:tblGrid>
        <w:gridCol w:w="4474"/>
        <w:gridCol w:w="4363"/>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1,460,086.38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40" w:right="0" w:firstLine="0"/>
              <w:jc w:val="left"/>
            </w:pPr>
            <w:r>
              <w:rPr>
                <w:color w:val="000000"/>
                <w:spacing w:val="0"/>
                <w:w w:val="100"/>
                <w:position w:val="0"/>
                <w:sz w:val="22"/>
                <w:szCs w:val="22"/>
              </w:rPr>
              <w:t>479,616.10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20,974.61</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40" w:right="0" w:firstLine="0"/>
              <w:jc w:val="left"/>
            </w:pPr>
            <w:r>
              <w:rPr>
                <w:color w:val="000000"/>
                <w:spacing w:val="0"/>
                <w:w w:val="100"/>
                <w:position w:val="0"/>
                <w:sz w:val="22"/>
                <w:szCs w:val="22"/>
              </w:rPr>
              <w:t>265,767.37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40" w:right="0" w:firstLine="0"/>
              <w:jc w:val="left"/>
            </w:pPr>
            <w:r>
              <w:rPr>
                <w:color w:val="000000"/>
                <w:spacing w:val="0"/>
                <w:w w:val="100"/>
                <w:position w:val="0"/>
                <w:sz w:val="22"/>
                <w:szCs w:val="22"/>
              </w:rPr>
              <w:t>794,326.56</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15,017,326.70</w:t>
            </w:r>
          </w:p>
        </w:tc>
      </w:tr>
    </w:tbl>
    <w:p>
      <w:pPr>
        <w:widowControl w:val="0"/>
        <w:spacing w:after="619" w:line="1" w:lineRule="exact"/>
      </w:pPr>
    </w:p>
    <w:p>
      <w:pPr>
        <w:pStyle w:val="Style12"/>
        <w:keepNext/>
        <w:keepLines/>
        <w:widowControl w:val="0"/>
        <w:numPr>
          <w:ilvl w:val="0"/>
          <w:numId w:val="111"/>
        </w:numPr>
        <w:shd w:val="clear" w:color="auto" w:fill="auto"/>
        <w:bidi w:val="0"/>
        <w:spacing w:before="0" w:after="12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 xml:space="preserve">, </w:t>
      </w:r>
      <w:r>
        <w:rPr>
          <w:color w:val="000000"/>
          <w:spacing w:val="0"/>
          <w:w w:val="100"/>
          <w:position w:val="0"/>
        </w:rPr>
        <w:t>按款项性质分类情况</w:t>
      </w:r>
      <w:bookmarkEnd w:id="1432"/>
      <w:bookmarkEnd w:id="1433"/>
      <w:bookmarkEnd w:id="1435"/>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3005"/>
        <w:gridCol w:w="2904"/>
        <w:gridCol w:w="2928"/>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2"/>
                <w:szCs w:val="22"/>
              </w:rPr>
              <w:t>9,925,341.25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2"/>
                <w:szCs w:val="22"/>
              </w:rPr>
              <w:t>9,578,243.41</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2"/>
                <w:szCs w:val="22"/>
              </w:rPr>
              <w:t>2,231,397.47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2"/>
                <w:szCs w:val="22"/>
              </w:rPr>
              <w:t>1,024,682.10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代垫款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412,108.65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467,941.94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2"/>
                <w:szCs w:val="22"/>
              </w:rPr>
              <w:t>1,448,479.33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47,316.56</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2"/>
                <w:szCs w:val="22"/>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15,017,326.70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11,118,184.01</w:t>
            </w:r>
          </w:p>
        </w:tc>
      </w:tr>
    </w:tbl>
    <w:p>
      <w:pPr>
        <w:widowControl w:val="0"/>
        <w:spacing w:after="619" w:line="1" w:lineRule="exact"/>
      </w:pPr>
    </w:p>
    <w:p>
      <w:pPr>
        <w:pStyle w:val="Style12"/>
        <w:keepNext/>
        <w:keepLines/>
        <w:widowControl w:val="0"/>
        <w:numPr>
          <w:ilvl w:val="0"/>
          <w:numId w:val="111"/>
        </w:numPr>
        <w:shd w:val="clear" w:color="auto" w:fill="auto"/>
        <w:tabs>
          <w:tab w:pos="758" w:val="left"/>
        </w:tabs>
        <w:bidi w:val="0"/>
        <w:spacing w:before="0" w:after="12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w:t>
        <w:tab/>
      </w:r>
      <w:r>
        <w:rPr>
          <w:color w:val="000000"/>
          <w:spacing w:val="0"/>
          <w:w w:val="100"/>
          <w:position w:val="0"/>
        </w:rPr>
        <w:t>坏账准备计提情况</w:t>
      </w:r>
      <w:bookmarkEnd w:id="1436"/>
      <w:bookmarkEnd w:id="1437"/>
      <w:bookmarkEnd w:id="1439"/>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728"/>
        <w:gridCol w:w="1656"/>
        <w:gridCol w:w="1891"/>
        <w:gridCol w:w="1896"/>
        <w:gridCol w:w="166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4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9"/>
                <w:szCs w:val="19"/>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整个存续期预期 信用损失(未发生 信用减值)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整个存续期预期 信用损失(已发生 信用减值)</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合计</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r>
              <w:rPr>
                <w:color w:val="000000"/>
                <w:spacing w:val="0"/>
                <w:w w:val="100"/>
                <w:position w:val="0"/>
                <w:sz w:val="19"/>
                <w:szCs w:val="19"/>
              </w:rPr>
              <w:t>1</w:t>
            </w:r>
            <w:r>
              <w:rPr>
                <w:color w:val="000000"/>
                <w:spacing w:val="0"/>
                <w:w w:val="100"/>
                <w:position w:val="0"/>
                <w:sz w:val="20"/>
                <w:szCs w:val="20"/>
              </w:rPr>
              <w:t>日余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1,634,945.96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1,634,945.96</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r>
              <w:rPr>
                <w:color w:val="000000"/>
                <w:spacing w:val="0"/>
                <w:w w:val="100"/>
                <w:position w:val="0"/>
                <w:sz w:val="19"/>
                <w:szCs w:val="19"/>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272,203.04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272,203.04</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1,907,149.00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1,907,149.00</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对本期发生损失准备变动的其他应收款账面余额显著变动的情况说明:</w:t>
      </w:r>
    </w:p>
    <w:p>
      <w:pPr>
        <w:pStyle w:val="Style16"/>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520" w:line="466"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1"/>
        </w:numPr>
        <w:shd w:val="clear" w:color="auto" w:fill="auto"/>
        <w:bidi w:val="0"/>
        <w:spacing w:before="0" w:after="60" w:line="466" w:lineRule="exact"/>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w:t>
      </w:r>
      <w:r>
        <w:rPr>
          <w:color w:val="000000"/>
          <w:spacing w:val="0"/>
          <w:w w:val="100"/>
          <w:position w:val="0"/>
        </w:rPr>
        <w:t>坏账准备的情况</w:t>
      </w:r>
      <w:bookmarkEnd w:id="1440"/>
      <w:bookmarkEnd w:id="1441"/>
      <w:bookmarkEnd w:id="1443"/>
    </w:p>
    <w:p>
      <w:pPr>
        <w:pStyle w:val="Style16"/>
        <w:keepNext w:val="0"/>
        <w:keepLines w:val="0"/>
        <w:widowControl w:val="0"/>
        <w:shd w:val="clear" w:color="auto" w:fill="auto"/>
        <w:bidi w:val="0"/>
        <w:spacing w:before="0" w:after="200" w:line="466"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267"/>
        <w:gridCol w:w="1666"/>
        <w:gridCol w:w="1426"/>
        <w:gridCol w:w="883"/>
        <w:gridCol w:w="955"/>
        <w:gridCol w:w="965"/>
        <w:gridCol w:w="1675"/>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本期变动</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1,634,945.96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272,203.04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1,907,149.00</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1,634,945.96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272,203.04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1,907,149.00</w:t>
            </w:r>
          </w:p>
        </w:tc>
      </w:tr>
    </w:tbl>
    <w:p>
      <w:pPr>
        <w:widowControl w:val="0"/>
        <w:spacing w:after="279" w:line="1" w:lineRule="exact"/>
      </w:pP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其中本期坏账准备转回或收回金额重要的：</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1"/>
        </w:numPr>
        <w:shd w:val="clear" w:color="auto" w:fill="auto"/>
        <w:tabs>
          <w:tab w:pos="584" w:val="left"/>
        </w:tabs>
        <w:bidi w:val="0"/>
        <w:spacing w:before="0" w:after="100" w:line="240" w:lineRule="auto"/>
        <w:ind w:left="0" w:right="0" w:firstLine="0"/>
        <w:jc w:val="both"/>
      </w:pPr>
      <w:bookmarkStart w:id="1444" w:name="bookmark1444"/>
      <w:bookmarkStart w:id="1445" w:name="bookmark1445"/>
      <w:bookmarkStart w:id="1446" w:name="bookmark1446"/>
      <w:bookmarkStart w:id="1447" w:name="bookmark1447"/>
      <w:bookmarkEnd w:id="1446"/>
      <w:r>
        <w:rPr>
          <w:color w:val="000000"/>
          <w:spacing w:val="0"/>
          <w:w w:val="100"/>
          <w:position w:val="0"/>
        </w:rPr>
        <w:t>.</w:t>
      </w:r>
      <w:r>
        <w:rPr>
          <w:color w:val="000000"/>
          <w:spacing w:val="0"/>
          <w:w w:val="100"/>
          <w:position w:val="0"/>
        </w:rPr>
        <w:t>本期实际核销的其他应收款情况</w:t>
      </w:r>
      <w:bookmarkEnd w:id="1444"/>
      <w:bookmarkEnd w:id="1445"/>
      <w:bookmarkEnd w:id="1447"/>
    </w:p>
    <w:p>
      <w:pPr>
        <w:pStyle w:val="Style1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numPr>
          <w:ilvl w:val="0"/>
          <w:numId w:val="111"/>
        </w:numPr>
        <w:shd w:val="clear" w:color="auto" w:fill="auto"/>
        <w:tabs>
          <w:tab w:pos="584" w:val="left"/>
        </w:tabs>
        <w:bidi w:val="0"/>
        <w:spacing w:before="0" w:after="280" w:line="240" w:lineRule="auto"/>
        <w:ind w:left="0" w:right="0" w:firstLine="0"/>
        <w:jc w:val="both"/>
      </w:pPr>
      <w:bookmarkStart w:id="1448" w:name="bookmark1448"/>
      <w:bookmarkEnd w:id="1448"/>
      <w:r>
        <w:rPr>
          <w:b/>
          <w:bCs/>
          <w:color w:val="000000"/>
          <w:spacing w:val="0"/>
          <w:w w:val="100"/>
          <w:position w:val="0"/>
        </w:rPr>
        <w:t>.</w:t>
      </w:r>
      <w:r>
        <w:rPr>
          <w:b/>
          <w:bCs/>
          <w:color w:val="000000"/>
          <w:spacing w:val="0"/>
          <w:w w:val="100"/>
          <w:position w:val="0"/>
        </w:rPr>
        <w:t>按欠款方归集的期末余额前五名的其他应收款情况</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1426"/>
        <w:gridCol w:w="1243"/>
        <w:gridCol w:w="1728"/>
        <w:gridCol w:w="1219"/>
        <w:gridCol w:w="1651"/>
        <w:gridCol w:w="1570"/>
      </w:tblGrid>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占其他应收</w:t>
            </w:r>
          </w:p>
          <w:p>
            <w:pPr>
              <w:pStyle w:val="Style24"/>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款期末余额</w:t>
            </w:r>
          </w:p>
          <w:p>
            <w:pPr>
              <w:pStyle w:val="Style24"/>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合计数的比</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40"/>
              <w:jc w:val="left"/>
            </w:pPr>
            <w:r>
              <w:rPr>
                <w:color w:val="000000"/>
                <w:spacing w:val="0"/>
                <w:w w:val="100"/>
                <w:position w:val="0"/>
              </w:rPr>
              <w:t>坏账准备</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客户一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220"/>
              <w:jc w:val="left"/>
            </w:pPr>
            <w:r>
              <w:rPr>
                <w:color w:val="000000"/>
                <w:spacing w:val="0"/>
                <w:w w:val="100"/>
                <w:position w:val="0"/>
              </w:rPr>
              <w:t>保证金</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1,967,350.02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13.10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98,367.50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客户二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1,448,479.33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9.65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72,423.97</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客户三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220"/>
              <w:jc w:val="left"/>
            </w:pPr>
            <w:r>
              <w:rPr>
                <w:color w:val="000000"/>
                <w:spacing w:val="0"/>
                <w:w w:val="100"/>
                <w:position w:val="0"/>
              </w:rPr>
              <w:t>保证金</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1,210,360.00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60,518.00</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客户四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股权出 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50,000.00</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客户五</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220"/>
              <w:jc w:val="left"/>
            </w:pPr>
            <w:r>
              <w:rPr>
                <w:color w:val="000000"/>
                <w:spacing w:val="0"/>
                <w:w w:val="100"/>
                <w:position w:val="0"/>
              </w:rPr>
              <w:t>保证金</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804,742.00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40,237.10</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6,430,931.35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42.83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321,546.57</w:t>
            </w:r>
          </w:p>
        </w:tc>
      </w:tr>
    </w:tbl>
    <w:p>
      <w:pPr>
        <w:spacing w:lineRule="exact" w:line="1"/>
        <w:rPr>
          <w:sz w:val="2"/>
          <w:szCs w:val="2"/>
        </w:rPr>
      </w:pPr>
      <w:r>
        <w:br w:type="page"/>
      </w:r>
    </w:p>
    <w:tbl>
      <w:tblPr>
        <w:tblOverlap w:val="never"/>
        <w:jc w:val="center"/>
        <w:tblLayout w:type="fixed"/>
      </w:tblPr>
      <w:tblGrid>
        <w:gridCol w:w="802"/>
        <w:gridCol w:w="8074"/>
      </w:tblGrid>
      <w:tr>
        <w:trPr>
          <w:trHeight w:val="111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(13).</w:t>
            </w: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涉及政府补助的应收款项</w:t>
            </w:r>
          </w:p>
        </w:tc>
      </w:tr>
      <w:tr>
        <w:trPr>
          <w:trHeight w:val="734" w:hRule="exact"/>
        </w:trPr>
        <w:tc>
          <w:tcPr>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left"/>
            </w:pPr>
            <w:r>
              <w:rPr>
                <w:color w:val="000000"/>
                <w:spacing w:val="0"/>
                <w:w w:val="100"/>
                <w:position w:val="0"/>
                <w:sz w:val="22"/>
                <w:szCs w:val="22"/>
              </w:rPr>
              <w:t>J</w:t>
            </w:r>
            <w:r>
              <w:rPr>
                <w:color w:val="000000"/>
                <w:spacing w:val="0"/>
                <w:w w:val="100"/>
                <w:position w:val="0"/>
              </w:rPr>
              <w:t>不适用</w:t>
            </w:r>
          </w:p>
        </w:tc>
      </w:tr>
      <w:tr>
        <w:trPr>
          <w:trHeight w:val="734"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(14).</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因金融资产转移而终止确认的其他应收款</w:t>
            </w:r>
          </w:p>
        </w:tc>
      </w:tr>
      <w:tr>
        <w:trPr>
          <w:trHeight w:val="763" w:hRule="exact"/>
        </w:trPr>
        <w:tc>
          <w:tcPr>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180"/>
              <w:jc w:val="left"/>
            </w:pPr>
            <w:r>
              <w:rPr>
                <w:color w:val="000000"/>
                <w:spacing w:val="0"/>
                <w:w w:val="100"/>
                <w:position w:val="0"/>
                <w:sz w:val="22"/>
                <w:szCs w:val="22"/>
              </w:rPr>
              <w:t>J</w:t>
            </w:r>
            <w:r>
              <w:rPr>
                <w:color w:val="000000"/>
                <w:spacing w:val="0"/>
                <w:w w:val="100"/>
                <w:position w:val="0"/>
              </w:rPr>
              <w:t>不适用</w:t>
            </w:r>
          </w:p>
        </w:tc>
      </w:tr>
      <w:tr>
        <w:trPr>
          <w:trHeight w:val="758"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(15).</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转移其他应收款且继续涉入形成的资产、负债的金额</w:t>
            </w:r>
          </w:p>
        </w:tc>
      </w:tr>
      <w:tr>
        <w:trPr>
          <w:trHeight w:val="730" w:hRule="exact"/>
        </w:trPr>
        <w:tc>
          <w:tcPr>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180"/>
              <w:jc w:val="left"/>
            </w:pPr>
            <w:r>
              <w:rPr>
                <w:color w:val="000000"/>
                <w:spacing w:val="0"/>
                <w:w w:val="100"/>
                <w:position w:val="0"/>
                <w:sz w:val="22"/>
                <w:szCs w:val="22"/>
              </w:rPr>
              <w:t>J</w:t>
            </w:r>
            <w:r>
              <w:rPr>
                <w:color w:val="000000"/>
                <w:spacing w:val="0"/>
                <w:w w:val="100"/>
                <w:position w:val="0"/>
              </w:rPr>
              <w:t>不适用</w:t>
            </w:r>
          </w:p>
        </w:tc>
      </w:tr>
      <w:tr>
        <w:trPr>
          <w:trHeight w:val="701" w:hRule="exact"/>
        </w:trPr>
        <w:tc>
          <w:tcPr>
            <w:gridSpan w:val="2"/>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r>
        <w:trPr>
          <w:trHeight w:val="730" w:hRule="exact"/>
        </w:trPr>
        <w:tc>
          <w:tcPr>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80"/>
              <w:jc w:val="left"/>
            </w:pPr>
            <w:r>
              <w:rPr>
                <w:color w:val="000000"/>
                <w:spacing w:val="0"/>
                <w:w w:val="100"/>
                <w:position w:val="0"/>
                <w:sz w:val="22"/>
                <w:szCs w:val="22"/>
              </w:rPr>
              <w:t>J</w:t>
            </w:r>
            <w:r>
              <w:rPr>
                <w:color w:val="000000"/>
                <w:spacing w:val="0"/>
                <w:w w:val="100"/>
                <w:position w:val="0"/>
              </w:rPr>
              <w:t>不适用</w:t>
            </w:r>
          </w:p>
        </w:tc>
      </w:tr>
      <w:tr>
        <w:trPr>
          <w:trHeight w:val="758" w:hRule="exact"/>
        </w:trPr>
        <w:tc>
          <w:tcPr>
            <w:gridSpan w:val="2"/>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9、存货</w:t>
            </w:r>
          </w:p>
        </w:tc>
      </w:tr>
      <w:tr>
        <w:trPr>
          <w:trHeight w:val="528"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存货分类</w:t>
            </w:r>
          </w:p>
        </w:tc>
      </w:tr>
      <w:tr>
        <w:trPr>
          <w:trHeight w:val="499"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J</w:t>
            </w:r>
            <w:r>
              <w:rPr>
                <w:color w:val="000000"/>
                <w:spacing w:val="0"/>
                <w:w w:val="100"/>
                <w:position w:val="0"/>
              </w:rPr>
              <w:t>适用</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r>
        <w:trPr>
          <w:trHeight w:val="70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4"/>
              <w:keepNext w:val="0"/>
              <w:keepLines w:val="0"/>
              <w:widowControl w:val="0"/>
              <w:shd w:val="clear" w:color="auto" w:fill="auto"/>
              <w:bidi w:val="0"/>
              <w:spacing w:before="100" w:after="0" w:line="240" w:lineRule="auto"/>
              <w:ind w:left="5420" w:right="0" w:firstLine="0"/>
              <w:jc w:val="left"/>
            </w:pPr>
            <w:r>
              <w:rPr>
                <w:color w:val="000000"/>
                <w:spacing w:val="0"/>
                <w:w w:val="100"/>
                <w:position w:val="0"/>
              </w:rPr>
              <w:t>单位：元币种：人民币</w:t>
            </w:r>
          </w:p>
        </w:tc>
      </w:tr>
      <w:tr>
        <w:trPr>
          <w:trHeight w:val="331" w:hRule="exact"/>
        </w:trPr>
        <w:tc>
          <w:tcPr>
            <w:gridSpan w:val="2"/>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tabs>
                <w:tab w:pos="4195" w:val="left"/>
              </w:tabs>
              <w:bidi w:val="0"/>
              <w:spacing w:before="0" w:after="0" w:line="240" w:lineRule="auto"/>
              <w:ind w:left="0" w:right="0" w:firstLine="0"/>
              <w:jc w:val="center"/>
            </w:pPr>
            <w:r>
              <w:rPr>
                <w:color w:val="000000"/>
                <w:spacing w:val="0"/>
                <w:w w:val="100"/>
                <w:position w:val="0"/>
              </w:rPr>
              <w:t>期末余额</w:t>
              <w:tab/>
              <w:t>期初余额</w:t>
            </w:r>
          </w:p>
        </w:tc>
      </w:tr>
    </w:tbl>
    <w:p>
      <w:pPr>
        <w:spacing w:lineRule="exact" w:line="1"/>
        <w:rPr>
          <w:sz w:val="2"/>
          <w:szCs w:val="2"/>
        </w:rPr>
      </w:pPr>
      <w:r>
        <w:br w:type="page"/>
      </w:r>
    </w:p>
    <w:tbl>
      <w:tblPr>
        <w:tblOverlap w:val="never"/>
        <w:jc w:val="center"/>
        <w:tblLayout w:type="fixed"/>
      </w:tblPr>
      <w:tblGrid>
        <w:gridCol w:w="432"/>
        <w:gridCol w:w="1699"/>
        <w:gridCol w:w="432"/>
        <w:gridCol w:w="1699"/>
        <w:gridCol w:w="1694"/>
        <w:gridCol w:w="1171"/>
        <w:gridCol w:w="1709"/>
      </w:tblGrid>
      <w:tr>
        <w:trPr>
          <w:trHeight w:val="530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存 货 跌 价 准 备 / 合 同 履 约 成 本 减 值 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存货跌 价准备/ 合同履 约成本 减值准 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946" w:hRule="exact"/>
        </w:trPr>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rPr>
              <w:t>4,378,069.15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rPr>
              <w:t>4,378,069.15</w:t>
            </w:r>
          </w:p>
        </w:tc>
      </w:tr>
      <w:tr>
        <w:trPr>
          <w:trHeight w:val="12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库 存 商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rPr>
              <w:t>2,013,877.16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60"/>
              <w:jc w:val="both"/>
            </w:pPr>
            <w:r>
              <w:rPr>
                <w:color w:val="000000"/>
                <w:spacing w:val="0"/>
                <w:w w:val="100"/>
                <w:position w:val="0"/>
                <w:sz w:val="22"/>
                <w:szCs w:val="22"/>
              </w:rPr>
              <w:t>53,247.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rPr>
              <w:t>1,960,629.94</w:t>
            </w:r>
          </w:p>
        </w:tc>
      </w:tr>
      <w:tr>
        <w:trPr>
          <w:trHeight w:val="1877" w:hRule="exact"/>
        </w:trPr>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2"/>
                <w:szCs w:val="22"/>
              </w:rPr>
              <w:t>235,215,282.</w:t>
            </w:r>
          </w:p>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2"/>
                <w:szCs w:val="22"/>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2"/>
                <w:szCs w:val="22"/>
              </w:rPr>
              <w:t>235,215,282.</w:t>
            </w:r>
          </w:p>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2"/>
                <w:szCs w:val="22"/>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2"/>
                <w:szCs w:val="22"/>
              </w:rPr>
              <w:t>190,632,474.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22"/>
                <w:szCs w:val="22"/>
              </w:rPr>
              <w:t>190,632,474.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83</w:t>
            </w:r>
          </w:p>
        </w:tc>
      </w:tr>
      <w:tr>
        <w:trPr>
          <w:trHeight w:val="1882" w:hRule="exact"/>
        </w:trPr>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328,654.08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2"/>
                <w:szCs w:val="22"/>
              </w:rPr>
              <w:t>328,654.08</w:t>
            </w:r>
          </w:p>
        </w:tc>
      </w:tr>
      <w:tr>
        <w:trPr>
          <w:trHeight w:val="6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40"/>
              <w:jc w:val="left"/>
            </w:pPr>
            <w:r>
              <w:rPr>
                <w:color w:val="000000"/>
                <w:spacing w:val="0"/>
                <w:w w:val="100"/>
                <w:position w:val="0"/>
                <w:sz w:val="22"/>
                <w:szCs w:val="22"/>
              </w:rPr>
              <w:t>235,215,282.</w:t>
            </w:r>
          </w:p>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2"/>
                <w:szCs w:val="22"/>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40"/>
              <w:jc w:val="left"/>
            </w:pPr>
            <w:r>
              <w:rPr>
                <w:color w:val="000000"/>
                <w:spacing w:val="0"/>
                <w:w w:val="100"/>
                <w:position w:val="0"/>
                <w:sz w:val="22"/>
                <w:szCs w:val="22"/>
              </w:rPr>
              <w:t>235,215,282.</w:t>
            </w:r>
          </w:p>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2"/>
                <w:szCs w:val="22"/>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40"/>
              <w:jc w:val="left"/>
            </w:pPr>
            <w:r>
              <w:rPr>
                <w:color w:val="000000"/>
                <w:spacing w:val="0"/>
                <w:w w:val="100"/>
                <w:position w:val="0"/>
                <w:sz w:val="22"/>
                <w:szCs w:val="22"/>
              </w:rPr>
              <w:t>197,353,075.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60"/>
              <w:jc w:val="both"/>
            </w:pPr>
            <w:r>
              <w:rPr>
                <w:color w:val="000000"/>
                <w:spacing w:val="0"/>
                <w:w w:val="100"/>
                <w:position w:val="0"/>
                <w:sz w:val="22"/>
                <w:szCs w:val="22"/>
              </w:rPr>
              <w:t>53,247.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40"/>
              <w:jc w:val="left"/>
            </w:pPr>
            <w:r>
              <w:rPr>
                <w:color w:val="000000"/>
                <w:spacing w:val="0"/>
                <w:w w:val="100"/>
                <w:position w:val="0"/>
                <w:sz w:val="22"/>
                <w:szCs w:val="22"/>
              </w:rPr>
              <w:t>197,299,828.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00</w:t>
            </w:r>
          </w:p>
        </w:tc>
      </w:tr>
    </w:tbl>
    <w:p>
      <w:pPr>
        <w:widowControl w:val="0"/>
        <w:spacing w:after="959" w:line="1" w:lineRule="exact"/>
      </w:pPr>
    </w:p>
    <w:p>
      <w:pPr>
        <w:pStyle w:val="Style79"/>
        <w:keepNext w:val="0"/>
        <w:keepLines w:val="0"/>
        <w:widowControl w:val="0"/>
        <w:numPr>
          <w:ilvl w:val="0"/>
          <w:numId w:val="109"/>
        </w:numPr>
        <w:shd w:val="clear" w:color="auto" w:fill="auto"/>
        <w:bidi w:val="0"/>
        <w:spacing w:before="0" w:after="100" w:line="240" w:lineRule="auto"/>
        <w:ind w:left="0" w:right="0" w:firstLine="0"/>
        <w:jc w:val="left"/>
      </w:pPr>
      <w:bookmarkStart w:id="1449" w:name="bookmark1449"/>
      <w:bookmarkEnd w:id="1449"/>
      <w:r>
        <w:rPr>
          <w:color w:val="000000"/>
          <w:spacing w:val="0"/>
          <w:w w:val="100"/>
          <w:position w:val="0"/>
          <w:sz w:val="20"/>
          <w:szCs w:val="20"/>
        </w:rPr>
        <w:t>,</w:t>
      </w:r>
      <w:r>
        <w:rPr>
          <w:color w:val="000000"/>
          <w:spacing w:val="0"/>
          <w:w w:val="100"/>
          <w:position w:val="0"/>
        </w:rPr>
        <w:t>存货跌价准备及合同履约成本减值准备</w:t>
      </w:r>
    </w:p>
    <w:p>
      <w:pPr>
        <w:pStyle w:val="Style79"/>
        <w:keepNext w:val="0"/>
        <w:keepLines w:val="0"/>
        <w:widowControl w:val="0"/>
        <w:shd w:val="clear" w:color="auto" w:fill="auto"/>
        <w:bidi w:val="0"/>
        <w:spacing w:before="0" w:after="4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142"/>
        <w:gridCol w:w="1162"/>
        <w:gridCol w:w="1162"/>
        <w:gridCol w:w="1171"/>
        <w:gridCol w:w="1166"/>
        <w:gridCol w:w="1162"/>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62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转回或 转销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80"/>
              <w:jc w:val="left"/>
            </w:pPr>
            <w:r>
              <w:rPr>
                <w:color w:val="000000"/>
                <w:spacing w:val="0"/>
                <w:w w:val="100"/>
                <w:position w:val="0"/>
                <w:sz w:val="22"/>
                <w:szCs w:val="22"/>
              </w:rPr>
              <w:t>53,247.</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2"/>
                <w:szCs w:val="22"/>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20"/>
              <w:jc w:val="left"/>
            </w:pPr>
            <w:r>
              <w:rPr>
                <w:color w:val="000000"/>
                <w:spacing w:val="0"/>
                <w:w w:val="100"/>
                <w:position w:val="0"/>
                <w:sz w:val="22"/>
                <w:szCs w:val="22"/>
              </w:rPr>
              <w:t>53,247.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80"/>
              <w:jc w:val="left"/>
            </w:pPr>
            <w:r>
              <w:rPr>
                <w:color w:val="000000"/>
                <w:spacing w:val="0"/>
                <w:w w:val="100"/>
                <w:position w:val="0"/>
                <w:sz w:val="22"/>
                <w:szCs w:val="22"/>
              </w:rPr>
              <w:t>53,247.</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2"/>
                <w:szCs w:val="22"/>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20"/>
              <w:jc w:val="left"/>
            </w:pPr>
            <w:r>
              <w:rPr>
                <w:color w:val="000000"/>
                <w:spacing w:val="0"/>
                <w:w w:val="100"/>
                <w:position w:val="0"/>
                <w:sz w:val="22"/>
                <w:szCs w:val="22"/>
              </w:rPr>
              <w:t>53,247.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2"/>
        <w:keepNext/>
        <w:keepLines/>
        <w:widowControl w:val="0"/>
        <w:numPr>
          <w:ilvl w:val="0"/>
          <w:numId w:val="109"/>
        </w:numPr>
        <w:shd w:val="clear" w:color="auto" w:fill="auto"/>
        <w:tabs>
          <w:tab w:pos="459" w:val="left"/>
          <w:tab w:pos="778" w:val="left"/>
        </w:tabs>
        <w:bidi w:val="0"/>
        <w:spacing w:before="0" w:after="260" w:line="240" w:lineRule="auto"/>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w:t>
        <w:tab/>
      </w:r>
      <w:r>
        <w:rPr>
          <w:color w:val="000000"/>
          <w:spacing w:val="0"/>
          <w:w w:val="100"/>
          <w:position w:val="0"/>
        </w:rPr>
        <w:t>存货期末余额含有借款费用资本化金额的说明</w:t>
      </w:r>
      <w:bookmarkEnd w:id="1450"/>
      <w:bookmarkEnd w:id="1451"/>
      <w:bookmarkEnd w:id="1453"/>
    </w:p>
    <w:p>
      <w:pPr>
        <w:pStyle w:val="Style16"/>
        <w:keepNext w:val="0"/>
        <w:keepLines w:val="0"/>
        <w:widowControl w:val="0"/>
        <w:shd w:val="clear" w:color="auto" w:fill="auto"/>
        <w:bidi w:val="0"/>
        <w:spacing w:before="0" w:after="72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09"/>
        </w:numPr>
        <w:shd w:val="clear" w:color="auto" w:fill="auto"/>
        <w:tabs>
          <w:tab w:pos="459" w:val="left"/>
          <w:tab w:pos="778" w:val="left"/>
        </w:tabs>
        <w:bidi w:val="0"/>
        <w:spacing w:before="0" w:after="260" w:line="240" w:lineRule="auto"/>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w:t>
        <w:tab/>
      </w:r>
      <w:r>
        <w:rPr>
          <w:color w:val="000000"/>
          <w:spacing w:val="0"/>
          <w:w w:val="100"/>
          <w:position w:val="0"/>
        </w:rPr>
        <w:t>合同履约成本本期摊销金额的说明</w:t>
      </w:r>
      <w:bookmarkEnd w:id="1454"/>
      <w:bookmarkEnd w:id="1455"/>
      <w:bookmarkEnd w:id="1457"/>
    </w:p>
    <w:p>
      <w:pPr>
        <w:pStyle w:val="Style16"/>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68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1</w:t>
      </w:r>
      <w:bookmarkEnd w:id="1460"/>
      <w:r>
        <w:rPr>
          <w:color w:val="000000"/>
          <w:spacing w:val="0"/>
          <w:w w:val="100"/>
          <w:position w:val="0"/>
        </w:rPr>
        <w:t>0、合同资产</w:t>
      </w:r>
      <w:bookmarkEnd w:id="1458"/>
      <w:bookmarkEnd w:id="1459"/>
      <w:bookmarkEnd w:id="1461"/>
    </w:p>
    <w:p>
      <w:pPr>
        <w:pStyle w:val="Style12"/>
        <w:keepNext/>
        <w:keepLines/>
        <w:widowControl w:val="0"/>
        <w:numPr>
          <w:ilvl w:val="0"/>
          <w:numId w:val="113"/>
        </w:numPr>
        <w:shd w:val="clear" w:color="auto" w:fill="auto"/>
        <w:tabs>
          <w:tab w:pos="459" w:val="left"/>
          <w:tab w:pos="778" w:val="left"/>
        </w:tabs>
        <w:bidi w:val="0"/>
        <w:spacing w:before="0" w:after="260" w:line="240" w:lineRule="auto"/>
        <w:ind w:left="0" w:right="0" w:firstLine="0"/>
        <w:jc w:val="left"/>
      </w:pPr>
      <w:bookmarkStart w:id="1458" w:name="bookmark1458"/>
      <w:bookmarkStart w:id="1459" w:name="bookmark1459"/>
      <w:bookmarkStart w:id="1462" w:name="bookmark1462"/>
      <w:bookmarkStart w:id="1463" w:name="bookmark1463"/>
      <w:bookmarkEnd w:id="1462"/>
      <w:r>
        <w:rPr>
          <w:color w:val="000000"/>
          <w:spacing w:val="0"/>
          <w:w w:val="100"/>
          <w:position w:val="0"/>
        </w:rPr>
        <w:t>.</w:t>
        <w:tab/>
      </w:r>
      <w:r>
        <w:rPr>
          <w:color w:val="000000"/>
          <w:spacing w:val="0"/>
          <w:w w:val="100"/>
          <w:position w:val="0"/>
        </w:rPr>
        <w:t>合同资产情况</w:t>
      </w:r>
      <w:bookmarkEnd w:id="1458"/>
      <w:bookmarkEnd w:id="1459"/>
      <w:bookmarkEnd w:id="1463"/>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3"/>
        </w:numPr>
        <w:shd w:val="clear" w:color="auto" w:fill="auto"/>
        <w:tabs>
          <w:tab w:pos="459" w:val="left"/>
          <w:tab w:pos="778" w:val="left"/>
        </w:tabs>
        <w:bidi w:val="0"/>
        <w:spacing w:before="0" w:after="26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w:t>
        <w:tab/>
      </w:r>
      <w:r>
        <w:rPr>
          <w:color w:val="000000"/>
          <w:spacing w:val="0"/>
          <w:w w:val="100"/>
          <w:position w:val="0"/>
        </w:rPr>
        <w:t>报告期内账面价值发生重大变动的金额和原因</w:t>
      </w:r>
      <w:bookmarkEnd w:id="1464"/>
      <w:bookmarkEnd w:id="1465"/>
      <w:bookmarkEnd w:id="1467"/>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3"/>
        </w:numPr>
        <w:shd w:val="clear" w:color="auto" w:fill="auto"/>
        <w:tabs>
          <w:tab w:pos="459" w:val="left"/>
          <w:tab w:pos="778" w:val="left"/>
        </w:tabs>
        <w:bidi w:val="0"/>
        <w:spacing w:before="0" w:after="260" w:line="240" w:lineRule="auto"/>
        <w:ind w:left="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w:t>
        <w:tab/>
      </w:r>
      <w:r>
        <w:rPr>
          <w:color w:val="000000"/>
          <w:spacing w:val="0"/>
          <w:w w:val="100"/>
          <w:position w:val="0"/>
        </w:rPr>
        <w:t>本期合同资产计提减值准备情况</w:t>
      </w:r>
      <w:bookmarkEnd w:id="1468"/>
      <w:bookmarkEnd w:id="1469"/>
      <w:bookmarkEnd w:id="1471"/>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如按预期信用损失一般模型计提坏账准备，请参照其他应收款披露:</w:t>
      </w:r>
    </w:p>
    <w:p>
      <w:pPr>
        <w:pStyle w:val="Style16"/>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8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1</w:t>
      </w:r>
      <w:bookmarkEnd w:id="1474"/>
      <w:r>
        <w:rPr>
          <w:color w:val="000000"/>
          <w:spacing w:val="0"/>
          <w:w w:val="100"/>
          <w:position w:val="0"/>
        </w:rPr>
        <w:t>1、持有待售资产</w:t>
      </w:r>
      <w:bookmarkEnd w:id="1472"/>
      <w:bookmarkEnd w:id="1473"/>
      <w:bookmarkEnd w:id="1475"/>
    </w:p>
    <w:p>
      <w:pPr>
        <w:pStyle w:val="Style16"/>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8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1</w:t>
      </w:r>
      <w:bookmarkEnd w:id="1478"/>
      <w:r>
        <w:rPr>
          <w:color w:val="000000"/>
          <w:spacing w:val="0"/>
          <w:w w:val="100"/>
          <w:position w:val="0"/>
        </w:rPr>
        <w:t>2、一年内到期的非流动资产</w:t>
      </w:r>
      <w:bookmarkEnd w:id="1476"/>
      <w:bookmarkEnd w:id="1477"/>
      <w:bookmarkEnd w:id="1479"/>
    </w:p>
    <w:p>
      <w:pPr>
        <w:pStyle w:val="Style16"/>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5971" w:right="0" w:firstLine="0"/>
        <w:jc w:val="left"/>
      </w:pPr>
      <w:r>
        <w:rPr>
          <w:b w:val="0"/>
          <w:bCs w:val="0"/>
          <w:color w:val="000000"/>
          <w:spacing w:val="0"/>
          <w:w w:val="100"/>
          <w:position w:val="0"/>
        </w:rPr>
        <w:t>单位：元币种：人民币</w:t>
      </w:r>
    </w:p>
    <w:tbl>
      <w:tblPr>
        <w:tblOverlap w:val="never"/>
        <w:jc w:val="center"/>
        <w:tblLayout w:type="fixed"/>
      </w:tblPr>
      <w:tblGrid>
        <w:gridCol w:w="3211"/>
        <w:gridCol w:w="2822"/>
        <w:gridCol w:w="2803"/>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19,079,675.48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2"/>
                <w:szCs w:val="22"/>
              </w:rPr>
              <w:t>10,980,581.89</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19,079,675.48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2"/>
                <w:szCs w:val="22"/>
              </w:rPr>
              <w:t>10,980,581.89</w:t>
            </w:r>
          </w:p>
        </w:tc>
      </w:tr>
    </w:tbl>
    <w:p>
      <w:pPr>
        <w:widowControl w:val="0"/>
        <w:spacing w:after="33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期末重要的债权投资和其他债权投资:</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after="10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1</w:t>
      </w:r>
      <w:bookmarkEnd w:id="1482"/>
      <w:r>
        <w:rPr>
          <w:color w:val="000000"/>
          <w:spacing w:val="0"/>
          <w:w w:val="100"/>
          <w:position w:val="0"/>
        </w:rPr>
        <w:t>3、其他流动资产</w:t>
      </w:r>
      <w:bookmarkEnd w:id="1480"/>
      <w:bookmarkEnd w:id="1481"/>
      <w:bookmarkEnd w:id="1483"/>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06"/>
        <w:gridCol w:w="2846"/>
        <w:gridCol w:w="2784"/>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47,000,000.00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未抵扣增值税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2"/>
                <w:szCs w:val="22"/>
              </w:rPr>
              <w:t>9,677,299.76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2"/>
                <w:szCs w:val="22"/>
              </w:rPr>
              <w:t>4,877,224.26</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其他预缴税金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2"/>
                <w:szCs w:val="22"/>
              </w:rPr>
              <w:t>1,695,835.91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2"/>
                <w:szCs w:val="22"/>
              </w:rPr>
              <w:t>1,392,210.61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预付平台经纪费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2"/>
                <w:szCs w:val="22"/>
              </w:rPr>
              <w:t>4,545,097.26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62,918,232.93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2"/>
                <w:szCs w:val="22"/>
              </w:rPr>
              <w:t>6,269,434.87</w:t>
            </w:r>
          </w:p>
        </w:tc>
      </w:tr>
    </w:tbl>
    <w:p>
      <w:pPr>
        <w:pStyle w:val="Style26"/>
        <w:keepNext w:val="0"/>
        <w:keepLines w:val="0"/>
        <w:widowControl w:val="0"/>
        <w:shd w:val="clear" w:color="auto" w:fill="auto"/>
        <w:bidi w:val="0"/>
        <w:spacing w:before="0" w:after="0" w:line="274" w:lineRule="exact"/>
        <w:ind w:left="0" w:right="0" w:firstLine="0"/>
        <w:jc w:val="left"/>
        <w:rPr>
          <w:sz w:val="20"/>
          <w:szCs w:val="20"/>
        </w:rPr>
      </w:pPr>
      <w:r>
        <w:rPr>
          <w:b w:val="0"/>
          <w:bCs w:val="0"/>
          <w:color w:val="000000"/>
          <w:spacing w:val="0"/>
          <w:w w:val="100"/>
          <w:position w:val="0"/>
          <w:sz w:val="20"/>
          <w:szCs w:val="20"/>
        </w:rPr>
        <w:t>其他说明 无</w:t>
      </w:r>
    </w:p>
    <w:p>
      <w:pPr>
        <w:widowControl w:val="0"/>
        <w:spacing w:after="279" w:line="1" w:lineRule="exact"/>
      </w:pPr>
    </w:p>
    <w:p>
      <w:pPr>
        <w:pStyle w:val="Style16"/>
        <w:keepNext w:val="0"/>
        <w:keepLines w:val="0"/>
        <w:widowControl w:val="0"/>
        <w:shd w:val="clear" w:color="auto" w:fill="auto"/>
        <w:bidi w:val="0"/>
        <w:spacing w:before="0" w:after="100" w:line="307" w:lineRule="exact"/>
        <w:ind w:left="0" w:right="0" w:firstLine="0"/>
        <w:jc w:val="left"/>
      </w:pPr>
      <w:bookmarkStart w:id="1484" w:name="bookmark1484"/>
      <w:r>
        <w:rPr>
          <w:b/>
          <w:bCs/>
          <w:color w:val="000000"/>
          <w:spacing w:val="0"/>
          <w:w w:val="100"/>
          <w:position w:val="0"/>
        </w:rPr>
        <w:t>1</w:t>
      </w:r>
      <w:bookmarkEnd w:id="1484"/>
      <w:r>
        <w:rPr>
          <w:b/>
          <w:bCs/>
          <w:color w:val="000000"/>
          <w:spacing w:val="0"/>
          <w:w w:val="100"/>
          <w:position w:val="0"/>
        </w:rPr>
        <w:t>4、债权投资</w:t>
      </w:r>
    </w:p>
    <w:p>
      <w:pPr>
        <w:pStyle w:val="Style79"/>
        <w:keepNext w:val="0"/>
        <w:keepLines w:val="0"/>
        <w:widowControl w:val="0"/>
        <w:numPr>
          <w:ilvl w:val="0"/>
          <w:numId w:val="115"/>
        </w:numPr>
        <w:shd w:val="clear" w:color="auto" w:fill="auto"/>
        <w:tabs>
          <w:tab w:pos="430" w:val="left"/>
        </w:tabs>
        <w:bidi w:val="0"/>
        <w:spacing w:before="0" w:after="40" w:line="240" w:lineRule="auto"/>
        <w:ind w:left="0" w:right="0" w:firstLine="0"/>
        <w:jc w:val="left"/>
      </w:pPr>
      <w:bookmarkStart w:id="1485" w:name="bookmark1485"/>
      <w:bookmarkEnd w:id="1485"/>
      <w:r>
        <w:rPr>
          <w:color w:val="000000"/>
          <w:spacing w:val="0"/>
          <w:w w:val="100"/>
          <w:position w:val="0"/>
          <w:sz w:val="20"/>
          <w:szCs w:val="20"/>
        </w:rPr>
        <w:t>.</w:t>
      </w:r>
      <w:r>
        <w:rPr>
          <w:color w:val="000000"/>
          <w:spacing w:val="0"/>
          <w:w w:val="100"/>
          <w:position w:val="0"/>
        </w:rPr>
        <w:t>债权投资情况</w:t>
      </w:r>
    </w:p>
    <w:p>
      <w:pPr>
        <w:pStyle w:val="Style16"/>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numPr>
          <w:ilvl w:val="0"/>
          <w:numId w:val="115"/>
        </w:numPr>
        <w:shd w:val="clear" w:color="auto" w:fill="auto"/>
        <w:tabs>
          <w:tab w:pos="430" w:val="left"/>
        </w:tabs>
        <w:bidi w:val="0"/>
        <w:spacing w:before="0" w:after="40" w:line="240" w:lineRule="auto"/>
        <w:ind w:left="0" w:right="0" w:firstLine="0"/>
        <w:jc w:val="left"/>
      </w:pPr>
      <w:bookmarkStart w:id="1486" w:name="bookmark1486"/>
      <w:bookmarkEnd w:id="1486"/>
      <w:r>
        <w:rPr>
          <w:color w:val="000000"/>
          <w:spacing w:val="0"/>
          <w:w w:val="100"/>
          <w:position w:val="0"/>
          <w:sz w:val="20"/>
          <w:szCs w:val="20"/>
        </w:rPr>
        <w:t>.</w:t>
      </w:r>
      <w:r>
        <w:rPr>
          <w:color w:val="000000"/>
          <w:spacing w:val="0"/>
          <w:w w:val="100"/>
          <w:position w:val="0"/>
        </w:rPr>
        <w:t>期末重要的债权投资</w:t>
      </w:r>
    </w:p>
    <w:p>
      <w:pPr>
        <w:pStyle w:val="Style16"/>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numPr>
          <w:ilvl w:val="0"/>
          <w:numId w:val="115"/>
        </w:numPr>
        <w:shd w:val="clear" w:color="auto" w:fill="auto"/>
        <w:tabs>
          <w:tab w:pos="430" w:val="left"/>
        </w:tabs>
        <w:bidi w:val="0"/>
        <w:spacing w:before="0" w:after="40" w:line="240" w:lineRule="auto"/>
        <w:ind w:left="0" w:right="0" w:firstLine="0"/>
        <w:jc w:val="left"/>
      </w:pPr>
      <w:bookmarkStart w:id="1487" w:name="bookmark1487"/>
      <w:bookmarkEnd w:id="1487"/>
      <w:r>
        <w:rPr>
          <w:color w:val="000000"/>
          <w:spacing w:val="0"/>
          <w:w w:val="100"/>
          <w:position w:val="0"/>
          <w:sz w:val="20"/>
          <w:szCs w:val="20"/>
        </w:rPr>
        <w:t>.</w:t>
      </w:r>
      <w:r>
        <w:rPr>
          <w:color w:val="000000"/>
          <w:spacing w:val="0"/>
          <w:w w:val="100"/>
          <w:position w:val="0"/>
        </w:rPr>
        <w:t>减值准备计提情况</w:t>
      </w:r>
    </w:p>
    <w:p>
      <w:pPr>
        <w:pStyle w:val="Style16"/>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6"/>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22"/>
          <w:szCs w:val="22"/>
        </w:rPr>
        <w:t>J</w:t>
      </w:r>
      <w:r>
        <w:rPr>
          <w:color w:val="000000"/>
          <w:spacing w:val="0"/>
          <w:w w:val="100"/>
          <w:position w:val="0"/>
        </w:rPr>
        <w:t xml:space="preserve">不适用 </w:t>
      </w:r>
      <w:r>
        <w:rPr>
          <w:color w:val="000000"/>
          <w:spacing w:val="0"/>
          <w:w w:val="100"/>
          <w:position w:val="0"/>
        </w:rPr>
        <w:t>其他说明</w:t>
      </w:r>
    </w:p>
    <w:p>
      <w:pPr>
        <w:pStyle w:val="Style7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02" w:val="left"/>
        </w:tabs>
        <w:bidi w:val="0"/>
        <w:spacing w:before="0" w:after="26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1</w:t>
      </w:r>
      <w:bookmarkEnd w:id="1490"/>
      <w:r>
        <w:rPr>
          <w:color w:val="000000"/>
          <w:spacing w:val="0"/>
          <w:w w:val="100"/>
          <w:position w:val="0"/>
        </w:rPr>
        <w:t>5、</w:t>
        <w:tab/>
        <w:t>其他债权投资</w:t>
      </w:r>
      <w:bookmarkEnd w:id="1488"/>
      <w:bookmarkEnd w:id="1489"/>
      <w:bookmarkEnd w:id="1491"/>
    </w:p>
    <w:p>
      <w:pPr>
        <w:pStyle w:val="Style12"/>
        <w:keepNext/>
        <w:keepLines/>
        <w:widowControl w:val="0"/>
        <w:numPr>
          <w:ilvl w:val="0"/>
          <w:numId w:val="117"/>
        </w:numPr>
        <w:shd w:val="clear" w:color="auto" w:fill="auto"/>
        <w:tabs>
          <w:tab w:pos="459" w:val="left"/>
          <w:tab w:pos="773" w:val="left"/>
        </w:tabs>
        <w:bidi w:val="0"/>
        <w:spacing w:before="0" w:after="260" w:line="240" w:lineRule="auto"/>
        <w:ind w:left="0" w:right="0" w:firstLine="0"/>
        <w:jc w:val="left"/>
      </w:pPr>
      <w:bookmarkStart w:id="1488" w:name="bookmark1488"/>
      <w:bookmarkStart w:id="1489" w:name="bookmark1489"/>
      <w:bookmarkStart w:id="1492" w:name="bookmark1492"/>
      <w:bookmarkStart w:id="1493" w:name="bookmark1493"/>
      <w:bookmarkEnd w:id="1492"/>
      <w:r>
        <w:rPr>
          <w:color w:val="000000"/>
          <w:spacing w:val="0"/>
          <w:w w:val="100"/>
          <w:position w:val="0"/>
        </w:rPr>
        <w:t>.</w:t>
        <w:tab/>
      </w:r>
      <w:r>
        <w:rPr>
          <w:color w:val="000000"/>
          <w:spacing w:val="0"/>
          <w:w w:val="100"/>
          <w:position w:val="0"/>
        </w:rPr>
        <w:t>其他债权投资情况</w:t>
      </w:r>
      <w:bookmarkEnd w:id="1488"/>
      <w:bookmarkEnd w:id="1489"/>
      <w:bookmarkEnd w:id="1493"/>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7"/>
        </w:numPr>
        <w:shd w:val="clear" w:color="auto" w:fill="auto"/>
        <w:tabs>
          <w:tab w:pos="459" w:val="left"/>
          <w:tab w:pos="773" w:val="left"/>
        </w:tabs>
        <w:bidi w:val="0"/>
        <w:spacing w:before="0" w:after="26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w:t>
        <w:tab/>
      </w:r>
      <w:r>
        <w:rPr>
          <w:color w:val="000000"/>
          <w:spacing w:val="0"/>
          <w:w w:val="100"/>
          <w:position w:val="0"/>
        </w:rPr>
        <w:t>期末重要的其他债权投资</w:t>
      </w:r>
      <w:bookmarkEnd w:id="1494"/>
      <w:bookmarkEnd w:id="1495"/>
      <w:bookmarkEnd w:id="1497"/>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7"/>
        </w:numPr>
        <w:shd w:val="clear" w:color="auto" w:fill="auto"/>
        <w:tabs>
          <w:tab w:pos="459" w:val="left"/>
          <w:tab w:pos="773" w:val="left"/>
        </w:tabs>
        <w:bidi w:val="0"/>
        <w:spacing w:before="0" w:after="26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tab/>
      </w:r>
      <w:r>
        <w:rPr>
          <w:color w:val="000000"/>
          <w:spacing w:val="0"/>
          <w:w w:val="100"/>
          <w:position w:val="0"/>
        </w:rPr>
        <w:t>减值准备计提情况</w:t>
      </w:r>
      <w:bookmarkEnd w:id="1498"/>
      <w:bookmarkEnd w:id="1499"/>
      <w:bookmarkEnd w:id="1501"/>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02" w:val="left"/>
        </w:tabs>
        <w:bidi w:val="0"/>
        <w:spacing w:before="0" w:after="26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1</w:t>
      </w:r>
      <w:bookmarkEnd w:id="1504"/>
      <w:r>
        <w:rPr>
          <w:color w:val="000000"/>
          <w:spacing w:val="0"/>
          <w:w w:val="100"/>
          <w:position w:val="0"/>
        </w:rPr>
        <w:t>6、</w:t>
        <w:tab/>
        <w:t>长期应收款</w:t>
      </w:r>
      <w:bookmarkEnd w:id="1502"/>
      <w:bookmarkEnd w:id="1503"/>
      <w:bookmarkEnd w:id="1505"/>
    </w:p>
    <w:p>
      <w:pPr>
        <w:pStyle w:val="Style12"/>
        <w:keepNext/>
        <w:keepLines/>
        <w:widowControl w:val="0"/>
        <w:numPr>
          <w:ilvl w:val="0"/>
          <w:numId w:val="119"/>
        </w:numPr>
        <w:shd w:val="clear" w:color="auto" w:fill="auto"/>
        <w:tabs>
          <w:tab w:pos="773" w:val="left"/>
        </w:tabs>
        <w:bidi w:val="0"/>
        <w:spacing w:before="0" w:after="260" w:line="240" w:lineRule="auto"/>
        <w:ind w:left="0" w:right="0" w:firstLine="0"/>
        <w:jc w:val="left"/>
      </w:pPr>
      <w:bookmarkStart w:id="1502" w:name="bookmark1502"/>
      <w:bookmarkStart w:id="1503" w:name="bookmark1503"/>
      <w:bookmarkStart w:id="1506" w:name="bookmark1506"/>
      <w:bookmarkStart w:id="1507" w:name="bookmark1507"/>
      <w:bookmarkEnd w:id="1506"/>
      <w:r>
        <w:rPr>
          <w:color w:val="000000"/>
          <w:spacing w:val="0"/>
          <w:w w:val="100"/>
          <w:position w:val="0"/>
        </w:rPr>
        <w:t>.</w:t>
        <w:tab/>
      </w:r>
      <w:r>
        <w:rPr>
          <w:color w:val="000000"/>
          <w:spacing w:val="0"/>
          <w:w w:val="100"/>
          <w:position w:val="0"/>
        </w:rPr>
        <w:t>长期应收款情况</w:t>
      </w:r>
      <w:bookmarkEnd w:id="1502"/>
      <w:bookmarkEnd w:id="1503"/>
      <w:bookmarkEnd w:id="1507"/>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单位：元币种：人民币</w:t>
      </w:r>
    </w:p>
    <w:tbl>
      <w:tblPr>
        <w:tblOverlap w:val="never"/>
        <w:jc w:val="center"/>
        <w:tblLayout w:type="fixed"/>
      </w:tblPr>
      <w:tblGrid>
        <w:gridCol w:w="1771"/>
        <w:gridCol w:w="754"/>
        <w:gridCol w:w="730"/>
        <w:gridCol w:w="715"/>
        <w:gridCol w:w="1742"/>
        <w:gridCol w:w="730"/>
        <w:gridCol w:w="1738"/>
        <w:gridCol w:w="662"/>
      </w:tblGrid>
      <w:tr>
        <w:trPr>
          <w:trHeight w:val="33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textDirection w:val="tbRlV"/>
            <w:vAlign w:val="top"/>
          </w:tcPr>
          <w:p>
            <w:pPr>
              <w:pStyle w:val="Style95"/>
              <w:keepNext w:val="0"/>
              <w:keepLines w:val="0"/>
              <w:widowControl w:val="0"/>
              <w:shd w:val="clear" w:color="auto" w:fill="auto"/>
              <w:bidi w:val="0"/>
              <w:spacing w:before="180" w:after="0" w:line="240" w:lineRule="auto"/>
              <w:ind w:left="0" w:right="0" w:firstLine="0"/>
              <w:jc w:val="right"/>
              <w:rPr>
                <w:sz w:val="24"/>
                <w:szCs w:val="24"/>
              </w:rPr>
            </w:pPr>
            <w:r>
              <w:rPr>
                <w:color w:val="000000"/>
                <w:spacing w:val="0"/>
                <w:w w:val="100"/>
                <w:position w:val="0"/>
                <w:sz w:val="24"/>
                <w:szCs w:val="24"/>
              </w:rPr>
              <w:t>折现率区间</w:t>
            </w:r>
          </w:p>
        </w:tc>
      </w:tr>
      <w:tr>
        <w:trPr>
          <w:trHeight w:val="12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坏账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账面</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坏账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textDirection w:val="tbRlV"/>
            <w:vAlign w:val="top"/>
          </w:tcPr>
          <w:p>
            <w:pPr/>
          </w:p>
        </w:tc>
      </w:tr>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分期收款股权转 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18,811,664.59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18,811,664.59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18,811,664.59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18,811,664.59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bl>
    <w:p>
      <w:pPr>
        <w:widowControl w:val="0"/>
        <w:spacing w:after="199" w:line="1" w:lineRule="exact"/>
      </w:pPr>
    </w:p>
    <w:p>
      <w:pPr>
        <w:pStyle w:val="Style12"/>
        <w:keepNext/>
        <w:keepLines/>
        <w:widowControl w:val="0"/>
        <w:numPr>
          <w:ilvl w:val="0"/>
          <w:numId w:val="119"/>
        </w:numPr>
        <w:shd w:val="clear" w:color="auto" w:fill="auto"/>
        <w:bidi w:val="0"/>
        <w:spacing w:before="0" w:after="60" w:line="470" w:lineRule="exact"/>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 xml:space="preserve">. </w:t>
      </w:r>
      <w:r>
        <w:rPr>
          <w:color w:val="000000"/>
          <w:spacing w:val="0"/>
          <w:w w:val="100"/>
          <w:position w:val="0"/>
        </w:rPr>
        <w:t>坏账准备计提情况</w:t>
      </w:r>
      <w:bookmarkEnd w:id="1508"/>
      <w:bookmarkEnd w:id="1509"/>
      <w:bookmarkEnd w:id="1511"/>
    </w:p>
    <w:p>
      <w:pPr>
        <w:pStyle w:val="Style72"/>
        <w:keepNext w:val="0"/>
        <w:keepLines w:val="0"/>
        <w:widowControl w:val="0"/>
        <w:shd w:val="clear" w:color="auto" w:fill="auto"/>
        <w:bidi w:val="0"/>
        <w:spacing w:before="0" w:after="440" w:line="470"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60" w:line="470"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9"/>
        </w:numPr>
        <w:shd w:val="clear" w:color="auto" w:fill="auto"/>
        <w:tabs>
          <w:tab w:pos="459" w:val="left"/>
          <w:tab w:pos="778" w:val="left"/>
        </w:tabs>
        <w:bidi w:val="0"/>
        <w:spacing w:before="0" w:after="280" w:line="240" w:lineRule="auto"/>
        <w:ind w:left="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w:t>
        <w:tab/>
      </w:r>
      <w:r>
        <w:rPr>
          <w:color w:val="000000"/>
          <w:spacing w:val="0"/>
          <w:w w:val="100"/>
          <w:position w:val="0"/>
        </w:rPr>
        <w:t>因金融资产转移而终止确认的长期应收款</w:t>
      </w:r>
      <w:bookmarkEnd w:id="1512"/>
      <w:bookmarkEnd w:id="1513"/>
      <w:bookmarkEnd w:id="1515"/>
    </w:p>
    <w:p>
      <w:pPr>
        <w:pStyle w:val="Style72"/>
        <w:keepNext w:val="0"/>
        <w:keepLines w:val="0"/>
        <w:widowControl w:val="0"/>
        <w:shd w:val="clear" w:color="auto" w:fill="auto"/>
        <w:bidi w:val="0"/>
        <w:spacing w:before="0" w:after="56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19"/>
        </w:numPr>
        <w:shd w:val="clear" w:color="auto" w:fill="auto"/>
        <w:tabs>
          <w:tab w:pos="459" w:val="left"/>
          <w:tab w:pos="778" w:val="left"/>
        </w:tabs>
        <w:bidi w:val="0"/>
        <w:spacing w:before="0" w:after="120" w:line="240" w:lineRule="auto"/>
        <w:ind w:left="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w:t>
        <w:tab/>
      </w:r>
      <w:r>
        <w:rPr>
          <w:color w:val="000000"/>
          <w:spacing w:val="0"/>
          <w:w w:val="100"/>
          <w:position w:val="0"/>
        </w:rPr>
        <w:t>转移长期应收款且继续涉入形成的资产、负债金额</w:t>
      </w:r>
      <w:bookmarkEnd w:id="1516"/>
      <w:bookmarkEnd w:id="1517"/>
      <w:bookmarkEnd w:id="1519"/>
    </w:p>
    <w:p>
      <w:pPr>
        <w:pStyle w:val="Style72"/>
        <w:keepNext w:val="0"/>
        <w:keepLines w:val="0"/>
        <w:widowControl w:val="0"/>
        <w:shd w:val="clear" w:color="auto" w:fill="auto"/>
        <w:bidi w:val="0"/>
        <w:spacing w:before="0" w:after="320" w:line="240" w:lineRule="auto"/>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19"/>
          <w:szCs w:val="19"/>
        </w:rPr>
        <w:t>J</w:t>
      </w:r>
      <w:r>
        <w:rPr>
          <w:color w:val="000000"/>
          <w:spacing w:val="0"/>
          <w:w w:val="100"/>
          <w:position w:val="0"/>
          <w:sz w:val="20"/>
          <w:szCs w:val="2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1</w:t>
      </w:r>
      <w:bookmarkEnd w:id="1522"/>
      <w:r>
        <w:rPr>
          <w:color w:val="000000"/>
          <w:spacing w:val="0"/>
          <w:w w:val="100"/>
          <w:position w:val="0"/>
        </w:rPr>
        <w:t>7、长期股权投资</w:t>
      </w:r>
      <w:bookmarkEnd w:id="1520"/>
      <w:bookmarkEnd w:id="1521"/>
      <w:bookmarkEnd w:id="1523"/>
    </w:p>
    <w:p>
      <w:pPr>
        <w:pStyle w:val="Style7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33"/>
        <w:gridCol w:w="1277"/>
        <w:gridCol w:w="427"/>
        <w:gridCol w:w="427"/>
        <w:gridCol w:w="1133"/>
        <w:gridCol w:w="422"/>
        <w:gridCol w:w="427"/>
        <w:gridCol w:w="422"/>
        <w:gridCol w:w="418"/>
        <w:gridCol w:w="1253"/>
        <w:gridCol w:w="1166"/>
        <w:gridCol w:w="331"/>
      </w:tblGrid>
      <w:tr>
        <w:trPr>
          <w:trHeight w:val="21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gridSpan w:val="8"/>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期末</w:t>
            </w:r>
          </w:p>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余额</w:t>
            </w:r>
          </w:p>
        </w:tc>
        <w:tc>
          <w:tcPr>
            <w:vMerge w:val="restart"/>
            <w:tcBorders>
              <w:top w:val="single" w:sz="4"/>
              <w:left w:val="single" w:sz="4"/>
              <w:right w:val="single" w:sz="4"/>
            </w:tcBorders>
            <w:shd w:val="clear" w:color="auto" w:fill="FFFFFF"/>
            <w:textDirection w:val="tbRlV"/>
            <w:vAlign w:val="top"/>
          </w:tcPr>
          <w:p>
            <w:pPr>
              <w:pStyle w:val="Style9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减值准备期末余额</w:t>
            </w:r>
          </w:p>
        </w:tc>
      </w:tr>
      <w:tr>
        <w:trPr>
          <w:trHeight w:val="21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textDirection w:val="tbRlV"/>
            <w:vAlign w:val="center"/>
          </w:tcPr>
          <w:p>
            <w:pPr>
              <w:pStyle w:val="Style9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权益法下确认 的投资损益</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120" w:after="0" w:line="240" w:lineRule="auto"/>
              <w:ind w:left="0" w:right="0" w:firstLine="0"/>
              <w:jc w:val="center"/>
              <w:rPr>
                <w:sz w:val="15"/>
                <w:szCs w:val="15"/>
              </w:rPr>
            </w:pPr>
            <w:r>
              <w:rPr>
                <w:color w:val="000000"/>
                <w:spacing w:val="0"/>
                <w:w w:val="100"/>
                <w:position w:val="0"/>
                <w:sz w:val="15"/>
                <w:szCs w:val="15"/>
              </w:rPr>
              <w:t>其他综合收益调整</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宣告发放现金股利或利润</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计提减值准备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02" w:hRule="exact"/>
        </w:trPr>
        <w:tc>
          <w:tcPr>
            <w:gridSpan w:val="1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20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02" w:hRule="exact"/>
        </w:trPr>
        <w:tc>
          <w:tcPr>
            <w:gridSpan w:val="1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40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成都万全数据 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2, </w:t>
            </w:r>
            <w:r>
              <w:rPr>
                <w:color w:val="000000"/>
                <w:spacing w:val="0"/>
                <w:w w:val="100"/>
                <w:position w:val="0"/>
                <w:sz w:val="15"/>
                <w:szCs w:val="15"/>
              </w:rPr>
              <w:t>331,472.22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 xml:space="preserve">15, </w:t>
            </w:r>
            <w:r>
              <w:rPr>
                <w:color w:val="000000"/>
                <w:spacing w:val="0"/>
                <w:w w:val="100"/>
                <w:position w:val="0"/>
                <w:sz w:val="15"/>
                <w:szCs w:val="15"/>
              </w:rPr>
              <w:t>206.62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-2, </w:t>
            </w:r>
            <w:r>
              <w:rPr>
                <w:color w:val="000000"/>
                <w:spacing w:val="0"/>
                <w:w w:val="100"/>
                <w:position w:val="0"/>
                <w:sz w:val="15"/>
                <w:szCs w:val="15"/>
              </w:rPr>
              <w:t xml:space="preserve">346, </w:t>
            </w:r>
            <w:r>
              <w:rPr>
                <w:color w:val="000000"/>
                <w:spacing w:val="0"/>
                <w:w w:val="100"/>
                <w:position w:val="0"/>
                <w:sz w:val="15"/>
                <w:szCs w:val="15"/>
              </w:rPr>
              <w:t xml:space="preserve">678. </w:t>
            </w:r>
            <w:r>
              <w:rPr>
                <w:color w:val="000000"/>
                <w:spacing w:val="0"/>
                <w:w w:val="100"/>
                <w:position w:val="0"/>
                <w:sz w:val="15"/>
                <w:szCs w:val="15"/>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北京创享奇点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 xml:space="preserve">2, </w:t>
            </w:r>
            <w:r>
              <w:rPr>
                <w:color w:val="000000"/>
                <w:spacing w:val="0"/>
                <w:w w:val="100"/>
                <w:position w:val="0"/>
                <w:sz w:val="15"/>
                <w:szCs w:val="15"/>
              </w:rPr>
              <w:t>281,699.88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-238, 611. </w:t>
            </w:r>
            <w:r>
              <w:rPr>
                <w:color w:val="000000"/>
                <w:spacing w:val="0"/>
                <w:w w:val="100"/>
                <w:position w:val="0"/>
                <w:sz w:val="15"/>
                <w:szCs w:val="15"/>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2, 043, </w:t>
            </w:r>
            <w:r>
              <w:rPr>
                <w:color w:val="000000"/>
                <w:spacing w:val="0"/>
                <w:w w:val="100"/>
                <w:position w:val="0"/>
                <w:sz w:val="15"/>
                <w:szCs w:val="15"/>
              </w:rPr>
              <w:t xml:space="preserve">088. </w:t>
            </w:r>
            <w:r>
              <w:rPr>
                <w:color w:val="000000"/>
                <w:spacing w:val="0"/>
                <w:w w:val="100"/>
                <w:position w:val="0"/>
                <w:sz w:val="15"/>
                <w:szCs w:val="15"/>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4, 613,</w:t>
            </w:r>
            <w:r>
              <w:rPr>
                <w:color w:val="000000"/>
                <w:spacing w:val="0"/>
                <w:w w:val="100"/>
                <w:position w:val="0"/>
                <w:sz w:val="15"/>
                <w:szCs w:val="15"/>
              </w:rPr>
              <w:t>172.</w:t>
            </w:r>
            <w:r>
              <w:rPr>
                <w:color w:val="000000"/>
                <w:spacing w:val="0"/>
                <w:w w:val="100"/>
                <w:position w:val="0"/>
                <w:sz w:val="15"/>
                <w:szCs w:val="15"/>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-223, 404. </w:t>
            </w:r>
            <w:r>
              <w:rPr>
                <w:color w:val="000000"/>
                <w:spacing w:val="0"/>
                <w:w w:val="100"/>
                <w:position w:val="0"/>
                <w:sz w:val="15"/>
                <w:szCs w:val="15"/>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-2, </w:t>
            </w:r>
            <w:r>
              <w:rPr>
                <w:color w:val="000000"/>
                <w:spacing w:val="0"/>
                <w:w w:val="100"/>
                <w:position w:val="0"/>
                <w:sz w:val="15"/>
                <w:szCs w:val="15"/>
              </w:rPr>
              <w:t xml:space="preserve">346, </w:t>
            </w:r>
            <w:r>
              <w:rPr>
                <w:color w:val="000000"/>
                <w:spacing w:val="0"/>
                <w:w w:val="100"/>
                <w:position w:val="0"/>
                <w:sz w:val="15"/>
                <w:szCs w:val="15"/>
              </w:rPr>
              <w:t xml:space="preserve">678. </w:t>
            </w:r>
            <w:r>
              <w:rPr>
                <w:color w:val="000000"/>
                <w:spacing w:val="0"/>
                <w:w w:val="100"/>
                <w:position w:val="0"/>
                <w:sz w:val="15"/>
                <w:szCs w:val="15"/>
              </w:rPr>
              <w:t>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2, 043, </w:t>
            </w:r>
            <w:r>
              <w:rPr>
                <w:color w:val="000000"/>
                <w:spacing w:val="0"/>
                <w:w w:val="100"/>
                <w:position w:val="0"/>
                <w:sz w:val="15"/>
                <w:szCs w:val="15"/>
              </w:rPr>
              <w:t xml:space="preserve">088. </w:t>
            </w:r>
            <w:r>
              <w:rPr>
                <w:color w:val="000000"/>
                <w:spacing w:val="0"/>
                <w:w w:val="100"/>
                <w:position w:val="0"/>
                <w:sz w:val="15"/>
                <w:szCs w:val="15"/>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4, 613,</w:t>
            </w:r>
            <w:r>
              <w:rPr>
                <w:color w:val="000000"/>
                <w:spacing w:val="0"/>
                <w:w w:val="100"/>
                <w:position w:val="0"/>
                <w:sz w:val="15"/>
                <w:szCs w:val="15"/>
              </w:rPr>
              <w:t>172.</w:t>
            </w:r>
            <w:r>
              <w:rPr>
                <w:color w:val="000000"/>
                <w:spacing w:val="0"/>
                <w:w w:val="100"/>
                <w:position w:val="0"/>
                <w:sz w:val="15"/>
                <w:szCs w:val="15"/>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-223, 404. </w:t>
            </w:r>
            <w:r>
              <w:rPr>
                <w:color w:val="000000"/>
                <w:spacing w:val="0"/>
                <w:w w:val="100"/>
                <w:position w:val="0"/>
                <w:sz w:val="15"/>
                <w:szCs w:val="15"/>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-2, </w:t>
            </w:r>
            <w:r>
              <w:rPr>
                <w:color w:val="000000"/>
                <w:spacing w:val="0"/>
                <w:w w:val="100"/>
                <w:position w:val="0"/>
                <w:sz w:val="15"/>
                <w:szCs w:val="15"/>
              </w:rPr>
              <w:t xml:space="preserve">346, </w:t>
            </w:r>
            <w:r>
              <w:rPr>
                <w:color w:val="000000"/>
                <w:spacing w:val="0"/>
                <w:w w:val="100"/>
                <w:position w:val="0"/>
                <w:sz w:val="15"/>
                <w:szCs w:val="15"/>
              </w:rPr>
              <w:t xml:space="preserve">678. </w:t>
            </w:r>
            <w:r>
              <w:rPr>
                <w:color w:val="000000"/>
                <w:spacing w:val="0"/>
                <w:w w:val="100"/>
                <w:position w:val="0"/>
                <w:sz w:val="15"/>
                <w:szCs w:val="15"/>
              </w:rPr>
              <w:t>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2, 043, </w:t>
            </w:r>
            <w:r>
              <w:rPr>
                <w:color w:val="000000"/>
                <w:spacing w:val="0"/>
                <w:w w:val="100"/>
                <w:position w:val="0"/>
                <w:sz w:val="15"/>
                <w:szCs w:val="15"/>
              </w:rPr>
              <w:t xml:space="preserve">088. </w:t>
            </w:r>
            <w:r>
              <w:rPr>
                <w:color w:val="000000"/>
                <w:spacing w:val="0"/>
                <w:w w:val="100"/>
                <w:position w:val="0"/>
                <w:sz w:val="15"/>
                <w:szCs w:val="15"/>
              </w:rPr>
              <w:t>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56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after="28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1</w:t>
      </w:r>
      <w:bookmarkEnd w:id="1526"/>
      <w:r>
        <w:rPr>
          <w:color w:val="000000"/>
          <w:spacing w:val="0"/>
          <w:w w:val="100"/>
          <w:position w:val="0"/>
        </w:rPr>
        <w:t>8、其他权益工具投资</w:t>
      </w:r>
      <w:bookmarkEnd w:id="1524"/>
      <w:bookmarkEnd w:id="1525"/>
      <w:bookmarkEnd w:id="1527"/>
    </w:p>
    <w:p>
      <w:pPr>
        <w:pStyle w:val="Style12"/>
        <w:keepNext/>
        <w:keepLines/>
        <w:widowControl w:val="0"/>
        <w:numPr>
          <w:ilvl w:val="0"/>
          <w:numId w:val="121"/>
        </w:numPr>
        <w:shd w:val="clear" w:color="auto" w:fill="auto"/>
        <w:bidi w:val="0"/>
        <w:spacing w:before="0" w:after="280" w:line="240" w:lineRule="auto"/>
        <w:ind w:left="0" w:right="0" w:firstLine="0"/>
        <w:jc w:val="left"/>
      </w:pPr>
      <w:bookmarkStart w:id="1524" w:name="bookmark1524"/>
      <w:bookmarkStart w:id="1525" w:name="bookmark1525"/>
      <w:bookmarkStart w:id="1528" w:name="bookmark1528"/>
      <w:bookmarkStart w:id="1529" w:name="bookmark1529"/>
      <w:bookmarkEnd w:id="1528"/>
      <w:r>
        <w:rPr>
          <w:color w:val="000000"/>
          <w:spacing w:val="0"/>
          <w:w w:val="100"/>
          <w:position w:val="0"/>
        </w:rPr>
        <w:t xml:space="preserve">. </w:t>
      </w:r>
      <w:r>
        <w:rPr>
          <w:color w:val="000000"/>
          <w:spacing w:val="0"/>
          <w:w w:val="100"/>
          <w:position w:val="0"/>
        </w:rPr>
        <w:t>其他权益工具投资情况</w:t>
      </w:r>
      <w:bookmarkEnd w:id="1524"/>
      <w:bookmarkEnd w:id="1525"/>
      <w:bookmarkEnd w:id="1529"/>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566"/>
        <w:gridCol w:w="2630"/>
        <w:gridCol w:w="2640"/>
      </w:tblGrid>
      <w:tr>
        <w:trPr>
          <w:trHeight w:val="3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4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株式会社二二一亍''一夕(新数 据株式会社)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2"/>
                <w:szCs w:val="22"/>
              </w:rPr>
              <w:t>91,595.85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91,595.85</w:t>
            </w:r>
          </w:p>
        </w:tc>
      </w:tr>
    </w:tbl>
    <w:tbl>
      <w:tblPr>
        <w:tblOverlap w:val="never"/>
        <w:jc w:val="center"/>
        <w:tblLayout w:type="fixed"/>
      </w:tblPr>
      <w:tblGrid>
        <w:gridCol w:w="3566"/>
        <w:gridCol w:w="2621"/>
        <w:gridCol w:w="2650"/>
      </w:tblGrid>
      <w:tr>
        <w:trPr>
          <w:trHeight w:val="64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共兴达信息技术（沈阳）有限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15,113,068.01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2"/>
                <w:szCs w:val="22"/>
              </w:rPr>
              <w:t>15,113,068.01</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9" w:lineRule="exact"/>
              <w:ind w:left="0" w:right="0" w:firstLine="0"/>
              <w:jc w:val="left"/>
            </w:pPr>
            <w:r>
              <w:rPr>
                <w:i/>
                <w:iCs/>
                <w:color w:val="000000"/>
                <w:spacing w:val="0"/>
                <w:w w:val="100"/>
                <w:position w:val="0"/>
              </w:rPr>
              <w:t>二二</w:t>
            </w:r>
            <w:r>
              <w:rPr>
                <w:color w:val="000000"/>
                <w:spacing w:val="0"/>
                <w:w w:val="100"/>
                <w:position w:val="0"/>
              </w:rPr>
              <w:t>一夕^千共</w:t>
            </w:r>
            <w:r>
              <w:rPr>
                <w:color w:val="000000"/>
                <w:spacing w:val="0"/>
                <w:w w:val="100"/>
                <w:position w:val="0"/>
                <w:sz w:val="22"/>
                <w:szCs w:val="22"/>
              </w:rPr>
              <w:t>®4yb7</w:t>
            </w:r>
            <w:r>
              <w:rPr>
                <w:color w:val="000000"/>
                <w:spacing w:val="0"/>
                <w:w w:val="100"/>
                <w:position w:val="0"/>
              </w:rPr>
              <w:t>一 夕株式会社（新致共达网络株 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9,593,598.63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9,593,598.63</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24,798,262.49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2"/>
                <w:szCs w:val="22"/>
              </w:rPr>
              <w:t>24,798,262.49</w:t>
            </w:r>
          </w:p>
        </w:tc>
      </w:tr>
    </w:tbl>
    <w:p>
      <w:pPr>
        <w:widowControl w:val="0"/>
        <w:spacing w:after="599" w:line="1" w:lineRule="exact"/>
      </w:pPr>
    </w:p>
    <w:p>
      <w:pPr>
        <w:pStyle w:val="Style12"/>
        <w:keepNext/>
        <w:keepLines/>
        <w:widowControl w:val="0"/>
        <w:shd w:val="clear" w:color="auto" w:fill="auto"/>
        <w:tabs>
          <w:tab w:pos="778" w:val="left"/>
        </w:tabs>
        <w:bidi w:val="0"/>
        <w:spacing w:before="0" w:after="28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color w:val="000000"/>
          <w:spacing w:val="0"/>
          <w:w w:val="100"/>
          <w:position w:val="0"/>
        </w:rPr>
        <w:t>2）</w:t>
      </w:r>
      <w:r>
        <w:rPr>
          <w:color w:val="000000"/>
          <w:spacing w:val="0"/>
          <w:w w:val="100"/>
          <w:position w:val="0"/>
        </w:rPr>
        <w:t>.</w:t>
        <w:tab/>
      </w:r>
      <w:r>
        <w:rPr>
          <w:color w:val="000000"/>
          <w:spacing w:val="0"/>
          <w:w w:val="100"/>
          <w:position w:val="0"/>
        </w:rPr>
        <w:t>非交易性权益工具投资的情况</w:t>
      </w:r>
      <w:bookmarkEnd w:id="1530"/>
      <w:bookmarkEnd w:id="1531"/>
      <w:bookmarkEnd w:id="1533"/>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8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1</w:t>
      </w:r>
      <w:bookmarkEnd w:id="1536"/>
      <w:r>
        <w:rPr>
          <w:color w:val="000000"/>
          <w:spacing w:val="0"/>
          <w:w w:val="100"/>
          <w:position w:val="0"/>
        </w:rPr>
        <w:t>9、其他非流动金融资产</w:t>
      </w:r>
      <w:bookmarkEnd w:id="1534"/>
      <w:bookmarkEnd w:id="1535"/>
      <w:bookmarkEnd w:id="1537"/>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1200" w:line="240" w:lineRule="auto"/>
        <w:ind w:left="0" w:right="0" w:firstLine="0"/>
        <w:jc w:val="left"/>
      </w:pPr>
      <w:r>
        <w:rPr>
          <w:color w:val="000000"/>
          <w:spacing w:val="0"/>
          <w:w w:val="100"/>
          <w:position w:val="0"/>
        </w:rPr>
        <w:t>其他说明：</w:t>
      </w:r>
    </w:p>
    <w:p>
      <w:pPr>
        <w:pStyle w:val="Style12"/>
        <w:keepNext/>
        <w:keepLines/>
        <w:widowControl w:val="0"/>
        <w:shd w:val="clear" w:color="auto" w:fill="auto"/>
        <w:bidi w:val="0"/>
        <w:spacing w:before="0" w:after="28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2</w:t>
      </w:r>
      <w:bookmarkEnd w:id="1540"/>
      <w:r>
        <w:rPr>
          <w:color w:val="000000"/>
          <w:spacing w:val="0"/>
          <w:w w:val="100"/>
          <w:position w:val="0"/>
        </w:rPr>
        <w:t>0、投资性投资性房地产</w:t>
      </w:r>
      <w:bookmarkEnd w:id="1538"/>
      <w:bookmarkEnd w:id="1539"/>
      <w:bookmarkEnd w:id="1541"/>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投资性房地产计量模式</w:t>
      </w:r>
    </w:p>
    <w:p>
      <w:pPr>
        <w:pStyle w:val="Style72"/>
        <w:keepNext w:val="0"/>
        <w:keepLines w:val="0"/>
        <w:widowControl w:val="0"/>
        <w:shd w:val="clear" w:color="auto" w:fill="auto"/>
        <w:bidi w:val="0"/>
        <w:spacing w:before="0" w:after="740" w:line="240" w:lineRule="auto"/>
        <w:ind w:left="0" w:right="0" w:firstLine="0"/>
        <w:jc w:val="left"/>
      </w:pPr>
      <w:r>
        <w:rPr>
          <w:color w:val="000000"/>
          <w:spacing w:val="0"/>
          <w:w w:val="100"/>
          <w:position w:val="0"/>
        </w:rPr>
        <w:t>不适用</w:t>
      </w:r>
    </w:p>
    <w:p>
      <w:pPr>
        <w:pStyle w:val="Style12"/>
        <w:keepNext/>
        <w:keepLines/>
        <w:widowControl w:val="0"/>
        <w:shd w:val="clear" w:color="auto" w:fill="auto"/>
        <w:bidi w:val="0"/>
        <w:spacing w:before="0" w:after="28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2</w:t>
      </w:r>
      <w:bookmarkEnd w:id="1544"/>
      <w:r>
        <w:rPr>
          <w:color w:val="000000"/>
          <w:spacing w:val="0"/>
          <w:w w:val="100"/>
          <w:position w:val="0"/>
        </w:rPr>
        <w:t>1、固定资产</w:t>
      </w:r>
      <w:bookmarkEnd w:id="1542"/>
      <w:bookmarkEnd w:id="1543"/>
      <w:bookmarkEnd w:id="1545"/>
    </w:p>
    <w:p>
      <w:pPr>
        <w:pStyle w:val="Style12"/>
        <w:keepNext/>
        <w:keepLines/>
        <w:widowControl w:val="0"/>
        <w:shd w:val="clear" w:color="auto" w:fill="auto"/>
        <w:bidi w:val="0"/>
        <w:spacing w:before="0" w:after="280" w:line="240" w:lineRule="auto"/>
        <w:ind w:left="0" w:right="0" w:firstLine="0"/>
        <w:jc w:val="left"/>
      </w:pPr>
      <w:bookmarkStart w:id="1542" w:name="bookmark1542"/>
      <w:bookmarkStart w:id="1543" w:name="bookmark1543"/>
      <w:bookmarkStart w:id="1546" w:name="bookmark1546"/>
      <w:r>
        <w:rPr>
          <w:color w:val="000000"/>
          <w:spacing w:val="0"/>
          <w:w w:val="100"/>
          <w:position w:val="0"/>
        </w:rPr>
        <w:t>项目列示</w:t>
      </w:r>
      <w:bookmarkEnd w:id="1542"/>
      <w:bookmarkEnd w:id="1543"/>
      <w:bookmarkEnd w:id="1546"/>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2"/>
                <w:szCs w:val="22"/>
              </w:rPr>
              <w:t>75,572,501.66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2"/>
                <w:szCs w:val="22"/>
              </w:rPr>
              <w:t>115,197,104.10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2"/>
                <w:szCs w:val="22"/>
              </w:rPr>
              <w:t>75,572,501.66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2"/>
                <w:szCs w:val="22"/>
              </w:rPr>
              <w:t>115,197,104.10</w:t>
            </w:r>
          </w:p>
        </w:tc>
      </w:tr>
    </w:tbl>
    <w:p>
      <w:pPr>
        <w:widowControl w:val="0"/>
        <w:spacing w:after="319" w:line="1" w:lineRule="exact"/>
      </w:pPr>
    </w:p>
    <w:p>
      <w:pPr>
        <w:pStyle w:val="Style7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r>
        <w:br w:type="page"/>
      </w:r>
    </w:p>
    <w:p>
      <w:pPr>
        <w:pStyle w:val="Style12"/>
        <w:keepNext/>
        <w:keepLines/>
        <w:widowControl w:val="0"/>
        <w:shd w:val="clear" w:color="auto" w:fill="auto"/>
        <w:bidi w:val="0"/>
        <w:spacing w:before="0" w:after="100" w:line="240" w:lineRule="auto"/>
        <w:ind w:left="0" w:right="0" w:firstLine="0"/>
        <w:jc w:val="left"/>
      </w:pPr>
      <w:bookmarkStart w:id="1547" w:name="bookmark1547"/>
      <w:bookmarkStart w:id="1548" w:name="bookmark1548"/>
      <w:bookmarkStart w:id="1549" w:name="bookmark1549"/>
      <w:r>
        <w:rPr>
          <w:color w:val="000000"/>
          <w:spacing w:val="0"/>
          <w:w w:val="100"/>
          <w:position w:val="0"/>
        </w:rPr>
        <w:t>固定资产</w:t>
      </w:r>
      <w:bookmarkEnd w:id="1547"/>
      <w:bookmarkEnd w:id="1548"/>
      <w:bookmarkEnd w:id="1549"/>
    </w:p>
    <w:p>
      <w:pPr>
        <w:pStyle w:val="Style12"/>
        <w:keepNext/>
        <w:keepLines/>
        <w:widowControl w:val="0"/>
        <w:shd w:val="clear" w:color="auto" w:fill="auto"/>
        <w:bidi w:val="0"/>
        <w:spacing w:before="0" w:after="100" w:line="240" w:lineRule="auto"/>
        <w:ind w:left="0" w:right="0" w:firstLine="0"/>
        <w:jc w:val="left"/>
      </w:pPr>
      <w:bookmarkStart w:id="1547" w:name="bookmark1547"/>
      <w:bookmarkStart w:id="1548" w:name="bookmark1548"/>
      <w:bookmarkStart w:id="1550" w:name="bookmark1550"/>
      <w:bookmarkStart w:id="1551" w:name="bookmark1551"/>
      <w:r>
        <w:rPr>
          <w:color w:val="000000"/>
          <w:spacing w:val="0"/>
          <w:w w:val="100"/>
          <w:position w:val="0"/>
        </w:rPr>
        <w:t>（</w:t>
      </w:r>
      <w:bookmarkEnd w:id="1550"/>
      <w:r>
        <w:rPr>
          <w:color w:val="000000"/>
          <w:spacing w:val="0"/>
          <w:w w:val="100"/>
          <w:position w:val="0"/>
        </w:rPr>
        <w:t xml:space="preserve">1）. </w:t>
      </w:r>
      <w:r>
        <w:rPr>
          <w:color w:val="000000"/>
          <w:spacing w:val="0"/>
          <w:w w:val="100"/>
          <w:position w:val="0"/>
        </w:rPr>
        <w:t>固定资产情况</w:t>
      </w:r>
      <w:bookmarkEnd w:id="1547"/>
      <w:bookmarkEnd w:id="1548"/>
      <w:bookmarkEnd w:id="1551"/>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1157"/>
        <w:gridCol w:w="1320"/>
        <w:gridCol w:w="1320"/>
        <w:gridCol w:w="1070"/>
        <w:gridCol w:w="1234"/>
        <w:gridCol w:w="1320"/>
        <w:gridCol w:w="1416"/>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房屋及建 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通用设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r>
      <w:tr>
        <w:trPr>
          <w:trHeight w:val="283" w:hRule="exact"/>
        </w:trPr>
        <w:tc>
          <w:tcPr>
            <w:gridSpan w:val="7"/>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312" w:lineRule="exact"/>
              <w:ind w:left="0" w:right="0" w:firstLine="600"/>
              <w:jc w:val="left"/>
            </w:pPr>
            <w:r>
              <w:rPr>
                <w:color w:val="000000"/>
                <w:spacing w:val="0"/>
                <w:w w:val="100"/>
                <w:position w:val="0"/>
                <w:sz w:val="22"/>
                <w:szCs w:val="22"/>
              </w:rPr>
              <w:t>1.</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60,710,55</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2"/>
                <w:szCs w:val="22"/>
              </w:rPr>
              <w:t>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72,351,13</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923,430</w:t>
            </w:r>
          </w:p>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2,010,54</w:t>
            </w:r>
          </w:p>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23,151,29</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159,146,9</w:t>
            </w:r>
          </w:p>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52.09</w:t>
            </w: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600"/>
              <w:jc w:val="left"/>
            </w:pPr>
            <w:r>
              <w:rPr>
                <w:color w:val="000000"/>
                <w:spacing w:val="0"/>
                <w:w w:val="100"/>
                <w:position w:val="0"/>
                <w:sz w:val="22"/>
                <w:szCs w:val="22"/>
              </w:rPr>
              <w:t>2.</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本期增</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19,114.16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2"/>
                <w:szCs w:val="22"/>
              </w:rPr>
              <w:t>212,845 .64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2"/>
                <w:szCs w:val="22"/>
              </w:rPr>
              <w:t>9,146,581 .28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2"/>
                <w:szCs w:val="22"/>
              </w:rPr>
              <w:t>9,378,541 .08</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840"/>
              <w:jc w:val="left"/>
            </w:pP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19,114.16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sz w:val="22"/>
                <w:szCs w:val="22"/>
              </w:rPr>
              <w:t xml:space="preserve">212,845 </w:t>
            </w:r>
            <w:r>
              <w:rPr>
                <w:color w:val="000000"/>
                <w:spacing w:val="0"/>
                <w:w w:val="100"/>
                <w:position w:val="0"/>
                <w:sz w:val="22"/>
                <w:szCs w:val="2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rPr>
              <w:t>9,089,509</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00"/>
              <w:jc w:val="both"/>
            </w:pPr>
            <w:r>
              <w:rPr>
                <w:color w:val="000000"/>
                <w:spacing w:val="0"/>
                <w:w w:val="100"/>
                <w:position w:val="0"/>
                <w:sz w:val="22"/>
                <w:szCs w:val="22"/>
              </w:rPr>
              <w:t>9,321,469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.49</w:t>
            </w:r>
          </w:p>
        </w:tc>
      </w:tr>
      <w:tr>
        <w:trPr>
          <w:trHeight w:val="125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840"/>
              <w:jc w:val="left"/>
            </w:pPr>
            <w:r>
              <w:rPr>
                <w:color w:val="000000"/>
                <w:spacing w:val="0"/>
                <w:w w:val="100"/>
                <w:position w:val="0"/>
              </w:rPr>
              <w:t>（</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2）</w:t>
            </w:r>
            <w:r>
              <w:rPr>
                <w:color w:val="000000"/>
                <w:spacing w:val="0"/>
                <w:w w:val="100"/>
                <w:position w:val="0"/>
              </w:rPr>
              <w:t>在建</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工程转</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5" w:lineRule="exact"/>
              <w:ind w:left="0" w:right="0" w:firstLine="840"/>
              <w:jc w:val="left"/>
            </w:pPr>
            <w:r>
              <w:rPr>
                <w:color w:val="000000"/>
                <w:spacing w:val="0"/>
                <w:w w:val="100"/>
                <w:position w:val="0"/>
              </w:rPr>
              <w:t xml:space="preserve">（ </w:t>
            </w:r>
            <w:r>
              <w:rPr>
                <w:color w:val="000000"/>
                <w:spacing w:val="0"/>
                <w:w w:val="100"/>
                <w:position w:val="0"/>
                <w:sz w:val="22"/>
                <w:szCs w:val="22"/>
              </w:rPr>
              <w:t>3）</w:t>
            </w:r>
            <w:r>
              <w:rPr>
                <w:color w:val="000000"/>
                <w:spacing w:val="0"/>
                <w:w w:val="100"/>
                <w:position w:val="0"/>
              </w:rPr>
              <w:t>企业 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57,071.59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2"/>
                <w:szCs w:val="22"/>
              </w:rPr>
              <w:t>57,071.59</w:t>
            </w: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600"/>
              <w:jc w:val="left"/>
            </w:pPr>
            <w:r>
              <w:rPr>
                <w:color w:val="000000"/>
                <w:spacing w:val="0"/>
                <w:w w:val="100"/>
                <w:position w:val="0"/>
                <w:sz w:val="22"/>
                <w:szCs w:val="22"/>
              </w:rPr>
              <w:t>3.</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本期减</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rPr>
              <w:t>56,843,71</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664,505</w:t>
            </w:r>
          </w:p>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rPr>
              <w:t>464,786.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rPr>
              <w:t>9,952,389</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00"/>
              <w:jc w:val="both"/>
            </w:pPr>
            <w:r>
              <w:rPr>
                <w:color w:val="000000"/>
                <w:spacing w:val="0"/>
                <w:w w:val="100"/>
                <w:position w:val="0"/>
                <w:sz w:val="22"/>
                <w:szCs w:val="22"/>
              </w:rPr>
              <w:t>67,925,39</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2.30</w:t>
            </w: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840"/>
              <w:jc w:val="both"/>
            </w:pPr>
            <w:r>
              <w:rPr>
                <w:color w:val="000000"/>
                <w:spacing w:val="0"/>
                <w:w w:val="100"/>
                <w:position w:val="0"/>
              </w:rPr>
              <w:t xml:space="preserve">（ </w:t>
            </w:r>
            <w:r>
              <w:rPr>
                <w:color w:val="000000"/>
                <w:spacing w:val="0"/>
                <w:w w:val="100"/>
                <w:position w:val="0"/>
                <w:sz w:val="22"/>
                <w:szCs w:val="22"/>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20,568,94</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53,580.</w:t>
            </w:r>
          </w:p>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464,786.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2"/>
                <w:szCs w:val="22"/>
              </w:rPr>
              <w:t xml:space="preserve">8,750,261 </w:t>
            </w:r>
            <w:r>
              <w:rPr>
                <w:color w:val="000000"/>
                <w:spacing w:val="0"/>
                <w:w w:val="100"/>
                <w:position w:val="0"/>
                <w:sz w:val="22"/>
                <w:szCs w:val="22"/>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29,837,57</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3.22</w:t>
            </w:r>
          </w:p>
        </w:tc>
      </w:tr>
      <w:tr>
        <w:trPr>
          <w:trHeight w:val="125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840"/>
              <w:jc w:val="both"/>
            </w:pPr>
            <w:r>
              <w:rPr>
                <w:color w:val="000000"/>
                <w:spacing w:val="0"/>
                <w:w w:val="100"/>
                <w:position w:val="0"/>
              </w:rPr>
              <w:t xml:space="preserve">（ </w:t>
            </w:r>
            <w:r>
              <w:rPr>
                <w:color w:val="000000"/>
                <w:spacing w:val="0"/>
                <w:w w:val="100"/>
                <w:position w:val="0"/>
                <w:sz w:val="22"/>
                <w:szCs w:val="22"/>
              </w:rPr>
              <w:t>2）</w:t>
            </w:r>
            <w:r>
              <w:rPr>
                <w:color w:val="000000"/>
                <w:spacing w:val="0"/>
                <w:w w:val="100"/>
                <w:position w:val="0"/>
              </w:rPr>
              <w:t>企业 合并减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36,274,76</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610,925</w:t>
            </w:r>
          </w:p>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1,202,127</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38,087,81</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9.08</w:t>
            </w: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93" w:lineRule="exact"/>
              <w:ind w:left="0" w:right="0" w:firstLine="600"/>
              <w:jc w:val="left"/>
            </w:pPr>
            <w:r>
              <w:rPr>
                <w:color w:val="000000"/>
                <w:spacing w:val="0"/>
                <w:w w:val="100"/>
                <w:position w:val="0"/>
                <w:sz w:val="22"/>
                <w:szCs w:val="22"/>
              </w:rPr>
              <w:t>4.</w:t>
            </w:r>
          </w:p>
          <w:p>
            <w:pPr>
              <w:pStyle w:val="Style24"/>
              <w:keepNext w:val="0"/>
              <w:keepLines w:val="0"/>
              <w:widowControl w:val="0"/>
              <w:shd w:val="clear" w:color="auto" w:fill="auto"/>
              <w:bidi w:val="0"/>
              <w:spacing w:before="0" w:after="0" w:line="293" w:lineRule="exact"/>
              <w:ind w:left="0" w:right="0" w:firstLine="0"/>
              <w:jc w:val="both"/>
            </w:pPr>
            <w:r>
              <w:rPr>
                <w:color w:val="000000"/>
                <w:spacing w:val="0"/>
                <w:w w:val="100"/>
                <w:position w:val="0"/>
              </w:rPr>
              <w:t>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60,710,55</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2"/>
                <w:szCs w:val="22"/>
              </w:rPr>
              <w:t>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15,526,53</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2"/>
                <w:szCs w:val="22"/>
              </w:rPr>
              <w:t>471,771 .00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1,545,75</w:t>
            </w:r>
          </w:p>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22,345,48</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3.19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100,600,1</w:t>
            </w:r>
          </w:p>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00.87</w:t>
            </w:r>
          </w:p>
        </w:tc>
      </w:tr>
      <w:tr>
        <w:trPr>
          <w:trHeight w:val="283"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600"/>
              <w:jc w:val="left"/>
            </w:pPr>
            <w:r>
              <w:rPr>
                <w:color w:val="000000"/>
                <w:spacing w:val="0"/>
                <w:w w:val="100"/>
                <w:position w:val="0"/>
                <w:sz w:val="22"/>
                <w:szCs w:val="22"/>
              </w:rPr>
              <w:t>1.</w:t>
            </w:r>
          </w:p>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3,456,552</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27,116,16</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562,499</w:t>
            </w:r>
          </w:p>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1,156,01</w:t>
            </w:r>
          </w:p>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11,658,61</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43,949,84</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7.99</w:t>
            </w:r>
          </w:p>
        </w:tc>
      </w:tr>
      <w:tr>
        <w:trPr>
          <w:trHeight w:val="95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600"/>
              <w:jc w:val="left"/>
            </w:pPr>
            <w:r>
              <w:rPr>
                <w:color w:val="000000"/>
                <w:spacing w:val="0"/>
                <w:w w:val="100"/>
                <w:position w:val="0"/>
                <w:sz w:val="22"/>
                <w:szCs w:val="22"/>
              </w:rPr>
              <w:t>2.</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本期增</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2"/>
                <w:szCs w:val="22"/>
              </w:rPr>
              <w:t>1,526,891 .28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10,028,46</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2.30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313,366</w:t>
            </w:r>
          </w:p>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293,693.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7,359,817</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19,522,23</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1.36</w:t>
            </w:r>
          </w:p>
        </w:tc>
      </w:tr>
    </w:tbl>
    <w:p>
      <w:pPr>
        <w:spacing w:lineRule="exact" w:line="1"/>
        <w:rPr>
          <w:sz w:val="2"/>
          <w:szCs w:val="2"/>
        </w:rPr>
      </w:pPr>
      <w:r>
        <w:br w:type="page"/>
      </w:r>
    </w:p>
    <w:tbl>
      <w:tblPr>
        <w:tblOverlap w:val="never"/>
        <w:jc w:val="center"/>
        <w:tblLayout w:type="fixed"/>
      </w:tblPr>
      <w:tblGrid>
        <w:gridCol w:w="1157"/>
        <w:gridCol w:w="1320"/>
        <w:gridCol w:w="1320"/>
        <w:gridCol w:w="1070"/>
        <w:gridCol w:w="1234"/>
        <w:gridCol w:w="1320"/>
        <w:gridCol w:w="1416"/>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sz w:val="22"/>
                <w:szCs w:val="22"/>
              </w:rPr>
              <w:t xml:space="preserve">1,526,891 </w:t>
            </w:r>
            <w:r>
              <w:rPr>
                <w:color w:val="000000"/>
                <w:spacing w:val="0"/>
                <w:w w:val="100"/>
                <w:position w:val="0"/>
                <w:sz w:val="22"/>
                <w:szCs w:val="22"/>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10,028,46</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313,366</w:t>
            </w:r>
          </w:p>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60"/>
              <w:jc w:val="both"/>
            </w:pPr>
            <w:r>
              <w:rPr>
                <w:color w:val="000000"/>
                <w:spacing w:val="0"/>
                <w:w w:val="100"/>
                <w:position w:val="0"/>
                <w:sz w:val="22"/>
                <w:szCs w:val="22"/>
              </w:rPr>
              <w:t>293,693.</w:t>
            </w:r>
          </w:p>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7,312,055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19,474,46</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9.85</w:t>
            </w: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840"/>
              <w:jc w:val="left"/>
            </w:pPr>
            <w:r>
              <w:rPr>
                <w:color w:val="000000"/>
                <w:spacing w:val="0"/>
                <w:w w:val="100"/>
                <w:position w:val="0"/>
                <w:sz w:val="22"/>
                <w:szCs w:val="22"/>
              </w:rPr>
              <w:t>2</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47,761.51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2"/>
                <w:szCs w:val="22"/>
              </w:rPr>
              <w:t>47,761.51</w:t>
            </w: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600"/>
              <w:jc w:val="both"/>
            </w:pPr>
            <w:r>
              <w:rPr>
                <w:color w:val="000000"/>
                <w:spacing w:val="0"/>
                <w:w w:val="100"/>
                <w:position w:val="0"/>
                <w:sz w:val="22"/>
                <w:szCs w:val="22"/>
              </w:rPr>
              <w:t>3.</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本期减</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26,210,00</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488,972</w:t>
            </w:r>
          </w:p>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60"/>
              <w:jc w:val="both"/>
            </w:pPr>
            <w:r>
              <w:rPr>
                <w:color w:val="000000"/>
                <w:spacing w:val="0"/>
                <w:w w:val="100"/>
                <w:position w:val="0"/>
                <w:sz w:val="22"/>
                <w:szCs w:val="22"/>
              </w:rPr>
              <w:t>441,547.</w:t>
            </w:r>
          </w:p>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11,303,95</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38,444,48</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0.14</w:t>
            </w: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840"/>
              <w:jc w:val="left"/>
            </w:pPr>
            <w:r>
              <w:rPr>
                <w:color w:val="000000"/>
                <w:spacing w:val="0"/>
                <w:w w:val="100"/>
                <w:position w:val="0"/>
              </w:rPr>
              <w:t xml:space="preserve">（ </w:t>
            </w:r>
            <w:r>
              <w:rPr>
                <w:color w:val="000000"/>
                <w:spacing w:val="0"/>
                <w:w w:val="100"/>
                <w:position w:val="0"/>
                <w:sz w:val="22"/>
                <w:szCs w:val="22"/>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19,317,80</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29,631.</w:t>
            </w:r>
          </w:p>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60"/>
              <w:jc w:val="both"/>
            </w:pPr>
            <w:r>
              <w:rPr>
                <w:color w:val="000000"/>
                <w:spacing w:val="0"/>
                <w:w w:val="100"/>
                <w:position w:val="0"/>
                <w:sz w:val="22"/>
                <w:szCs w:val="22"/>
              </w:rPr>
              <w:t>441,547.</w:t>
            </w:r>
          </w:p>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7,981,698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27,770,68</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0.92</w:t>
            </w:r>
          </w:p>
        </w:tc>
      </w:tr>
      <w:tr>
        <w:trPr>
          <w:trHeight w:val="125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5" w:lineRule="exact"/>
              <w:ind w:left="0" w:right="0" w:firstLine="840"/>
              <w:jc w:val="left"/>
            </w:pPr>
            <w:r>
              <w:rPr>
                <w:color w:val="000000"/>
                <w:spacing w:val="0"/>
                <w:w w:val="100"/>
                <w:position w:val="0"/>
              </w:rPr>
              <w:t xml:space="preserve">（ </w:t>
            </w:r>
            <w:r>
              <w:rPr>
                <w:color w:val="000000"/>
                <w:spacing w:val="0"/>
                <w:w w:val="100"/>
                <w:position w:val="0"/>
                <w:sz w:val="22"/>
                <w:szCs w:val="22"/>
              </w:rPr>
              <w:t>2）</w:t>
            </w:r>
            <w:r>
              <w:rPr>
                <w:color w:val="000000"/>
                <w:spacing w:val="0"/>
                <w:w w:val="100"/>
                <w:position w:val="0"/>
              </w:rPr>
              <w:t>企业 合并减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6,892,205</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.52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459,340</w:t>
            </w:r>
          </w:p>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3,322,253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10,673,79</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9.22</w:t>
            </w: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93" w:lineRule="exact"/>
              <w:ind w:left="0" w:right="0" w:firstLine="600"/>
              <w:jc w:val="both"/>
            </w:pPr>
            <w:r>
              <w:rPr>
                <w:color w:val="000000"/>
                <w:spacing w:val="0"/>
                <w:w w:val="100"/>
                <w:position w:val="0"/>
                <w:sz w:val="22"/>
                <w:szCs w:val="22"/>
              </w:rPr>
              <w:t>4.</w:t>
            </w:r>
          </w:p>
          <w:p>
            <w:pPr>
              <w:pStyle w:val="Style24"/>
              <w:keepNext w:val="0"/>
              <w:keepLines w:val="0"/>
              <w:widowControl w:val="0"/>
              <w:shd w:val="clear" w:color="auto" w:fill="auto"/>
              <w:bidi w:val="0"/>
              <w:spacing w:before="0" w:after="0" w:line="293" w:lineRule="exact"/>
              <w:ind w:left="0" w:right="0" w:firstLine="0"/>
              <w:jc w:val="both"/>
            </w:pPr>
            <w:r>
              <w:rPr>
                <w:color w:val="000000"/>
                <w:spacing w:val="0"/>
                <w:w w:val="100"/>
                <w:position w:val="0"/>
              </w:rPr>
              <w:t>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4,983,444</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10,934,62</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386,893</w:t>
            </w:r>
          </w:p>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60"/>
              <w:jc w:val="both"/>
            </w:pPr>
            <w:r>
              <w:rPr>
                <w:color w:val="000000"/>
                <w:spacing w:val="0"/>
                <w:w w:val="100"/>
                <w:position w:val="0"/>
                <w:sz w:val="22"/>
                <w:szCs w:val="22"/>
              </w:rPr>
              <w:t>1,008,16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7,714,476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25,027,59</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9.21</w:t>
            </w:r>
          </w:p>
        </w:tc>
      </w:tr>
      <w:tr>
        <w:trPr>
          <w:trHeight w:val="283"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312" w:lineRule="exact"/>
              <w:ind w:left="0" w:right="0" w:firstLine="600"/>
              <w:jc w:val="both"/>
            </w:pPr>
            <w:r>
              <w:rPr>
                <w:color w:val="000000"/>
                <w:spacing w:val="0"/>
                <w:w w:val="100"/>
                <w:position w:val="0"/>
                <w:sz w:val="22"/>
                <w:szCs w:val="22"/>
              </w:rPr>
              <w:t>1.</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600"/>
              <w:jc w:val="both"/>
            </w:pPr>
            <w:r>
              <w:rPr>
                <w:color w:val="000000"/>
                <w:spacing w:val="0"/>
                <w:w w:val="100"/>
                <w:position w:val="0"/>
                <w:sz w:val="22"/>
                <w:szCs w:val="22"/>
              </w:rPr>
              <w:t>2.</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本期增</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600"/>
              <w:jc w:val="both"/>
            </w:pPr>
            <w:r>
              <w:rPr>
                <w:color w:val="000000"/>
                <w:spacing w:val="0"/>
                <w:w w:val="100"/>
                <w:position w:val="0"/>
                <w:sz w:val="22"/>
                <w:szCs w:val="22"/>
              </w:rPr>
              <w:t>3.</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本期减</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840"/>
              <w:jc w:val="left"/>
            </w:pPr>
            <w:r>
              <w:rPr>
                <w:color w:val="000000"/>
                <w:spacing w:val="0"/>
                <w:w w:val="100"/>
                <w:position w:val="0"/>
              </w:rPr>
              <w:t xml:space="preserve">（ </w:t>
            </w:r>
            <w:r>
              <w:rPr>
                <w:color w:val="000000"/>
                <w:spacing w:val="0"/>
                <w:w w:val="100"/>
                <w:position w:val="0"/>
                <w:sz w:val="22"/>
                <w:szCs w:val="22"/>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600"/>
              <w:jc w:val="both"/>
            </w:pPr>
            <w:r>
              <w:rPr>
                <w:color w:val="000000"/>
                <w:spacing w:val="0"/>
                <w:w w:val="100"/>
                <w:position w:val="0"/>
                <w:sz w:val="22"/>
                <w:szCs w:val="22"/>
              </w:rPr>
              <w:t>4.</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600"/>
              <w:jc w:val="both"/>
            </w:pPr>
            <w:r>
              <w:rPr>
                <w:color w:val="000000"/>
                <w:spacing w:val="0"/>
                <w:w w:val="100"/>
                <w:position w:val="0"/>
                <w:sz w:val="22"/>
                <w:szCs w:val="22"/>
              </w:rPr>
              <w:t>1.</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期末账</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55,727,11</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2"/>
                <w:szCs w:val="22"/>
              </w:rPr>
              <w:t>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4,591,909</w:t>
            </w:r>
          </w:p>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84,877.</w:t>
            </w:r>
          </w:p>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60"/>
              <w:jc w:val="both"/>
            </w:pPr>
            <w:r>
              <w:rPr>
                <w:color w:val="000000"/>
                <w:spacing w:val="0"/>
                <w:w w:val="100"/>
                <w:position w:val="0"/>
                <w:sz w:val="22"/>
                <w:szCs w:val="22"/>
              </w:rPr>
              <w:t>537,596.</w:t>
            </w:r>
          </w:p>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z w:val="22"/>
                <w:szCs w:val="22"/>
              </w:rPr>
              <w:t>14,631,00</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00"/>
              <w:jc w:val="both"/>
            </w:pPr>
            <w:r>
              <w:rPr>
                <w:color w:val="000000"/>
                <w:spacing w:val="0"/>
                <w:w w:val="100"/>
                <w:position w:val="0"/>
                <w:sz w:val="22"/>
                <w:szCs w:val="22"/>
              </w:rPr>
              <w:t>75,572,50</w:t>
            </w:r>
          </w:p>
          <w:p>
            <w:pPr>
              <w:pStyle w:val="Style24"/>
              <w:keepNext w:val="0"/>
              <w:keepLines w:val="0"/>
              <w:widowControl w:val="0"/>
              <w:shd w:val="clear" w:color="auto" w:fill="auto"/>
              <w:bidi w:val="0"/>
              <w:spacing w:before="0" w:after="0" w:line="240" w:lineRule="auto"/>
              <w:ind w:left="0" w:right="0" w:firstLine="800"/>
              <w:jc w:val="both"/>
            </w:pPr>
            <w:r>
              <w:rPr>
                <w:color w:val="000000"/>
                <w:spacing w:val="0"/>
                <w:w w:val="100"/>
                <w:position w:val="0"/>
                <w:sz w:val="22"/>
                <w:szCs w:val="22"/>
              </w:rPr>
              <w:t>1.66</w:t>
            </w:r>
          </w:p>
        </w:tc>
      </w:tr>
      <w:tr>
        <w:trPr>
          <w:trHeight w:val="95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600"/>
              <w:jc w:val="both"/>
            </w:pPr>
            <w:r>
              <w:rPr>
                <w:color w:val="000000"/>
                <w:spacing w:val="0"/>
                <w:w w:val="100"/>
                <w:position w:val="0"/>
                <w:sz w:val="22"/>
                <w:szCs w:val="22"/>
              </w:rPr>
              <w:t>2.</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期初账</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57,254,00</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2"/>
                <w:szCs w:val="22"/>
              </w:rPr>
              <w:t>2.99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rPr>
              <w:t>45,234,96</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0.82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rPr>
              <w:t>360,930</w:t>
            </w:r>
          </w:p>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both"/>
            </w:pPr>
            <w:r>
              <w:rPr>
                <w:color w:val="000000"/>
                <w:spacing w:val="0"/>
                <w:w w:val="100"/>
                <w:position w:val="0"/>
                <w:sz w:val="22"/>
                <w:szCs w:val="22"/>
              </w:rPr>
              <w:t>854,529.</w:t>
            </w:r>
          </w:p>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rPr>
              <w:t>11,492,67</w:t>
            </w:r>
          </w:p>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2"/>
                <w:szCs w:val="22"/>
              </w:rPr>
              <w:t>9.86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00"/>
              <w:jc w:val="both"/>
            </w:pPr>
            <w:r>
              <w:rPr>
                <w:color w:val="000000"/>
                <w:spacing w:val="0"/>
                <w:w w:val="100"/>
                <w:position w:val="0"/>
                <w:sz w:val="22"/>
                <w:szCs w:val="22"/>
              </w:rPr>
              <w:t>115,197,1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04.10</w:t>
            </w:r>
          </w:p>
        </w:tc>
      </w:tr>
    </w:tbl>
    <w:p>
      <w:pPr>
        <w:pStyle w:val="Style72"/>
        <w:keepNext w:val="0"/>
        <w:keepLines w:val="0"/>
        <w:widowControl w:val="0"/>
        <w:numPr>
          <w:ilvl w:val="0"/>
          <w:numId w:val="121"/>
        </w:numPr>
        <w:shd w:val="clear" w:color="auto" w:fill="auto"/>
        <w:tabs>
          <w:tab w:pos="459" w:val="left"/>
          <w:tab w:pos="768" w:val="left"/>
        </w:tabs>
        <w:bidi w:val="0"/>
        <w:spacing w:before="0" w:after="260" w:line="240" w:lineRule="auto"/>
        <w:ind w:left="0" w:right="0" w:firstLine="0"/>
        <w:jc w:val="left"/>
      </w:pPr>
      <w:bookmarkStart w:id="1552" w:name="bookmark1552"/>
      <w:bookmarkEnd w:id="1552"/>
      <w:r>
        <w:rPr>
          <w:b/>
          <w:bCs/>
          <w:color w:val="000000"/>
          <w:spacing w:val="0"/>
          <w:w w:val="100"/>
          <w:position w:val="0"/>
        </w:rPr>
        <w:t>.</w:t>
        <w:tab/>
      </w:r>
      <w:r>
        <w:rPr>
          <w:b/>
          <w:bCs/>
          <w:color w:val="000000"/>
          <w:spacing w:val="0"/>
          <w:w w:val="100"/>
          <w:position w:val="0"/>
        </w:rPr>
        <w:t>暂时闲置的固定资产情况</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numPr>
          <w:ilvl w:val="0"/>
          <w:numId w:val="121"/>
        </w:numPr>
        <w:shd w:val="clear" w:color="auto" w:fill="auto"/>
        <w:tabs>
          <w:tab w:pos="459" w:val="left"/>
          <w:tab w:pos="768" w:val="left"/>
        </w:tabs>
        <w:bidi w:val="0"/>
        <w:spacing w:before="0" w:after="260" w:line="240" w:lineRule="auto"/>
        <w:ind w:left="0" w:right="0" w:firstLine="0"/>
        <w:jc w:val="left"/>
      </w:pPr>
      <w:bookmarkStart w:id="1553" w:name="bookmark1553"/>
      <w:bookmarkEnd w:id="1553"/>
      <w:r>
        <w:rPr>
          <w:b/>
          <w:bCs/>
          <w:color w:val="000000"/>
          <w:spacing w:val="0"/>
          <w:w w:val="100"/>
          <w:position w:val="0"/>
        </w:rPr>
        <w:t>.</w:t>
        <w:tab/>
      </w:r>
      <w:r>
        <w:rPr>
          <w:b/>
          <w:bCs/>
          <w:color w:val="000000"/>
          <w:spacing w:val="0"/>
          <w:w w:val="100"/>
          <w:position w:val="0"/>
        </w:rPr>
        <w:t>通过融资租赁租入的固定资产情况</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numPr>
          <w:ilvl w:val="0"/>
          <w:numId w:val="121"/>
        </w:numPr>
        <w:shd w:val="clear" w:color="auto" w:fill="auto"/>
        <w:tabs>
          <w:tab w:pos="459" w:val="left"/>
          <w:tab w:pos="768" w:val="left"/>
        </w:tabs>
        <w:bidi w:val="0"/>
        <w:spacing w:before="0" w:after="260" w:line="240" w:lineRule="auto"/>
        <w:ind w:left="0" w:right="0" w:firstLine="0"/>
        <w:jc w:val="left"/>
      </w:pPr>
      <w:bookmarkStart w:id="1554" w:name="bookmark1554"/>
      <w:bookmarkEnd w:id="1554"/>
      <w:r>
        <w:rPr>
          <w:b/>
          <w:bCs/>
          <w:color w:val="000000"/>
          <w:spacing w:val="0"/>
          <w:w w:val="100"/>
          <w:position w:val="0"/>
        </w:rPr>
        <w:t>.</w:t>
        <w:tab/>
      </w:r>
      <w:r>
        <w:rPr>
          <w:b/>
          <w:bCs/>
          <w:color w:val="000000"/>
          <w:spacing w:val="0"/>
          <w:w w:val="100"/>
          <w:position w:val="0"/>
        </w:rPr>
        <w:t>通过经营租赁租出的固定资产</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numPr>
          <w:ilvl w:val="0"/>
          <w:numId w:val="121"/>
        </w:numPr>
        <w:shd w:val="clear" w:color="auto" w:fill="auto"/>
        <w:tabs>
          <w:tab w:pos="459" w:val="left"/>
          <w:tab w:pos="768" w:val="left"/>
        </w:tabs>
        <w:bidi w:val="0"/>
        <w:spacing w:before="0" w:after="260" w:line="240" w:lineRule="auto"/>
        <w:ind w:left="0" w:right="0" w:firstLine="0"/>
        <w:jc w:val="left"/>
      </w:pPr>
      <w:bookmarkStart w:id="1555" w:name="bookmark1555"/>
      <w:bookmarkEnd w:id="1555"/>
      <w:r>
        <w:rPr>
          <w:b/>
          <w:bCs/>
          <w:color w:val="000000"/>
          <w:spacing w:val="0"/>
          <w:w w:val="100"/>
          <w:position w:val="0"/>
        </w:rPr>
        <w:t>.</w:t>
        <w:tab/>
      </w:r>
      <w:r>
        <w:rPr>
          <w:b/>
          <w:bCs/>
          <w:color w:val="000000"/>
          <w:spacing w:val="0"/>
          <w:w w:val="100"/>
          <w:position w:val="0"/>
        </w:rPr>
        <w:t>未办妥产权证书的固定资产情况</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numPr>
          <w:ilvl w:val="0"/>
          <w:numId w:val="121"/>
        </w:numPr>
        <w:shd w:val="clear" w:color="auto" w:fill="auto"/>
        <w:tabs>
          <w:tab w:pos="459" w:val="left"/>
        </w:tabs>
        <w:bidi w:val="0"/>
        <w:spacing w:before="0" w:after="260" w:line="240" w:lineRule="auto"/>
        <w:ind w:left="0" w:right="0" w:firstLine="0"/>
        <w:jc w:val="left"/>
      </w:pPr>
      <w:bookmarkStart w:id="1556" w:name="bookmark1556"/>
      <w:bookmarkEnd w:id="1556"/>
      <w:r>
        <w:rPr>
          <w:b/>
          <w:bCs/>
          <w:color w:val="000000"/>
          <w:spacing w:val="0"/>
          <w:w w:val="100"/>
          <w:position w:val="0"/>
        </w:rPr>
        <w:t>.</w:t>
      </w:r>
      <w:r>
        <w:rPr>
          <w:b/>
          <w:bCs/>
          <w:color w:val="000000"/>
          <w:spacing w:val="0"/>
          <w:w w:val="100"/>
          <w:position w:val="0"/>
        </w:rPr>
        <w:t>固定资产清理</w:t>
      </w:r>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60" w:line="240" w:lineRule="auto"/>
        <w:ind w:left="0" w:right="0" w:firstLine="0"/>
        <w:jc w:val="left"/>
      </w:pPr>
      <w:bookmarkStart w:id="1557" w:name="bookmark1557"/>
      <w:r>
        <w:rPr>
          <w:b/>
          <w:bCs/>
          <w:color w:val="000000"/>
          <w:spacing w:val="0"/>
          <w:w w:val="100"/>
          <w:position w:val="0"/>
        </w:rPr>
        <w:t>2</w:t>
      </w:r>
      <w:bookmarkEnd w:id="1557"/>
      <w:r>
        <w:rPr>
          <w:b/>
          <w:bCs/>
          <w:color w:val="000000"/>
          <w:spacing w:val="0"/>
          <w:w w:val="100"/>
          <w:position w:val="0"/>
        </w:rPr>
        <w:t>2、在建工程</w:t>
      </w:r>
    </w:p>
    <w:p>
      <w:pPr>
        <w:pStyle w:val="Style7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项目列示</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在建工程</w:t>
      </w:r>
    </w:p>
    <w:p>
      <w:pPr>
        <w:pStyle w:val="Style72"/>
        <w:keepNext w:val="0"/>
        <w:keepLines w:val="0"/>
        <w:widowControl w:val="0"/>
        <w:numPr>
          <w:ilvl w:val="0"/>
          <w:numId w:val="123"/>
        </w:numPr>
        <w:shd w:val="clear" w:color="auto" w:fill="auto"/>
        <w:tabs>
          <w:tab w:pos="459" w:val="left"/>
          <w:tab w:pos="768" w:val="left"/>
        </w:tabs>
        <w:bidi w:val="0"/>
        <w:spacing w:before="0" w:after="260" w:line="240" w:lineRule="auto"/>
        <w:ind w:left="0" w:right="0" w:firstLine="0"/>
        <w:jc w:val="left"/>
      </w:pPr>
      <w:bookmarkStart w:id="1558" w:name="bookmark1558"/>
      <w:bookmarkEnd w:id="1558"/>
      <w:r>
        <w:rPr>
          <w:b/>
          <w:bCs/>
          <w:color w:val="000000"/>
          <w:spacing w:val="0"/>
          <w:w w:val="100"/>
          <w:position w:val="0"/>
        </w:rPr>
        <w:t>.</w:t>
        <w:tab/>
      </w:r>
      <w:r>
        <w:rPr>
          <w:b/>
          <w:bCs/>
          <w:color w:val="000000"/>
          <w:spacing w:val="0"/>
          <w:w w:val="100"/>
          <w:position w:val="0"/>
        </w:rPr>
        <w:t>在建工程情况</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numPr>
          <w:ilvl w:val="0"/>
          <w:numId w:val="123"/>
        </w:numPr>
        <w:shd w:val="clear" w:color="auto" w:fill="auto"/>
        <w:tabs>
          <w:tab w:pos="459" w:val="left"/>
          <w:tab w:pos="768" w:val="left"/>
        </w:tabs>
        <w:bidi w:val="0"/>
        <w:spacing w:before="0" w:after="260" w:line="240" w:lineRule="auto"/>
        <w:ind w:left="0" w:right="0" w:firstLine="0"/>
        <w:jc w:val="left"/>
      </w:pPr>
      <w:bookmarkStart w:id="1559" w:name="bookmark1559"/>
      <w:bookmarkEnd w:id="1559"/>
      <w:r>
        <w:rPr>
          <w:b/>
          <w:bCs/>
          <w:color w:val="000000"/>
          <w:spacing w:val="0"/>
          <w:w w:val="100"/>
          <w:position w:val="0"/>
        </w:rPr>
        <w:t>.</w:t>
        <w:tab/>
      </w:r>
      <w:r>
        <w:rPr>
          <w:b/>
          <w:bCs/>
          <w:color w:val="000000"/>
          <w:spacing w:val="0"/>
          <w:w w:val="100"/>
          <w:position w:val="0"/>
        </w:rPr>
        <w:t>重要在建工程项目本期变动情况</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23"/>
        </w:numPr>
        <w:shd w:val="clear" w:color="auto" w:fill="auto"/>
        <w:tabs>
          <w:tab w:pos="459" w:val="left"/>
          <w:tab w:pos="773" w:val="left"/>
        </w:tabs>
        <w:bidi w:val="0"/>
        <w:spacing w:before="0" w:after="280" w:line="240" w:lineRule="auto"/>
        <w:ind w:left="0" w:right="0" w:firstLine="0"/>
        <w:jc w:val="left"/>
      </w:pPr>
      <w:bookmarkStart w:id="1560" w:name="bookmark1560"/>
      <w:bookmarkStart w:id="1561" w:name="bookmark1561"/>
      <w:bookmarkStart w:id="1562" w:name="bookmark1562"/>
      <w:bookmarkStart w:id="1563" w:name="bookmark1563"/>
      <w:bookmarkEnd w:id="1562"/>
      <w:r>
        <w:rPr>
          <w:color w:val="000000"/>
          <w:spacing w:val="0"/>
          <w:w w:val="100"/>
          <w:position w:val="0"/>
        </w:rPr>
        <w:t>.</w:t>
        <w:tab/>
      </w:r>
      <w:r>
        <w:rPr>
          <w:color w:val="000000"/>
          <w:spacing w:val="0"/>
          <w:w w:val="100"/>
          <w:position w:val="0"/>
        </w:rPr>
        <w:t>本期计提在建工程减值准备情况</w:t>
      </w:r>
      <w:bookmarkEnd w:id="1560"/>
      <w:bookmarkEnd w:id="1561"/>
      <w:bookmarkEnd w:id="1563"/>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80" w:line="240" w:lineRule="auto"/>
        <w:ind w:left="0" w:right="0" w:firstLine="0"/>
        <w:jc w:val="left"/>
      </w:pPr>
      <w:bookmarkStart w:id="1564" w:name="bookmark1564"/>
      <w:bookmarkStart w:id="1565" w:name="bookmark1565"/>
      <w:bookmarkStart w:id="1566" w:name="bookmark1566"/>
      <w:r>
        <w:rPr>
          <w:color w:val="000000"/>
          <w:spacing w:val="0"/>
          <w:w w:val="100"/>
          <w:position w:val="0"/>
        </w:rPr>
        <w:t>工程物资</w:t>
      </w:r>
      <w:bookmarkEnd w:id="1564"/>
      <w:bookmarkEnd w:id="1565"/>
      <w:bookmarkEnd w:id="1566"/>
    </w:p>
    <w:p>
      <w:pPr>
        <w:pStyle w:val="Style12"/>
        <w:keepNext/>
        <w:keepLines/>
        <w:widowControl w:val="0"/>
        <w:numPr>
          <w:ilvl w:val="0"/>
          <w:numId w:val="123"/>
        </w:numPr>
        <w:shd w:val="clear" w:color="auto" w:fill="auto"/>
        <w:tabs>
          <w:tab w:pos="459" w:val="left"/>
        </w:tabs>
        <w:bidi w:val="0"/>
        <w:spacing w:before="0" w:after="280" w:line="240" w:lineRule="auto"/>
        <w:ind w:left="0" w:right="0" w:firstLine="0"/>
        <w:jc w:val="left"/>
      </w:pPr>
      <w:bookmarkStart w:id="1564" w:name="bookmark1564"/>
      <w:bookmarkStart w:id="1565" w:name="bookmark1565"/>
      <w:bookmarkStart w:id="1567" w:name="bookmark1567"/>
      <w:bookmarkStart w:id="1568" w:name="bookmark1568"/>
      <w:bookmarkEnd w:id="1567"/>
      <w:r>
        <w:rPr>
          <w:color w:val="000000"/>
          <w:spacing w:val="0"/>
          <w:w w:val="100"/>
          <w:position w:val="0"/>
        </w:rPr>
        <w:t xml:space="preserve">. </w:t>
      </w:r>
      <w:r>
        <w:rPr>
          <w:color w:val="000000"/>
          <w:spacing w:val="0"/>
          <w:w w:val="100"/>
          <w:position w:val="0"/>
        </w:rPr>
        <w:t>工程物资情况</w:t>
      </w:r>
      <w:bookmarkEnd w:id="1564"/>
      <w:bookmarkEnd w:id="1565"/>
      <w:bookmarkEnd w:id="1568"/>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12" w:val="left"/>
        </w:tabs>
        <w:bidi w:val="0"/>
        <w:spacing w:before="0" w:after="28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2</w:t>
      </w:r>
      <w:bookmarkEnd w:id="1571"/>
      <w:r>
        <w:rPr>
          <w:color w:val="000000"/>
          <w:spacing w:val="0"/>
          <w:w w:val="100"/>
          <w:position w:val="0"/>
        </w:rPr>
        <w:t>3、</w:t>
        <w:tab/>
        <w:t>生产性生物资产</w:t>
      </w:r>
      <w:bookmarkEnd w:id="1569"/>
      <w:bookmarkEnd w:id="1570"/>
      <w:bookmarkEnd w:id="1572"/>
    </w:p>
    <w:p>
      <w:pPr>
        <w:pStyle w:val="Style12"/>
        <w:keepNext/>
        <w:keepLines/>
        <w:widowControl w:val="0"/>
        <w:numPr>
          <w:ilvl w:val="0"/>
          <w:numId w:val="125"/>
        </w:numPr>
        <w:shd w:val="clear" w:color="auto" w:fill="auto"/>
        <w:tabs>
          <w:tab w:pos="459" w:val="left"/>
          <w:tab w:pos="773" w:val="left"/>
        </w:tabs>
        <w:bidi w:val="0"/>
        <w:spacing w:before="0" w:after="280" w:line="240" w:lineRule="auto"/>
        <w:ind w:left="0" w:right="0" w:firstLine="0"/>
        <w:jc w:val="left"/>
      </w:pPr>
      <w:bookmarkStart w:id="1569" w:name="bookmark1569"/>
      <w:bookmarkStart w:id="1570" w:name="bookmark1570"/>
      <w:bookmarkStart w:id="1573" w:name="bookmark1573"/>
      <w:bookmarkStart w:id="1574" w:name="bookmark1574"/>
      <w:bookmarkEnd w:id="1573"/>
      <w:r>
        <w:rPr>
          <w:color w:val="000000"/>
          <w:spacing w:val="0"/>
          <w:w w:val="100"/>
          <w:position w:val="0"/>
        </w:rPr>
        <w:t>.</w:t>
        <w:tab/>
      </w:r>
      <w:r>
        <w:rPr>
          <w:color w:val="000000"/>
          <w:spacing w:val="0"/>
          <w:w w:val="100"/>
          <w:position w:val="0"/>
        </w:rPr>
        <w:t>采用成本计量模式的生产性生物资产</w:t>
      </w:r>
      <w:bookmarkEnd w:id="1569"/>
      <w:bookmarkEnd w:id="1570"/>
      <w:bookmarkEnd w:id="1574"/>
    </w:p>
    <w:p>
      <w:pPr>
        <w:pStyle w:val="Style7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25"/>
        </w:numPr>
        <w:shd w:val="clear" w:color="auto" w:fill="auto"/>
        <w:tabs>
          <w:tab w:pos="459" w:val="left"/>
          <w:tab w:pos="773" w:val="left"/>
        </w:tabs>
        <w:bidi w:val="0"/>
        <w:spacing w:before="0" w:after="280" w:line="240" w:lineRule="auto"/>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w:t>
        <w:tab/>
      </w:r>
      <w:r>
        <w:rPr>
          <w:color w:val="000000"/>
          <w:spacing w:val="0"/>
          <w:w w:val="100"/>
          <w:position w:val="0"/>
        </w:rPr>
        <w:t>采用公允价值计量模式的生产性生物资产</w:t>
      </w:r>
      <w:bookmarkEnd w:id="1575"/>
      <w:bookmarkEnd w:id="1576"/>
      <w:bookmarkEnd w:id="1578"/>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12" w:val="left"/>
        </w:tabs>
        <w:bidi w:val="0"/>
        <w:spacing w:before="0" w:after="28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2</w:t>
      </w:r>
      <w:bookmarkEnd w:id="1581"/>
      <w:r>
        <w:rPr>
          <w:color w:val="000000"/>
          <w:spacing w:val="0"/>
          <w:w w:val="100"/>
          <w:position w:val="0"/>
        </w:rPr>
        <w:t>4、</w:t>
        <w:tab/>
        <w:t>油气资产</w:t>
      </w:r>
      <w:bookmarkEnd w:id="1579"/>
      <w:bookmarkEnd w:id="1580"/>
      <w:bookmarkEnd w:id="1582"/>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12" w:val="left"/>
        </w:tabs>
        <w:bidi w:val="0"/>
        <w:spacing w:before="0" w:after="28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2</w:t>
      </w:r>
      <w:bookmarkEnd w:id="1585"/>
      <w:r>
        <w:rPr>
          <w:color w:val="000000"/>
          <w:spacing w:val="0"/>
          <w:w w:val="100"/>
          <w:position w:val="0"/>
        </w:rPr>
        <w:t>5、</w:t>
        <w:tab/>
        <w:t>使用权资产</w:t>
      </w:r>
      <w:bookmarkEnd w:id="1583"/>
      <w:bookmarkEnd w:id="1584"/>
      <w:bookmarkEnd w:id="1586"/>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3317"/>
        <w:gridCol w:w="2654"/>
        <w:gridCol w:w="286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2"/>
                <w:szCs w:val="22"/>
              </w:rPr>
              <w:t>21,485,503.74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21,485,503.74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1,399,916.03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2"/>
                <w:szCs w:val="22"/>
              </w:rPr>
              <w:t>1,399,916.03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2,432,463.44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2"/>
                <w:szCs w:val="22"/>
              </w:rPr>
              <w:t>2,432,463.44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2"/>
                <w:szCs w:val="22"/>
              </w:rPr>
              <w:t>20,452,956.33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20,452,956.33</w:t>
            </w:r>
          </w:p>
        </w:tc>
      </w:tr>
      <w:tr>
        <w:trPr>
          <w:trHeight w:val="331" w:hRule="exact"/>
        </w:trPr>
        <w:tc>
          <w:tcPr>
            <w:gridSpan w:val="3"/>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bl>
    <w:p>
      <w:pPr>
        <w:spacing w:lineRule="exact" w:line="1"/>
        <w:rPr>
          <w:sz w:val="2"/>
          <w:szCs w:val="2"/>
        </w:rPr>
      </w:pPr>
      <w:r>
        <w:br w:type="page"/>
      </w:r>
    </w:p>
    <w:tbl>
      <w:tblPr>
        <w:tblOverlap w:val="never"/>
        <w:jc w:val="center"/>
        <w:tblLayout w:type="fixed"/>
      </w:tblPr>
      <w:tblGrid>
        <w:gridCol w:w="3317"/>
        <w:gridCol w:w="2654"/>
        <w:gridCol w:w="2866"/>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2"/>
                <w:szCs w:val="22"/>
              </w:rPr>
              <w:t>11,486,263.81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11,486,263.81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2"/>
                <w:szCs w:val="22"/>
              </w:rPr>
              <w:t>11,486,263.81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11,486,263.81</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664,305.37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2"/>
                <w:szCs w:val="22"/>
              </w:rPr>
              <w:t>664,305.37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(2)</w:t>
            </w:r>
            <w:r>
              <w:rPr>
                <w:color w:val="000000"/>
                <w:spacing w:val="0"/>
                <w:w w:val="100"/>
                <w:position w:val="0"/>
              </w:rPr>
              <w:t>企业合并减少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664,305.37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2"/>
                <w:szCs w:val="22"/>
              </w:rPr>
              <w:t>664,305.37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2"/>
                <w:szCs w:val="22"/>
              </w:rPr>
              <w:t>10,821,958.44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10,821,958.44</w:t>
            </w:r>
          </w:p>
        </w:tc>
      </w:tr>
      <w:tr>
        <w:trPr>
          <w:trHeight w:val="322"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9,630,997.89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9,630,997.89</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2"/>
                <w:szCs w:val="22"/>
              </w:rPr>
              <w:t>21,485,503.74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21,485,503.74</w:t>
            </w:r>
          </w:p>
        </w:tc>
      </w:tr>
    </w:tbl>
    <w:p>
      <w:pPr>
        <w:widowControl w:val="0"/>
        <w:spacing w:after="279" w:line="1" w:lineRule="exact"/>
      </w:pPr>
    </w:p>
    <w:p>
      <w:pPr>
        <w:pStyle w:val="Style72"/>
        <w:keepNext w:val="0"/>
        <w:keepLines w:val="0"/>
        <w:widowControl w:val="0"/>
        <w:shd w:val="clear" w:color="auto" w:fill="auto"/>
        <w:bidi w:val="0"/>
        <w:spacing w:before="0" w:after="400" w:line="278" w:lineRule="exact"/>
        <w:ind w:left="0" w:right="0" w:firstLine="0"/>
        <w:jc w:val="left"/>
        <w:rPr>
          <w:sz w:val="20"/>
          <w:szCs w:val="20"/>
        </w:rPr>
      </w:pPr>
      <w:r>
        <w:rPr>
          <w:color w:val="000000"/>
          <w:spacing w:val="0"/>
          <w:w w:val="100"/>
          <w:position w:val="0"/>
          <w:sz w:val="22"/>
          <w:szCs w:val="22"/>
        </w:rPr>
        <w:t xml:space="preserve">其他说明: </w:t>
      </w:r>
      <w:r>
        <w:rPr>
          <w:color w:val="000000"/>
          <w:spacing w:val="0"/>
          <w:w w:val="100"/>
          <w:position w:val="0"/>
          <w:sz w:val="20"/>
          <w:szCs w:val="20"/>
        </w:rPr>
        <w:t>无</w:t>
      </w:r>
    </w:p>
    <w:p>
      <w:pPr>
        <w:pStyle w:val="Style12"/>
        <w:keepNext/>
        <w:keepLines/>
        <w:widowControl w:val="0"/>
        <w:shd w:val="clear" w:color="auto" w:fill="auto"/>
        <w:bidi w:val="0"/>
        <w:spacing w:before="0" w:after="12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2</w:t>
      </w:r>
      <w:bookmarkEnd w:id="1589"/>
      <w:r>
        <w:rPr>
          <w:color w:val="000000"/>
          <w:spacing w:val="0"/>
          <w:w w:val="100"/>
          <w:position w:val="0"/>
        </w:rPr>
        <w:t>6、无形资产</w:t>
      </w:r>
      <w:bookmarkEnd w:id="1587"/>
      <w:bookmarkEnd w:id="1588"/>
      <w:bookmarkEnd w:id="1590"/>
    </w:p>
    <w:p>
      <w:pPr>
        <w:pStyle w:val="Style12"/>
        <w:keepNext/>
        <w:keepLines/>
        <w:widowControl w:val="0"/>
        <w:numPr>
          <w:ilvl w:val="0"/>
          <w:numId w:val="127"/>
        </w:numPr>
        <w:shd w:val="clear" w:color="auto" w:fill="auto"/>
        <w:tabs>
          <w:tab w:pos="778" w:val="left"/>
        </w:tabs>
        <w:bidi w:val="0"/>
        <w:spacing w:before="0" w:after="120" w:line="240" w:lineRule="auto"/>
        <w:ind w:left="0" w:right="0" w:firstLine="0"/>
        <w:jc w:val="left"/>
      </w:pPr>
      <w:bookmarkStart w:id="1587" w:name="bookmark1587"/>
      <w:bookmarkStart w:id="1588" w:name="bookmark1588"/>
      <w:bookmarkStart w:id="1591" w:name="bookmark1591"/>
      <w:bookmarkStart w:id="1592" w:name="bookmark1592"/>
      <w:bookmarkEnd w:id="1591"/>
      <w:r>
        <w:rPr>
          <w:color w:val="000000"/>
          <w:spacing w:val="0"/>
          <w:w w:val="100"/>
          <w:position w:val="0"/>
        </w:rPr>
        <w:t>.</w:t>
        <w:tab/>
      </w:r>
      <w:r>
        <w:rPr>
          <w:color w:val="000000"/>
          <w:spacing w:val="0"/>
          <w:w w:val="100"/>
          <w:position w:val="0"/>
        </w:rPr>
        <w:t>无形资产情况</w:t>
      </w:r>
      <w:bookmarkEnd w:id="1587"/>
      <w:bookmarkEnd w:id="1588"/>
      <w:bookmarkEnd w:id="1592"/>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1541"/>
        <w:gridCol w:w="533"/>
        <w:gridCol w:w="734"/>
        <w:gridCol w:w="691"/>
        <w:gridCol w:w="1776"/>
        <w:gridCol w:w="1776"/>
        <w:gridCol w:w="1786"/>
      </w:tblGrid>
      <w:tr>
        <w:trPr>
          <w:trHeight w:val="15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100" w:after="0" w:line="240" w:lineRule="auto"/>
              <w:ind w:left="0" w:right="0" w:firstLine="0"/>
              <w:jc w:val="left"/>
              <w:rPr>
                <w:sz w:val="24"/>
                <w:szCs w:val="24"/>
              </w:rPr>
            </w:pPr>
            <w:r>
              <w:rPr>
                <w:color w:val="000000"/>
                <w:spacing w:val="0"/>
                <w:w w:val="100"/>
                <w:position w:val="0"/>
                <w:sz w:val="24"/>
                <w:szCs w:val="24"/>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专利 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 专 利</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技 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电脑软件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软件著作权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560"/>
              <w:jc w:val="left"/>
            </w:pPr>
            <w:r>
              <w:rPr>
                <w:color w:val="000000"/>
                <w:spacing w:val="0"/>
                <w:w w:val="100"/>
                <w:position w:val="0"/>
                <w:sz w:val="22"/>
                <w:szCs w:val="22"/>
              </w:rPr>
              <w:t>1</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30,341,511.51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30,341,511.51</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560"/>
              <w:jc w:val="left"/>
            </w:pPr>
            <w:r>
              <w:rPr>
                <w:color w:val="000000"/>
                <w:spacing w:val="0"/>
                <w:w w:val="100"/>
                <w:position w:val="0"/>
                <w:sz w:val="22"/>
                <w:szCs w:val="22"/>
              </w:rPr>
              <w:t>2.</w:t>
            </w:r>
            <w:r>
              <w:rPr>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2,886,549.45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12,431,619.86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15,318,169.31</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820"/>
              <w:jc w:val="left"/>
            </w:pPr>
            <w:r>
              <w:rPr>
                <w:color w:val="000000"/>
                <w:spacing w:val="0"/>
                <w:w w:val="100"/>
                <w:position w:val="0"/>
                <w:sz w:val="22"/>
                <w:szCs w:val="22"/>
              </w:rPr>
              <w:t>(1)</w:t>
            </w:r>
            <w:r>
              <w:rPr>
                <w:color w:val="000000"/>
                <w:spacing w:val="0"/>
                <w:w w:val="100"/>
                <w:position w:val="0"/>
              </w:rPr>
              <w:t>购</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2,886,549.45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2,886,549.45</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820"/>
              <w:jc w:val="left"/>
            </w:pPr>
            <w:r>
              <w:rPr>
                <w:color w:val="000000"/>
                <w:spacing w:val="0"/>
                <w:w w:val="100"/>
                <w:position w:val="0"/>
                <w:sz w:val="22"/>
                <w:szCs w:val="22"/>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10,531,619.86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10,531,619.86</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820"/>
              <w:jc w:val="left"/>
            </w:pPr>
            <w:r>
              <w:rPr>
                <w:color w:val="000000"/>
                <w:spacing w:val="0"/>
                <w:w w:val="100"/>
                <w:position w:val="0"/>
                <w:sz w:val="22"/>
                <w:szCs w:val="22"/>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1,900,000.00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1,900,000.00</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560"/>
              <w:jc w:val="left"/>
            </w:pPr>
            <w:r>
              <w:rPr>
                <w:color w:val="000000"/>
                <w:spacing w:val="0"/>
                <w:w w:val="100"/>
                <w:position w:val="0"/>
                <w:sz w:val="22"/>
                <w:szCs w:val="22"/>
              </w:rPr>
              <w:t>3.</w:t>
            </w:r>
            <w:r>
              <w:rPr>
                <w:color w:val="000000"/>
                <w:spacing w:val="0"/>
                <w:w w:val="100"/>
                <w:position w:val="0"/>
              </w:rPr>
              <w:t>本期 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1,243,329.13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1,243,329.13</w:t>
            </w:r>
          </w:p>
        </w:tc>
      </w:tr>
    </w:tbl>
    <w:p>
      <w:pPr>
        <w:spacing w:lineRule="exact" w:line="1"/>
        <w:rPr>
          <w:sz w:val="2"/>
          <w:szCs w:val="2"/>
        </w:rPr>
      </w:pPr>
      <w:r>
        <w:br w:type="page"/>
      </w:r>
    </w:p>
    <w:tbl>
      <w:tblPr>
        <w:tblOverlap w:val="never"/>
        <w:jc w:val="center"/>
        <w:tblLayout w:type="fixed"/>
      </w:tblPr>
      <w:tblGrid>
        <w:gridCol w:w="1536"/>
        <w:gridCol w:w="538"/>
        <w:gridCol w:w="734"/>
        <w:gridCol w:w="691"/>
        <w:gridCol w:w="1776"/>
        <w:gridCol w:w="1776"/>
        <w:gridCol w:w="1786"/>
      </w:tblGrid>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820"/>
              <w:jc w:val="left"/>
            </w:pPr>
            <w:r>
              <w:rPr>
                <w:color w:val="000000"/>
                <w:spacing w:val="0"/>
                <w:w w:val="100"/>
                <w:position w:val="0"/>
                <w:sz w:val="22"/>
                <w:szCs w:val="22"/>
              </w:rPr>
              <w:t>(1)</w:t>
            </w:r>
            <w:r>
              <w:rPr>
                <w:color w:val="000000"/>
                <w:spacing w:val="0"/>
                <w:w w:val="100"/>
                <w:position w:val="0"/>
              </w:rPr>
              <w:t>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820"/>
              <w:jc w:val="both"/>
            </w:pPr>
            <w:r>
              <w:rPr>
                <w:color w:val="000000"/>
                <w:spacing w:val="0"/>
                <w:w w:val="100"/>
                <w:position w:val="0"/>
                <w:sz w:val="22"/>
                <w:szCs w:val="22"/>
              </w:rPr>
              <w:t>(2)</w:t>
            </w:r>
            <w:r>
              <w:rPr>
                <w:color w:val="000000"/>
                <w:spacing w:val="0"/>
                <w:w w:val="100"/>
                <w:position w:val="0"/>
              </w:rPr>
              <w:t>企 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1,243,329.13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1,243,329.13</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0"/>
              <w:jc w:val="right"/>
            </w:pPr>
            <w:r>
              <w:rPr>
                <w:color w:val="000000"/>
                <w:spacing w:val="0"/>
                <w:w w:val="100"/>
                <w:position w:val="0"/>
                <w:sz w:val="22"/>
                <w:szCs w:val="22"/>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31,984,731.83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12,431,619.86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44,416,351.69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2"/>
                <w:szCs w:val="22"/>
              </w:rPr>
              <w:t>1</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29,151,227.27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29,151,227.27</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580"/>
              <w:jc w:val="both"/>
            </w:pPr>
            <w:r>
              <w:rPr>
                <w:color w:val="000000"/>
                <w:spacing w:val="0"/>
                <w:w w:val="100"/>
                <w:position w:val="0"/>
                <w:sz w:val="22"/>
                <w:szCs w:val="22"/>
              </w:rPr>
              <w:t>2.</w:t>
            </w:r>
            <w:r>
              <w:rPr>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1,067,235.52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1,510,968.32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2,578,203.84</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820"/>
              <w:jc w:val="both"/>
            </w:pPr>
            <w:r>
              <w:rPr>
                <w:color w:val="000000"/>
                <w:spacing w:val="0"/>
                <w:w w:val="100"/>
                <w:position w:val="0"/>
                <w:sz w:val="22"/>
                <w:szCs w:val="22"/>
              </w:rPr>
              <w:t xml:space="preserve">(1) </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1,067,235.52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1,247,079.43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2,314,314.95</w:t>
            </w: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9" w:lineRule="exact"/>
              <w:ind w:left="0" w:right="0" w:firstLine="820"/>
              <w:jc w:val="both"/>
            </w:pPr>
            <w:r>
              <w:rPr>
                <w:color w:val="000000"/>
                <w:spacing w:val="0"/>
                <w:w w:val="100"/>
                <w:position w:val="0"/>
                <w:sz w:val="22"/>
                <w:szCs w:val="22"/>
              </w:rPr>
              <w:t xml:space="preserve">(2) </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263,888.89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263,888.89</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2"/>
                <w:szCs w:val="22"/>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835,065.35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835,065.35</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940"/>
              <w:jc w:val="both"/>
            </w:pPr>
            <w:r>
              <w:rPr>
                <w:color w:val="000000"/>
                <w:spacing w:val="0"/>
                <w:w w:val="100"/>
                <w:position w:val="0"/>
                <w:sz w:val="22"/>
                <w:szCs w:val="22"/>
              </w:rPr>
              <w:t xml:space="preserve">(1) </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1" w:lineRule="exact"/>
              <w:ind w:left="0" w:right="0" w:firstLine="820"/>
              <w:jc w:val="both"/>
            </w:pPr>
            <w:r>
              <w:rPr>
                <w:color w:val="000000"/>
                <w:spacing w:val="0"/>
                <w:w w:val="100"/>
                <w:position w:val="0"/>
                <w:sz w:val="22"/>
                <w:szCs w:val="22"/>
              </w:rPr>
              <w:t>(2)</w:t>
            </w:r>
            <w:r>
              <w:rPr>
                <w:color w:val="000000"/>
                <w:spacing w:val="0"/>
                <w:w w:val="100"/>
                <w:position w:val="0"/>
              </w:rPr>
              <w:t>企 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835,065.35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835,065.35</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2"/>
                <w:szCs w:val="22"/>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29,383,397.44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1,510,968.32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30,894,365.76</w:t>
            </w:r>
          </w:p>
        </w:tc>
      </w:tr>
      <w:tr>
        <w:trPr>
          <w:trHeight w:val="350"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580"/>
              <w:jc w:val="both"/>
            </w:pPr>
            <w:r>
              <w:rPr>
                <w:color w:val="000000"/>
                <w:spacing w:val="0"/>
                <w:w w:val="100"/>
                <w:position w:val="0"/>
                <w:sz w:val="22"/>
                <w:szCs w:val="22"/>
              </w:rPr>
              <w:t>1</w:t>
            </w:r>
            <w:r>
              <w:rPr>
                <w:color w:val="000000"/>
                <w:spacing w:val="0"/>
                <w:w w:val="100"/>
                <w:position w:val="0"/>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580"/>
              <w:jc w:val="both"/>
            </w:pPr>
            <w:r>
              <w:rPr>
                <w:color w:val="000000"/>
                <w:spacing w:val="0"/>
                <w:w w:val="100"/>
                <w:position w:val="0"/>
                <w:sz w:val="22"/>
                <w:szCs w:val="22"/>
              </w:rPr>
              <w:t>2.</w:t>
            </w:r>
            <w:r>
              <w:rPr>
                <w:color w:val="000000"/>
                <w:spacing w:val="0"/>
                <w:w w:val="100"/>
                <w:position w:val="0"/>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820"/>
              <w:jc w:val="both"/>
            </w:pPr>
            <w:r>
              <w:rPr>
                <w:color w:val="000000"/>
                <w:spacing w:val="0"/>
                <w:w w:val="100"/>
                <w:position w:val="0"/>
                <w:sz w:val="22"/>
                <w:szCs w:val="22"/>
              </w:rPr>
              <w:t xml:space="preserve">(1) </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820"/>
              <w:jc w:val="both"/>
            </w:pPr>
            <w:r>
              <w:rPr>
                <w:color w:val="000000"/>
                <w:spacing w:val="0"/>
                <w:w w:val="100"/>
                <w:position w:val="0"/>
                <w:sz w:val="22"/>
                <w:szCs w:val="22"/>
              </w:rPr>
              <w:t>(2)</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580"/>
              <w:jc w:val="both"/>
            </w:pPr>
            <w:r>
              <w:rPr>
                <w:color w:val="000000"/>
                <w:spacing w:val="0"/>
                <w:w w:val="100"/>
                <w:position w:val="0"/>
                <w:sz w:val="22"/>
                <w:szCs w:val="22"/>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820"/>
              <w:jc w:val="left"/>
            </w:pPr>
            <w:r>
              <w:rPr>
                <w:color w:val="000000"/>
                <w:spacing w:val="0"/>
                <w:w w:val="100"/>
                <w:position w:val="0"/>
                <w:sz w:val="22"/>
                <w:szCs w:val="22"/>
              </w:rPr>
              <w:t>(1)</w:t>
            </w:r>
            <w:r>
              <w:rPr>
                <w:color w:val="000000"/>
                <w:spacing w:val="0"/>
                <w:w w:val="100"/>
                <w:position w:val="0"/>
              </w:rPr>
              <w:t>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1"/>
        <w:gridCol w:w="533"/>
        <w:gridCol w:w="734"/>
        <w:gridCol w:w="691"/>
        <w:gridCol w:w="1776"/>
        <w:gridCol w:w="1776"/>
        <w:gridCol w:w="1786"/>
      </w:tblGrid>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580"/>
              <w:jc w:val="left"/>
            </w:pPr>
            <w:r>
              <w:rPr>
                <w:color w:val="000000"/>
                <w:spacing w:val="0"/>
                <w:w w:val="100"/>
                <w:position w:val="0"/>
                <w:sz w:val="22"/>
                <w:szCs w:val="22"/>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580"/>
              <w:jc w:val="left"/>
            </w:pPr>
            <w:r>
              <w:rPr>
                <w:color w:val="000000"/>
                <w:spacing w:val="0"/>
                <w:w w:val="100"/>
                <w:position w:val="0"/>
                <w:sz w:val="22"/>
                <w:szCs w:val="22"/>
              </w:rPr>
              <w:t>1</w:t>
            </w:r>
            <w:r>
              <w:rPr>
                <w:color w:val="000000"/>
                <w:spacing w:val="0"/>
                <w:w w:val="100"/>
                <w:position w:val="0"/>
              </w:rPr>
              <w:t>.期末 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2,601,334.39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10,920,651.54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13,521,985.93</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580"/>
              <w:jc w:val="left"/>
            </w:pPr>
            <w:r>
              <w:rPr>
                <w:color w:val="000000"/>
                <w:spacing w:val="0"/>
                <w:w w:val="100"/>
                <w:position w:val="0"/>
                <w:sz w:val="22"/>
                <w:szCs w:val="22"/>
              </w:rPr>
              <w:t>2.</w:t>
            </w:r>
            <w:r>
              <w:rPr>
                <w:color w:val="000000"/>
                <w:spacing w:val="0"/>
                <w:w w:val="100"/>
                <w:position w:val="0"/>
              </w:rPr>
              <w:t>期初 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1,190,284.24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1,190,284.24</w:t>
            </w:r>
          </w:p>
        </w:tc>
      </w:tr>
    </w:tbl>
    <w:p>
      <w:pPr>
        <w:widowControl w:val="0"/>
        <w:spacing w:after="279" w:line="1" w:lineRule="exact"/>
      </w:pPr>
    </w:p>
    <w:p>
      <w:pPr>
        <w:pStyle w:val="Style7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sz w:val="22"/>
          <w:szCs w:val="22"/>
        </w:rPr>
        <w:t xml:space="preserve">72. </w:t>
      </w:r>
      <w:r>
        <w:rPr>
          <w:color w:val="000000"/>
          <w:spacing w:val="0"/>
          <w:w w:val="100"/>
          <w:position w:val="0"/>
          <w:sz w:val="22"/>
          <w:szCs w:val="22"/>
        </w:rPr>
        <w:t>39%</w:t>
      </w:r>
    </w:p>
    <w:p>
      <w:pPr>
        <w:pStyle w:val="Style12"/>
        <w:keepNext/>
        <w:keepLines/>
        <w:widowControl w:val="0"/>
        <w:numPr>
          <w:ilvl w:val="0"/>
          <w:numId w:val="127"/>
        </w:numPr>
        <w:shd w:val="clear" w:color="auto" w:fill="auto"/>
        <w:tabs>
          <w:tab w:pos="778" w:val="left"/>
        </w:tabs>
        <w:bidi w:val="0"/>
        <w:spacing w:before="0" w:after="120" w:line="240" w:lineRule="auto"/>
        <w:ind w:left="0" w:right="0" w:firstLine="0"/>
        <w:jc w:val="left"/>
      </w:pPr>
      <w:bookmarkStart w:id="1593" w:name="bookmark1593"/>
      <w:bookmarkStart w:id="1594" w:name="bookmark1594"/>
      <w:bookmarkStart w:id="1595" w:name="bookmark1595"/>
      <w:bookmarkStart w:id="1596" w:name="bookmark1596"/>
      <w:bookmarkEnd w:id="1595"/>
      <w:r>
        <w:rPr>
          <w:color w:val="000000"/>
          <w:spacing w:val="0"/>
          <w:w w:val="100"/>
          <w:position w:val="0"/>
        </w:rPr>
        <w:t>.</w:t>
        <w:tab/>
      </w:r>
      <w:r>
        <w:rPr>
          <w:color w:val="000000"/>
          <w:spacing w:val="0"/>
          <w:w w:val="100"/>
          <w:position w:val="0"/>
        </w:rPr>
        <w:t>未办妥产权证书的土地使用权情况</w:t>
      </w:r>
      <w:bookmarkEnd w:id="1593"/>
      <w:bookmarkEnd w:id="1594"/>
      <w:bookmarkEnd w:id="1596"/>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2</w:t>
      </w:r>
      <w:bookmarkEnd w:id="1599"/>
      <w:r>
        <w:rPr>
          <w:color w:val="000000"/>
          <w:spacing w:val="0"/>
          <w:w w:val="100"/>
          <w:position w:val="0"/>
        </w:rPr>
        <w:t>7、开发支出</w:t>
      </w:r>
      <w:bookmarkEnd w:id="1597"/>
      <w:bookmarkEnd w:id="1598"/>
      <w:bookmarkEnd w:id="1600"/>
    </w:p>
    <w:p>
      <w:pPr>
        <w:pStyle w:val="Style7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7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16"/>
        <w:gridCol w:w="710"/>
        <w:gridCol w:w="1411"/>
        <w:gridCol w:w="854"/>
        <w:gridCol w:w="283"/>
        <w:gridCol w:w="1406"/>
        <w:gridCol w:w="1118"/>
        <w:gridCol w:w="240"/>
        <w:gridCol w:w="1397"/>
      </w:tblGrid>
      <w:tr>
        <w:trPr>
          <w:trHeight w:val="24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确认为无形资 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转入当期损 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新致</w:t>
            </w:r>
            <w:r>
              <w:rPr>
                <w:color w:val="000000"/>
                <w:spacing w:val="0"/>
                <w:w w:val="100"/>
                <w:position w:val="0"/>
                <w:sz w:val="16"/>
                <w:szCs w:val="16"/>
              </w:rPr>
              <w:t>5G</w:t>
            </w:r>
            <w:r>
              <w:rPr>
                <w:color w:val="000000"/>
                <w:spacing w:val="0"/>
                <w:w w:val="100"/>
                <w:position w:val="0"/>
                <w:sz w:val="18"/>
                <w:szCs w:val="18"/>
              </w:rPr>
              <w:t>实时交 互视频展业平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621,438.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531,619.86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89,818.80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新致内控合规</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537,224.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94,151.92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10, 443, </w:t>
            </w:r>
            <w:r>
              <w:rPr>
                <w:color w:val="000000"/>
                <w:spacing w:val="0"/>
                <w:w w:val="100"/>
                <w:position w:val="0"/>
                <w:sz w:val="16"/>
                <w:szCs w:val="16"/>
              </w:rPr>
              <w:t xml:space="preserve">072. </w:t>
            </w:r>
            <w:r>
              <w:rPr>
                <w:color w:val="000000"/>
                <w:spacing w:val="0"/>
                <w:w w:val="100"/>
                <w:position w:val="0"/>
                <w:sz w:val="16"/>
                <w:szCs w:val="16"/>
              </w:rPr>
              <w:t>10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保险</w:t>
            </w:r>
            <w:r>
              <w:rPr>
                <w:color w:val="000000"/>
                <w:spacing w:val="0"/>
                <w:w w:val="100"/>
                <w:position w:val="0"/>
                <w:sz w:val="16"/>
                <w:szCs w:val="16"/>
              </w:rPr>
              <w:t>East</w:t>
            </w:r>
            <w:r>
              <w:rPr>
                <w:color w:val="000000"/>
                <w:spacing w:val="0"/>
                <w:w w:val="100"/>
                <w:position w:val="0"/>
                <w:sz w:val="18"/>
                <w:szCs w:val="18"/>
              </w:rPr>
              <w:t>监管 报送系统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5, 875, </w:t>
            </w:r>
            <w:r>
              <w:rPr>
                <w:color w:val="000000"/>
                <w:spacing w:val="0"/>
                <w:w w:val="100"/>
                <w:position w:val="0"/>
                <w:sz w:val="16"/>
                <w:szCs w:val="16"/>
              </w:rPr>
              <w:t xml:space="preserve">429.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725, </w:t>
            </w:r>
            <w:r>
              <w:rPr>
                <w:color w:val="000000"/>
                <w:spacing w:val="0"/>
                <w:w w:val="100"/>
                <w:position w:val="0"/>
                <w:sz w:val="16"/>
                <w:szCs w:val="16"/>
              </w:rPr>
              <w:t xml:space="preserve">044.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5,150, </w:t>
            </w:r>
            <w:r>
              <w:rPr>
                <w:color w:val="000000"/>
                <w:spacing w:val="0"/>
                <w:w w:val="100"/>
                <w:position w:val="0"/>
                <w:sz w:val="16"/>
                <w:szCs w:val="16"/>
              </w:rPr>
              <w:t xml:space="preserve">384. </w:t>
            </w:r>
            <w:r>
              <w:rPr>
                <w:color w:val="000000"/>
                <w:spacing w:val="0"/>
                <w:w w:val="100"/>
                <w:position w:val="0"/>
                <w:sz w:val="16"/>
                <w:szCs w:val="16"/>
              </w:rPr>
              <w:t>96</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27, 034, </w:t>
            </w:r>
            <w:r>
              <w:rPr>
                <w:color w:val="000000"/>
                <w:spacing w:val="0"/>
                <w:w w:val="100"/>
                <w:position w:val="0"/>
                <w:sz w:val="16"/>
                <w:szCs w:val="16"/>
              </w:rPr>
              <w:t xml:space="preserve">092. </w:t>
            </w:r>
            <w:r>
              <w:rPr>
                <w:color w:val="000000"/>
                <w:spacing w:val="0"/>
                <w:w w:val="100"/>
                <w:position w:val="0"/>
                <w:sz w:val="16"/>
                <w:szCs w:val="16"/>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531,619.86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909,015.67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15, 593, </w:t>
            </w:r>
            <w:r>
              <w:rPr>
                <w:color w:val="000000"/>
                <w:spacing w:val="0"/>
                <w:w w:val="100"/>
                <w:position w:val="0"/>
                <w:sz w:val="16"/>
                <w:szCs w:val="16"/>
              </w:rPr>
              <w:t xml:space="preserve">457. </w:t>
            </w:r>
            <w:r>
              <w:rPr>
                <w:color w:val="000000"/>
                <w:spacing w:val="0"/>
                <w:w w:val="100"/>
                <w:position w:val="0"/>
                <w:sz w:val="16"/>
                <w:szCs w:val="16"/>
              </w:rPr>
              <w:t>06</w:t>
            </w:r>
          </w:p>
        </w:tc>
      </w:tr>
    </w:tbl>
    <w:p>
      <w:pPr>
        <w:widowControl w:val="0"/>
        <w:spacing w:after="279" w:line="1" w:lineRule="exact"/>
      </w:pP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无 </w:t>
      </w:r>
      <w:bookmarkStart w:id="1601" w:name="bookmark1601"/>
      <w:r>
        <w:rPr>
          <w:b/>
          <w:bCs/>
          <w:color w:val="000000"/>
          <w:spacing w:val="0"/>
          <w:w w:val="100"/>
          <w:position w:val="0"/>
        </w:rPr>
        <w:t>2</w:t>
      </w:r>
      <w:bookmarkEnd w:id="1601"/>
      <w:r>
        <w:rPr>
          <w:b/>
          <w:bCs/>
          <w:color w:val="000000"/>
          <w:spacing w:val="0"/>
          <w:w w:val="100"/>
          <w:position w:val="0"/>
        </w:rPr>
        <w:t>8、商誉</w:t>
      </w:r>
    </w:p>
    <w:p>
      <w:pPr>
        <w:pStyle w:val="Style7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0"/>
          <w:szCs w:val="20"/>
        </w:rPr>
        <w:t>(1).</w:t>
      </w:r>
      <w:r>
        <w:rPr>
          <w:color w:val="000000"/>
          <w:spacing w:val="0"/>
          <w:w w:val="100"/>
          <w:position w:val="0"/>
        </w:rPr>
        <w:t>商誉账面原值</w:t>
      </w:r>
    </w:p>
    <w:p>
      <w:pPr>
        <w:pStyle w:val="Style79"/>
        <w:keepNext w:val="0"/>
        <w:keepLines w:val="0"/>
        <w:widowControl w:val="0"/>
        <w:shd w:val="clear" w:color="auto" w:fill="auto"/>
        <w:bidi w:val="0"/>
        <w:spacing w:before="0" w:after="4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835" w:right="0" w:firstLine="0"/>
        <w:jc w:val="left"/>
        <w:rPr>
          <w:sz w:val="18"/>
          <w:szCs w:val="18"/>
        </w:rPr>
      </w:pPr>
      <w:r>
        <w:rPr>
          <w:b w:val="0"/>
          <w:bCs w:val="0"/>
          <w:color w:val="000000"/>
          <w:spacing w:val="0"/>
          <w:w w:val="100"/>
          <w:position w:val="0"/>
          <w:sz w:val="18"/>
          <w:szCs w:val="18"/>
        </w:rPr>
        <w:t>单位：元 币种：人民币</w:t>
      </w:r>
    </w:p>
    <w:tbl>
      <w:tblPr>
        <w:tblOverlap w:val="never"/>
        <w:jc w:val="center"/>
        <w:tblLayout w:type="fixed"/>
      </w:tblPr>
      <w:tblGrid>
        <w:gridCol w:w="1891"/>
        <w:gridCol w:w="1507"/>
        <w:gridCol w:w="1421"/>
        <w:gridCol w:w="422"/>
        <w:gridCol w:w="1421"/>
        <w:gridCol w:w="566"/>
        <w:gridCol w:w="1608"/>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被投资单位名称或形 成商誉的事项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企业合并形成 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株式会社亿蓝德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16,810, </w:t>
            </w:r>
            <w:r>
              <w:rPr>
                <w:color w:val="000000"/>
                <w:spacing w:val="0"/>
                <w:w w:val="100"/>
                <w:position w:val="0"/>
                <w:sz w:val="16"/>
                <w:szCs w:val="16"/>
              </w:rPr>
              <w:t>747.77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16,810, </w:t>
            </w:r>
            <w:r>
              <w:rPr>
                <w:color w:val="000000"/>
                <w:spacing w:val="0"/>
                <w:w w:val="100"/>
                <w:position w:val="0"/>
                <w:sz w:val="16"/>
                <w:szCs w:val="16"/>
              </w:rPr>
              <w:t>747.77</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上海新致百果信息科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 </w:t>
            </w:r>
            <w:r>
              <w:rPr>
                <w:color w:val="000000"/>
                <w:spacing w:val="0"/>
                <w:w w:val="100"/>
                <w:position w:val="0"/>
                <w:sz w:val="16"/>
                <w:szCs w:val="16"/>
              </w:rPr>
              <w:t>360,113.77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12, </w:t>
            </w:r>
            <w:r>
              <w:rPr>
                <w:color w:val="000000"/>
                <w:spacing w:val="0"/>
                <w:w w:val="100"/>
                <w:position w:val="0"/>
                <w:sz w:val="16"/>
                <w:szCs w:val="16"/>
              </w:rPr>
              <w:t>360,113.77</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上海新致晟欧软件技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19, 747, </w:t>
            </w:r>
            <w:r>
              <w:rPr>
                <w:color w:val="000000"/>
                <w:spacing w:val="0"/>
                <w:w w:val="100"/>
                <w:position w:val="0"/>
                <w:sz w:val="16"/>
                <w:szCs w:val="16"/>
              </w:rPr>
              <w:t xml:space="preserve">996.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19,747, </w:t>
            </w:r>
            <w:r>
              <w:rPr>
                <w:color w:val="000000"/>
                <w:spacing w:val="0"/>
                <w:w w:val="100"/>
                <w:position w:val="0"/>
                <w:sz w:val="16"/>
                <w:szCs w:val="16"/>
              </w:rPr>
              <w:t xml:space="preserve">996.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成都新致万全数据系 统有限公司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18, </w:t>
            </w:r>
            <w:r>
              <w:rPr>
                <w:color w:val="000000"/>
                <w:spacing w:val="0"/>
                <w:w w:val="100"/>
                <w:position w:val="0"/>
                <w:sz w:val="16"/>
                <w:szCs w:val="16"/>
              </w:rPr>
              <w:t>227,211.88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18, </w:t>
            </w:r>
            <w:r>
              <w:rPr>
                <w:color w:val="000000"/>
                <w:spacing w:val="0"/>
                <w:w w:val="100"/>
                <w:position w:val="0"/>
                <w:sz w:val="16"/>
                <w:szCs w:val="16"/>
              </w:rPr>
              <w:t>227,211.88</w:t>
            </w:r>
          </w:p>
        </w:tc>
      </w:tr>
    </w:tbl>
    <w:tbl>
      <w:tblPr>
        <w:tblOverlap w:val="never"/>
        <w:jc w:val="center"/>
        <w:tblLayout w:type="fixed"/>
      </w:tblPr>
      <w:tblGrid>
        <w:gridCol w:w="1891"/>
        <w:gridCol w:w="1507"/>
        <w:gridCol w:w="1421"/>
        <w:gridCol w:w="422"/>
        <w:gridCol w:w="1421"/>
        <w:gridCol w:w="566"/>
        <w:gridCol w:w="1608"/>
      </w:tblGrid>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上海新致华桑电子有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8,166, </w:t>
            </w:r>
            <w:r>
              <w:rPr>
                <w:color w:val="000000"/>
                <w:spacing w:val="0"/>
                <w:w w:val="100"/>
                <w:position w:val="0"/>
                <w:sz w:val="16"/>
                <w:szCs w:val="16"/>
              </w:rPr>
              <w:t xml:space="preserve">375.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8,166, </w:t>
            </w:r>
            <w:r>
              <w:rPr>
                <w:color w:val="000000"/>
                <w:spacing w:val="0"/>
                <w:w w:val="100"/>
                <w:position w:val="0"/>
                <w:sz w:val="16"/>
                <w:szCs w:val="16"/>
              </w:rPr>
              <w:t xml:space="preserve">375.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57, 085, </w:t>
            </w:r>
            <w:r>
              <w:rPr>
                <w:color w:val="000000"/>
                <w:spacing w:val="0"/>
                <w:w w:val="100"/>
                <w:position w:val="0"/>
                <w:sz w:val="16"/>
                <w:szCs w:val="16"/>
              </w:rPr>
              <w:t>233.46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18, </w:t>
            </w:r>
            <w:r>
              <w:rPr>
                <w:color w:val="000000"/>
                <w:spacing w:val="0"/>
                <w:w w:val="100"/>
                <w:position w:val="0"/>
                <w:sz w:val="16"/>
                <w:szCs w:val="16"/>
              </w:rPr>
              <w:t>227,211.88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27,914, </w:t>
            </w:r>
            <w:r>
              <w:rPr>
                <w:color w:val="000000"/>
                <w:spacing w:val="0"/>
                <w:w w:val="100"/>
                <w:position w:val="0"/>
                <w:sz w:val="16"/>
                <w:szCs w:val="16"/>
              </w:rPr>
              <w:t>371.92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47, 398, </w:t>
            </w:r>
            <w:r>
              <w:rPr>
                <w:color w:val="000000"/>
                <w:spacing w:val="0"/>
                <w:w w:val="100"/>
                <w:position w:val="0"/>
                <w:sz w:val="16"/>
                <w:szCs w:val="16"/>
              </w:rPr>
              <w:t>073.42</w:t>
            </w:r>
          </w:p>
        </w:tc>
      </w:tr>
    </w:tbl>
    <w:p>
      <w:pPr>
        <w:widowControl w:val="0"/>
        <w:spacing w:after="319" w:line="1" w:lineRule="exact"/>
      </w:pPr>
    </w:p>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(2).</w:t>
      </w:r>
      <w:r>
        <w:rPr>
          <w:color w:val="000000"/>
          <w:spacing w:val="0"/>
          <w:w w:val="100"/>
          <w:position w:val="0"/>
          <w:sz w:val="19"/>
          <w:szCs w:val="19"/>
        </w:rPr>
        <w:t>商誉减值准备</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tbl>
      <w:tblPr>
        <w:tblOverlap w:val="never"/>
        <w:jc w:val="center"/>
        <w:tblLayout w:type="fixed"/>
      </w:tblPr>
      <w:tblGrid>
        <w:gridCol w:w="1843"/>
        <w:gridCol w:w="1560"/>
        <w:gridCol w:w="1416"/>
        <w:gridCol w:w="480"/>
        <w:gridCol w:w="1646"/>
        <w:gridCol w:w="576"/>
        <w:gridCol w:w="1315"/>
      </w:tblGrid>
      <w:tr>
        <w:trPr>
          <w:trHeight w:val="298" w:hRule="exact"/>
        </w:trPr>
        <w:tc>
          <w:tcPr>
            <w:gridSpan w:val="6"/>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亍种：人民币</w:t>
            </w:r>
          </w:p>
        </w:tc>
      </w:tr>
      <w:tr>
        <w:trPr>
          <w:trHeight w:val="26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被投资单位名称或形 成商誉的事项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株式会社亿蓝德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1,525,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1,090,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2,616,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上海新致百果信息科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5, 364,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5, 364, </w:t>
            </w:r>
            <w:r>
              <w:rPr>
                <w:color w:val="000000"/>
                <w:spacing w:val="0"/>
                <w:w w:val="100"/>
                <w:position w:val="0"/>
                <w:sz w:val="16"/>
                <w:szCs w:val="16"/>
              </w:rPr>
              <w:t xml:space="preserve">100.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上海新致晟欧软件技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w:t>
            </w:r>
            <w:r>
              <w:rPr>
                <w:color w:val="000000"/>
                <w:spacing w:val="0"/>
                <w:w w:val="100"/>
                <w:position w:val="0"/>
                <w:sz w:val="16"/>
                <w:szCs w:val="16"/>
              </w:rPr>
              <w:t>061,700.00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061,700.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成都新致万全数据系 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上海新致华桑电子有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11,951,200.00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1,090,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061,700.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7, 980, </w:t>
            </w: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279" w:line="1" w:lineRule="exact"/>
      </w:pPr>
    </w:p>
    <w:p>
      <w:pPr>
        <w:pStyle w:val="Style12"/>
        <w:keepNext/>
        <w:keepLines/>
        <w:widowControl w:val="0"/>
        <w:numPr>
          <w:ilvl w:val="0"/>
          <w:numId w:val="127"/>
        </w:numPr>
        <w:shd w:val="clear" w:color="auto" w:fill="auto"/>
        <w:tabs>
          <w:tab w:pos="459" w:val="left"/>
        </w:tabs>
        <w:bidi w:val="0"/>
        <w:spacing w:before="0" w:after="60" w:line="317" w:lineRule="exact"/>
        <w:ind w:left="0" w:right="0" w:firstLine="0"/>
        <w:jc w:val="both"/>
      </w:pPr>
      <w:bookmarkStart w:id="1602" w:name="bookmark1602"/>
      <w:bookmarkStart w:id="1603" w:name="bookmark1603"/>
      <w:bookmarkStart w:id="1604" w:name="bookmark1604"/>
      <w:bookmarkStart w:id="1605" w:name="bookmark1605"/>
      <w:bookmarkEnd w:id="1604"/>
      <w:r>
        <w:rPr>
          <w:color w:val="000000"/>
          <w:spacing w:val="0"/>
          <w:w w:val="100"/>
          <w:position w:val="0"/>
        </w:rPr>
        <w:t>.</w:t>
      </w:r>
      <w:r>
        <w:rPr>
          <w:color w:val="000000"/>
          <w:spacing w:val="0"/>
          <w:w w:val="100"/>
          <w:position w:val="0"/>
        </w:rPr>
        <w:t>商誉所在资产组或资产组组合的相关信息</w:t>
      </w:r>
      <w:bookmarkEnd w:id="1602"/>
      <w:bookmarkEnd w:id="1603"/>
      <w:bookmarkEnd w:id="1605"/>
    </w:p>
    <w:p>
      <w:pPr>
        <w:pStyle w:val="Style7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140" w:line="317" w:lineRule="exact"/>
        <w:ind w:left="0" w:right="0" w:firstLine="480"/>
        <w:jc w:val="left"/>
      </w:pPr>
      <w:r>
        <w:rPr>
          <w:color w:val="000000"/>
          <w:spacing w:val="0"/>
          <w:w w:val="100"/>
          <w:position w:val="0"/>
        </w:rPr>
        <w:t>商誉所在资产组组合包括株式会社亿蓝德、上海新致百果信息科技有限公司、成</w:t>
      </w:r>
    </w:p>
    <w:p>
      <w:pPr>
        <w:pStyle w:val="Style72"/>
        <w:keepNext w:val="0"/>
        <w:keepLines w:val="0"/>
        <w:widowControl w:val="0"/>
        <w:shd w:val="clear" w:color="auto" w:fill="auto"/>
        <w:bidi w:val="0"/>
        <w:spacing w:before="0" w:after="740" w:line="317" w:lineRule="exact"/>
        <w:ind w:left="0" w:right="0" w:firstLine="0"/>
        <w:jc w:val="left"/>
      </w:pPr>
      <w:r>
        <w:rPr>
          <w:color w:val="000000"/>
          <w:spacing w:val="0"/>
          <w:w w:val="100"/>
          <w:position w:val="0"/>
        </w:rPr>
        <w:t>都新致万全数据系统有限公司</w:t>
      </w:r>
      <w:r>
        <w:rPr>
          <w:color w:val="000000"/>
          <w:spacing w:val="0"/>
          <w:w w:val="100"/>
          <w:position w:val="0"/>
          <w:sz w:val="22"/>
          <w:szCs w:val="22"/>
        </w:rPr>
        <w:t>3</w:t>
      </w:r>
      <w:r>
        <w:rPr>
          <w:color w:val="000000"/>
          <w:spacing w:val="0"/>
          <w:w w:val="100"/>
          <w:position w:val="0"/>
        </w:rPr>
        <w:t>家公司以及相关技术所对应的资产。</w:t>
      </w:r>
    </w:p>
    <w:p>
      <w:pPr>
        <w:pStyle w:val="Style72"/>
        <w:keepNext w:val="0"/>
        <w:keepLines w:val="0"/>
        <w:widowControl w:val="0"/>
        <w:numPr>
          <w:ilvl w:val="0"/>
          <w:numId w:val="127"/>
        </w:numPr>
        <w:shd w:val="clear" w:color="auto" w:fill="auto"/>
        <w:tabs>
          <w:tab w:pos="459" w:val="left"/>
        </w:tabs>
        <w:bidi w:val="0"/>
        <w:spacing w:before="0" w:after="0" w:line="317" w:lineRule="exact"/>
        <w:ind w:left="0" w:right="0" w:firstLine="0"/>
        <w:jc w:val="left"/>
      </w:pPr>
      <w:bookmarkStart w:id="1606" w:name="bookmark1606"/>
      <w:bookmarkEnd w:id="1606"/>
      <w:r>
        <w:rPr>
          <w:b/>
          <w:bCs/>
          <w:color w:val="000000"/>
          <w:spacing w:val="0"/>
          <w:w w:val="100"/>
          <w:position w:val="0"/>
        </w:rPr>
        <w:t>.</w:t>
      </w:r>
      <w:r>
        <w:rPr>
          <w:b/>
          <w:bCs/>
          <w:color w:val="000000"/>
          <w:spacing w:val="0"/>
          <w:w w:val="100"/>
          <w:position w:val="0"/>
        </w:rPr>
        <w:t>说明商誉减值测试过程、关键参数(例如预计未来现金流量现值时的预测期增长</w:t>
      </w:r>
    </w:p>
    <w:p>
      <w:pPr>
        <w:pStyle w:val="Style72"/>
        <w:keepNext w:val="0"/>
        <w:keepLines w:val="0"/>
        <w:widowControl w:val="0"/>
        <w:shd w:val="clear" w:color="auto" w:fill="auto"/>
        <w:bidi w:val="0"/>
        <w:spacing w:before="0" w:after="0" w:line="317" w:lineRule="exact"/>
        <w:ind w:left="480" w:right="0" w:firstLine="20"/>
        <w:jc w:val="both"/>
      </w:pPr>
      <w:r>
        <w:rPr>
          <w:b/>
          <w:bCs/>
          <w:color w:val="000000"/>
          <w:spacing w:val="0"/>
          <w:w w:val="100"/>
          <w:position w:val="0"/>
        </w:rPr>
        <w:t>率、稳定期增长率、利润率、折现率、预测期等，如适用)及商誉减值损失的确 认方法</w:t>
      </w:r>
    </w:p>
    <w:p>
      <w:pPr>
        <w:pStyle w:val="Style72"/>
        <w:keepNext w:val="0"/>
        <w:keepLines w:val="0"/>
        <w:widowControl w:val="0"/>
        <w:shd w:val="clear" w:color="auto" w:fill="auto"/>
        <w:bidi w:val="0"/>
        <w:spacing w:before="0" w:after="140" w:line="317" w:lineRule="exact"/>
        <w:ind w:left="0" w:right="0" w:firstLine="48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140" w:line="317" w:lineRule="exact"/>
        <w:ind w:left="0" w:right="0" w:firstLine="480"/>
        <w:jc w:val="left"/>
      </w:pPr>
      <w:r>
        <w:rPr>
          <w:color w:val="000000"/>
          <w:spacing w:val="0"/>
          <w:w w:val="100"/>
          <w:position w:val="0"/>
        </w:rPr>
        <w:t>产生商誉的公司资产组预计未来现金流量的现值(可回收金额)参考利用上海</w:t>
      </w:r>
    </w:p>
    <w:p>
      <w:pPr>
        <w:pStyle w:val="Style7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立信资产评估有限公司出具的有关上述各家公司商誉减值的资产评估报告。</w:t>
      </w:r>
    </w:p>
    <w:p>
      <w:pPr>
        <w:pStyle w:val="Style72"/>
        <w:keepNext w:val="0"/>
        <w:keepLines w:val="0"/>
        <w:widowControl w:val="0"/>
        <w:shd w:val="clear" w:color="auto" w:fill="auto"/>
        <w:bidi w:val="0"/>
        <w:spacing w:before="0" w:after="140" w:line="317" w:lineRule="exact"/>
        <w:ind w:left="0" w:right="0" w:firstLine="480"/>
        <w:jc w:val="left"/>
      </w:pPr>
      <w:r>
        <w:rPr>
          <w:color w:val="000000"/>
          <w:spacing w:val="0"/>
          <w:w w:val="100"/>
          <w:position w:val="0"/>
        </w:rPr>
        <w:t>重要的假设和依据如下：</w:t>
      </w:r>
    </w:p>
    <w:p>
      <w:pPr>
        <w:pStyle w:val="Style72"/>
        <w:keepNext w:val="0"/>
        <w:keepLines w:val="0"/>
        <w:widowControl w:val="0"/>
        <w:numPr>
          <w:ilvl w:val="0"/>
          <w:numId w:val="129"/>
        </w:numPr>
        <w:shd w:val="clear" w:color="auto" w:fill="auto"/>
        <w:tabs>
          <w:tab w:pos="901" w:val="left"/>
        </w:tabs>
        <w:bidi w:val="0"/>
        <w:spacing w:before="0" w:after="140" w:line="317" w:lineRule="exact"/>
        <w:ind w:left="0" w:right="0" w:firstLine="480"/>
        <w:jc w:val="left"/>
      </w:pPr>
      <w:bookmarkStart w:id="1607" w:name="bookmark1607"/>
      <w:bookmarkEnd w:id="1607"/>
      <w:r>
        <w:rPr>
          <w:color w:val="000000"/>
          <w:spacing w:val="0"/>
          <w:w w:val="100"/>
          <w:position w:val="0"/>
        </w:rPr>
        <w:t>资产组所处行业保持稳定发展态势，所遵循的国家和地方的现行法律、法</w:t>
      </w:r>
    </w:p>
    <w:p>
      <w:pPr>
        <w:pStyle w:val="Style7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规、制度及社会政治和经济政策与现时无重大变化；</w:t>
      </w:r>
    </w:p>
    <w:p>
      <w:pPr>
        <w:pStyle w:val="Style72"/>
        <w:keepNext w:val="0"/>
        <w:keepLines w:val="0"/>
        <w:widowControl w:val="0"/>
        <w:numPr>
          <w:ilvl w:val="0"/>
          <w:numId w:val="129"/>
        </w:numPr>
        <w:shd w:val="clear" w:color="auto" w:fill="auto"/>
        <w:tabs>
          <w:tab w:pos="901" w:val="left"/>
        </w:tabs>
        <w:bidi w:val="0"/>
        <w:spacing w:before="0" w:after="140" w:line="317" w:lineRule="exact"/>
        <w:ind w:left="0" w:right="0" w:firstLine="480"/>
        <w:jc w:val="left"/>
      </w:pPr>
      <w:bookmarkStart w:id="1608" w:name="bookmark1608"/>
      <w:bookmarkEnd w:id="1608"/>
      <w:r>
        <w:rPr>
          <w:color w:val="000000"/>
          <w:spacing w:val="0"/>
          <w:w w:val="100"/>
          <w:position w:val="0"/>
        </w:rPr>
        <w:t>资产组以目前的规模或目前资产决定的融资能力可达到的规模，按持续经营</w:t>
      </w:r>
    </w:p>
    <w:p>
      <w:pPr>
        <w:pStyle w:val="Style7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原则继续经营原有产品或类似产品，不考虑新增资本规模带来的收益；</w:t>
      </w:r>
    </w:p>
    <w:p>
      <w:pPr>
        <w:pStyle w:val="Style72"/>
        <w:keepNext w:val="0"/>
        <w:keepLines w:val="0"/>
        <w:widowControl w:val="0"/>
        <w:numPr>
          <w:ilvl w:val="0"/>
          <w:numId w:val="129"/>
        </w:numPr>
        <w:shd w:val="clear" w:color="auto" w:fill="auto"/>
        <w:tabs>
          <w:tab w:pos="901" w:val="left"/>
        </w:tabs>
        <w:bidi w:val="0"/>
        <w:spacing w:before="0" w:after="140" w:line="317" w:lineRule="exact"/>
        <w:ind w:left="0" w:right="0" w:firstLine="480"/>
        <w:jc w:val="left"/>
      </w:pPr>
      <w:bookmarkStart w:id="1609" w:name="bookmark1609"/>
      <w:bookmarkEnd w:id="1609"/>
      <w:r>
        <w:rPr>
          <w:color w:val="000000"/>
          <w:spacing w:val="0"/>
          <w:w w:val="100"/>
          <w:position w:val="0"/>
        </w:rPr>
        <w:t>资产组所在企业与国内外合作伙伴关系及其相互利益无重大变化；</w:t>
      </w:r>
    </w:p>
    <w:p>
      <w:pPr>
        <w:pStyle w:val="Style72"/>
        <w:keepNext w:val="0"/>
        <w:keepLines w:val="0"/>
        <w:widowControl w:val="0"/>
        <w:numPr>
          <w:ilvl w:val="0"/>
          <w:numId w:val="129"/>
        </w:numPr>
        <w:shd w:val="clear" w:color="auto" w:fill="auto"/>
        <w:tabs>
          <w:tab w:pos="901" w:val="left"/>
        </w:tabs>
        <w:bidi w:val="0"/>
        <w:spacing w:before="0" w:after="140" w:line="317" w:lineRule="exact"/>
        <w:ind w:left="0" w:right="0" w:firstLine="480"/>
        <w:jc w:val="left"/>
      </w:pPr>
      <w:bookmarkStart w:id="1610" w:name="bookmark1610"/>
      <w:bookmarkEnd w:id="1610"/>
      <w:r>
        <w:rPr>
          <w:color w:val="000000"/>
          <w:spacing w:val="0"/>
          <w:w w:val="100"/>
          <w:position w:val="0"/>
        </w:rPr>
        <w:t>资产组所在国家现行的有关贷款利率、汇率、税赋基准及税率，以及政策性</w:t>
      </w:r>
    </w:p>
    <w:p>
      <w:pPr>
        <w:pStyle w:val="Style7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收费等不发生重大变化；</w:t>
      </w:r>
    </w:p>
    <w:p>
      <w:pPr>
        <w:pStyle w:val="Style72"/>
        <w:keepNext w:val="0"/>
        <w:keepLines w:val="0"/>
        <w:widowControl w:val="0"/>
        <w:numPr>
          <w:ilvl w:val="0"/>
          <w:numId w:val="129"/>
        </w:numPr>
        <w:shd w:val="clear" w:color="auto" w:fill="auto"/>
        <w:tabs>
          <w:tab w:pos="896" w:val="left"/>
        </w:tabs>
        <w:bidi w:val="0"/>
        <w:spacing w:before="0" w:after="0" w:line="469" w:lineRule="exact"/>
        <w:ind w:left="0" w:right="0" w:firstLine="480"/>
        <w:jc w:val="left"/>
      </w:pPr>
      <w:bookmarkStart w:id="1611" w:name="bookmark1611"/>
      <w:bookmarkEnd w:id="1611"/>
      <w:r>
        <w:rPr>
          <w:color w:val="000000"/>
          <w:spacing w:val="0"/>
          <w:w w:val="100"/>
          <w:position w:val="0"/>
        </w:rPr>
        <w:t>资产组运营的现有和未来经营者是负责的，能稳步推进业务发展计划，尽力 实现预计的经营态势；</w:t>
      </w:r>
    </w:p>
    <w:p>
      <w:pPr>
        <w:pStyle w:val="Style72"/>
        <w:keepNext w:val="0"/>
        <w:keepLines w:val="0"/>
        <w:widowControl w:val="0"/>
        <w:numPr>
          <w:ilvl w:val="0"/>
          <w:numId w:val="129"/>
        </w:numPr>
        <w:shd w:val="clear" w:color="auto" w:fill="auto"/>
        <w:tabs>
          <w:tab w:pos="896" w:val="left"/>
        </w:tabs>
        <w:bidi w:val="0"/>
        <w:spacing w:before="0" w:after="0" w:line="469" w:lineRule="exact"/>
        <w:ind w:left="0" w:right="0" w:firstLine="480"/>
        <w:jc w:val="left"/>
      </w:pPr>
      <w:bookmarkStart w:id="1612" w:name="bookmark1612"/>
      <w:bookmarkEnd w:id="1612"/>
      <w:r>
        <w:rPr>
          <w:color w:val="000000"/>
          <w:spacing w:val="0"/>
          <w:w w:val="100"/>
          <w:position w:val="0"/>
        </w:rPr>
        <w:t>资产组运营的企业遵守国家相关法律和法规，不会出现影响企业发展和收益 实现的重大违规事项；</w:t>
      </w:r>
    </w:p>
    <w:p>
      <w:pPr>
        <w:pStyle w:val="Style72"/>
        <w:keepNext w:val="0"/>
        <w:keepLines w:val="0"/>
        <w:widowControl w:val="0"/>
        <w:numPr>
          <w:ilvl w:val="0"/>
          <w:numId w:val="129"/>
        </w:numPr>
        <w:shd w:val="clear" w:color="auto" w:fill="auto"/>
        <w:tabs>
          <w:tab w:pos="901" w:val="left"/>
        </w:tabs>
        <w:bidi w:val="0"/>
        <w:spacing w:before="0" w:after="0" w:line="469" w:lineRule="exact"/>
        <w:ind w:left="0" w:right="0" w:firstLine="480"/>
        <w:jc w:val="left"/>
      </w:pPr>
      <w:bookmarkStart w:id="1613" w:name="bookmark1613"/>
      <w:bookmarkEnd w:id="1613"/>
      <w:r>
        <w:rPr>
          <w:color w:val="000000"/>
          <w:spacing w:val="0"/>
          <w:w w:val="100"/>
          <w:position w:val="0"/>
        </w:rPr>
        <w:t>资产组运营的企业提供的历年财务资料所采用的会计政策和进行收益预测时 所采用的会计政策与会计核算方法在重要方面基本一致；</w:t>
      </w:r>
    </w:p>
    <w:p>
      <w:pPr>
        <w:pStyle w:val="Style72"/>
        <w:keepNext w:val="0"/>
        <w:keepLines w:val="0"/>
        <w:widowControl w:val="0"/>
        <w:shd w:val="clear" w:color="auto" w:fill="auto"/>
        <w:bidi w:val="0"/>
        <w:spacing w:before="0" w:after="180" w:line="466" w:lineRule="exact"/>
        <w:ind w:left="0" w:right="0" w:firstLine="480"/>
        <w:jc w:val="left"/>
      </w:pPr>
      <w:r>
        <w:rPr>
          <w:color w:val="000000"/>
          <w:spacing w:val="0"/>
          <w:w w:val="100"/>
          <w:position w:val="0"/>
        </w:rPr>
        <w:t>资产组运营的企业未来将按照现有的经营模式持续经营，继续经营原有产品或 类似产品，企业的供销模式、与关联企业的利益分配等运营状况均保持不变；</w:t>
      </w:r>
    </w:p>
    <w:tbl>
      <w:tblPr>
        <w:tblOverlap w:val="never"/>
        <w:jc w:val="center"/>
        <w:tblLayout w:type="fixed"/>
      </w:tblPr>
      <w:tblGrid>
        <w:gridCol w:w="1766"/>
        <w:gridCol w:w="1766"/>
        <w:gridCol w:w="1766"/>
        <w:gridCol w:w="1762"/>
        <w:gridCol w:w="1776"/>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稳定期增长率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株式会社亿蓝 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sz w:val="22"/>
                <w:szCs w:val="22"/>
              </w:rPr>
              <w:t xml:space="preserve">18.80% </w:t>
            </w:r>
            <w:r>
              <w:rPr>
                <w:color w:val="000000"/>
                <w:spacing w:val="0"/>
                <w:w w:val="100"/>
                <w:position w:val="0"/>
              </w:rPr>
              <w:t>（税 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sz w:val="22"/>
                <w:szCs w:val="22"/>
              </w:rPr>
              <w:t xml:space="preserve">2022 </w:t>
            </w:r>
            <w:r>
              <w:rPr>
                <w:color w:val="000000"/>
                <w:spacing w:val="0"/>
                <w:w w:val="100"/>
                <w:position w:val="0"/>
              </w:rPr>
              <w:t>年</w:t>
            </w:r>
            <w:r>
              <w:rPr>
                <w:color w:val="000000"/>
                <w:spacing w:val="0"/>
                <w:w w:val="100"/>
                <w:position w:val="0"/>
                <w:sz w:val="22"/>
                <w:szCs w:val="22"/>
              </w:rPr>
              <w:t xml:space="preserve">-2026 </w:t>
            </w:r>
            <w:r>
              <w:rPr>
                <w:color w:val="000000"/>
                <w:spacing w:val="0"/>
                <w:w w:val="100"/>
                <w:position w:val="0"/>
              </w:rPr>
              <w:t>年</w:t>
            </w:r>
          </w:p>
        </w:tc>
      </w:tr>
      <w:tr>
        <w:trPr>
          <w:trHeight w:val="9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上海新致百果 信息科技有限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8.04%-9.12%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sz w:val="22"/>
                <w:szCs w:val="22"/>
              </w:rPr>
              <w:t>16.28%（</w:t>
            </w:r>
            <w:r>
              <w:rPr>
                <w:color w:val="000000"/>
                <w:spacing w:val="0"/>
                <w:w w:val="100"/>
                <w:position w:val="0"/>
              </w:rPr>
              <w:t>税 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sz w:val="22"/>
                <w:szCs w:val="22"/>
              </w:rPr>
              <w:t xml:space="preserve">2022 </w:t>
            </w:r>
            <w:r>
              <w:rPr>
                <w:color w:val="000000"/>
                <w:spacing w:val="0"/>
                <w:w w:val="100"/>
                <w:position w:val="0"/>
              </w:rPr>
              <w:t>年</w:t>
            </w:r>
            <w:r>
              <w:rPr>
                <w:color w:val="000000"/>
                <w:spacing w:val="0"/>
                <w:w w:val="100"/>
                <w:position w:val="0"/>
                <w:sz w:val="22"/>
                <w:szCs w:val="22"/>
              </w:rPr>
              <w:t xml:space="preserve">-2026 </w:t>
            </w:r>
            <w:r>
              <w:rPr>
                <w:color w:val="000000"/>
                <w:spacing w:val="0"/>
                <w:w w:val="100"/>
                <w:position w:val="0"/>
              </w:rPr>
              <w:t>年</w:t>
            </w:r>
          </w:p>
        </w:tc>
      </w:tr>
      <w:tr>
        <w:trPr>
          <w:trHeight w:val="95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成都新致万全 数据系统有限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7.95%-11.54%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sz w:val="22"/>
                <w:szCs w:val="22"/>
              </w:rPr>
              <w:t>14.17%（</w:t>
            </w:r>
            <w:r>
              <w:rPr>
                <w:color w:val="000000"/>
                <w:spacing w:val="0"/>
                <w:w w:val="100"/>
                <w:position w:val="0"/>
              </w:rPr>
              <w:t>税 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sz w:val="22"/>
                <w:szCs w:val="22"/>
              </w:rPr>
              <w:t xml:space="preserve">2022 </w:t>
            </w:r>
            <w:r>
              <w:rPr>
                <w:color w:val="000000"/>
                <w:spacing w:val="0"/>
                <w:w w:val="100"/>
                <w:position w:val="0"/>
              </w:rPr>
              <w:t>年</w:t>
            </w:r>
            <w:r>
              <w:rPr>
                <w:color w:val="000000"/>
                <w:spacing w:val="0"/>
                <w:w w:val="100"/>
                <w:position w:val="0"/>
                <w:sz w:val="22"/>
                <w:szCs w:val="22"/>
              </w:rPr>
              <w:t xml:space="preserve">-2026 </w:t>
            </w:r>
            <w:r>
              <w:rPr>
                <w:color w:val="000000"/>
                <w:spacing w:val="0"/>
                <w:w w:val="100"/>
                <w:position w:val="0"/>
              </w:rPr>
              <w:t>年</w:t>
            </w:r>
          </w:p>
        </w:tc>
      </w:tr>
    </w:tbl>
    <w:p>
      <w:pPr>
        <w:widowControl w:val="0"/>
        <w:spacing w:after="119" w:line="1" w:lineRule="exact"/>
      </w:pPr>
    </w:p>
    <w:p>
      <w:pPr>
        <w:pStyle w:val="Style72"/>
        <w:keepNext w:val="0"/>
        <w:keepLines w:val="0"/>
        <w:widowControl w:val="0"/>
        <w:shd w:val="clear" w:color="auto" w:fill="auto"/>
        <w:bidi w:val="0"/>
        <w:spacing w:before="0" w:after="0" w:line="461" w:lineRule="exact"/>
        <w:ind w:left="0" w:right="0" w:firstLine="480"/>
        <w:jc w:val="left"/>
      </w:pPr>
      <w:r>
        <w:rPr>
          <w:color w:val="000000"/>
          <w:spacing w:val="0"/>
          <w:w w:val="100"/>
          <w:position w:val="0"/>
        </w:rPr>
        <w:t>根据与株式会社亿蓝德相关资产组的过往表现及未来经营的预期，按照预测的 增长率预测期限</w:t>
      </w:r>
      <w:r>
        <w:rPr>
          <w:color w:val="000000"/>
          <w:spacing w:val="0"/>
          <w:w w:val="100"/>
          <w:position w:val="0"/>
          <w:sz w:val="22"/>
          <w:szCs w:val="22"/>
        </w:rPr>
        <w:t>5</w:t>
      </w:r>
      <w:r>
        <w:rPr>
          <w:color w:val="000000"/>
          <w:spacing w:val="0"/>
          <w:w w:val="100"/>
          <w:position w:val="0"/>
        </w:rPr>
        <w:t>年，对资产组未来现金流量做出估计，并按照税前折现率</w:t>
      </w:r>
      <w:r>
        <w:rPr>
          <w:color w:val="000000"/>
          <w:spacing w:val="0"/>
          <w:w w:val="100"/>
          <w:position w:val="0"/>
          <w:sz w:val="22"/>
          <w:szCs w:val="22"/>
        </w:rPr>
        <w:t xml:space="preserve">18.80% </w:t>
      </w:r>
      <w:r>
        <w:rPr>
          <w:color w:val="000000"/>
          <w:spacing w:val="0"/>
          <w:w w:val="100"/>
          <w:position w:val="0"/>
        </w:rPr>
        <w:t>折现后计算资产组的可收回价值。公司</w:t>
      </w:r>
      <w:r>
        <w:rPr>
          <w:color w:val="000000"/>
          <w:spacing w:val="0"/>
          <w:w w:val="100"/>
          <w:position w:val="0"/>
          <w:sz w:val="22"/>
          <w:szCs w:val="22"/>
        </w:rPr>
        <w:t>2021</w:t>
      </w:r>
      <w:r>
        <w:rPr>
          <w:color w:val="000000"/>
          <w:spacing w:val="0"/>
          <w:w w:val="100"/>
          <w:position w:val="0"/>
        </w:rPr>
        <w:t>年发生商誉减值</w:t>
      </w:r>
      <w:r>
        <w:rPr>
          <w:color w:val="000000"/>
          <w:spacing w:val="0"/>
          <w:w w:val="100"/>
          <w:position w:val="0"/>
          <w:sz w:val="22"/>
          <w:szCs w:val="22"/>
        </w:rPr>
        <w:t>1,090,600.00</w:t>
      </w:r>
      <w:r>
        <w:rPr>
          <w:color w:val="000000"/>
          <w:spacing w:val="0"/>
          <w:w w:val="100"/>
          <w:position w:val="0"/>
        </w:rPr>
        <w:t>元。</w:t>
      </w:r>
    </w:p>
    <w:p>
      <w:pPr>
        <w:pStyle w:val="Style72"/>
        <w:keepNext w:val="0"/>
        <w:keepLines w:val="0"/>
        <w:widowControl w:val="0"/>
        <w:shd w:val="clear" w:color="auto" w:fill="auto"/>
        <w:bidi w:val="0"/>
        <w:spacing w:before="0" w:after="0" w:line="461" w:lineRule="exact"/>
        <w:ind w:left="0" w:right="0" w:firstLine="480"/>
        <w:jc w:val="left"/>
      </w:pPr>
      <w:r>
        <w:rPr>
          <w:color w:val="000000"/>
          <w:spacing w:val="0"/>
          <w:w w:val="100"/>
          <w:position w:val="0"/>
        </w:rPr>
        <w:t>根据与上海新致百果信息科技有限公司相关资产组的过往表现及未来经营的预 期，按照预测的增长率预测期限</w:t>
      </w:r>
      <w:r>
        <w:rPr>
          <w:color w:val="000000"/>
          <w:spacing w:val="0"/>
          <w:w w:val="100"/>
          <w:position w:val="0"/>
          <w:sz w:val="22"/>
          <w:szCs w:val="22"/>
        </w:rPr>
        <w:t>5</w:t>
      </w:r>
      <w:r>
        <w:rPr>
          <w:color w:val="000000"/>
          <w:spacing w:val="0"/>
          <w:w w:val="100"/>
          <w:position w:val="0"/>
        </w:rPr>
        <w:t>年，对资产组未来现金流量做出估计，并按照税 前折现率</w:t>
      </w:r>
      <w:r>
        <w:rPr>
          <w:color w:val="000000"/>
          <w:spacing w:val="0"/>
          <w:w w:val="100"/>
          <w:position w:val="0"/>
          <w:sz w:val="22"/>
          <w:szCs w:val="22"/>
        </w:rPr>
        <w:t>16.28%</w:t>
      </w:r>
      <w:r>
        <w:rPr>
          <w:color w:val="000000"/>
          <w:spacing w:val="0"/>
          <w:w w:val="100"/>
          <w:position w:val="0"/>
        </w:rPr>
        <w:t>折现后计算资产组的可收回价值。</w:t>
      </w:r>
      <w:r>
        <w:rPr>
          <w:color w:val="000000"/>
          <w:spacing w:val="0"/>
          <w:w w:val="100"/>
          <w:position w:val="0"/>
          <w:sz w:val="22"/>
          <w:szCs w:val="22"/>
        </w:rPr>
        <w:t>2021</w:t>
      </w:r>
      <w:r>
        <w:rPr>
          <w:color w:val="000000"/>
          <w:spacing w:val="0"/>
          <w:w w:val="100"/>
          <w:position w:val="0"/>
        </w:rPr>
        <w:t>年公司未发生商誉减值，截 止</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日商誉减值金额为</w:t>
      </w:r>
      <w:r>
        <w:rPr>
          <w:color w:val="000000"/>
          <w:spacing w:val="0"/>
          <w:w w:val="100"/>
          <w:position w:val="0"/>
          <w:sz w:val="22"/>
          <w:szCs w:val="22"/>
        </w:rPr>
        <w:t>5,364,100.00</w:t>
      </w:r>
      <w:r>
        <w:rPr>
          <w:color w:val="000000"/>
          <w:spacing w:val="0"/>
          <w:w w:val="100"/>
          <w:position w:val="0"/>
        </w:rPr>
        <w:t>元。</w:t>
      </w:r>
    </w:p>
    <w:p>
      <w:pPr>
        <w:pStyle w:val="Style72"/>
        <w:keepNext w:val="0"/>
        <w:keepLines w:val="0"/>
        <w:widowControl w:val="0"/>
        <w:shd w:val="clear" w:color="auto" w:fill="auto"/>
        <w:bidi w:val="0"/>
        <w:spacing w:before="0" w:after="60" w:line="462" w:lineRule="exact"/>
        <w:ind w:left="0" w:right="0" w:firstLine="480"/>
        <w:jc w:val="left"/>
      </w:pPr>
      <w:r>
        <w:rPr>
          <w:color w:val="000000"/>
          <w:spacing w:val="0"/>
          <w:w w:val="100"/>
          <w:position w:val="0"/>
        </w:rPr>
        <w:t>根据与成都新致万全数据系统有限公司相关资产组的过往表现及未来经营的预 期，按照预测的增长率预测期限</w:t>
      </w:r>
      <w:r>
        <w:rPr>
          <w:color w:val="000000"/>
          <w:spacing w:val="0"/>
          <w:w w:val="100"/>
          <w:position w:val="0"/>
          <w:sz w:val="22"/>
          <w:szCs w:val="22"/>
        </w:rPr>
        <w:t>5</w:t>
      </w:r>
      <w:r>
        <w:rPr>
          <w:color w:val="000000"/>
          <w:spacing w:val="0"/>
          <w:w w:val="100"/>
          <w:position w:val="0"/>
        </w:rPr>
        <w:t>年，对资产组未来现金流量做出估计，并按照税 前折现率</w:t>
      </w:r>
      <w:r>
        <w:rPr>
          <w:color w:val="000000"/>
          <w:spacing w:val="0"/>
          <w:w w:val="100"/>
          <w:position w:val="0"/>
          <w:sz w:val="22"/>
          <w:szCs w:val="22"/>
        </w:rPr>
        <w:t>14.17%</w:t>
      </w:r>
      <w:r>
        <w:rPr>
          <w:color w:val="000000"/>
          <w:spacing w:val="0"/>
          <w:w w:val="100"/>
          <w:position w:val="0"/>
        </w:rPr>
        <w:t>折现后计算资产组的可收回价值。</w:t>
      </w:r>
      <w:r>
        <w:rPr>
          <w:color w:val="000000"/>
          <w:spacing w:val="0"/>
          <w:w w:val="100"/>
          <w:position w:val="0"/>
          <w:sz w:val="22"/>
          <w:szCs w:val="22"/>
        </w:rPr>
        <w:t>2021</w:t>
      </w:r>
      <w:r>
        <w:rPr>
          <w:color w:val="000000"/>
          <w:spacing w:val="0"/>
          <w:w w:val="100"/>
          <w:position w:val="0"/>
        </w:rPr>
        <w:t>年公司未发生商誉减值，截 止</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日商誉减值金额为</w:t>
      </w:r>
      <w:r>
        <w:rPr>
          <w:color w:val="000000"/>
          <w:spacing w:val="0"/>
          <w:w w:val="100"/>
          <w:position w:val="0"/>
          <w:sz w:val="22"/>
          <w:szCs w:val="22"/>
        </w:rPr>
        <w:t>0</w:t>
      </w:r>
      <w:r>
        <w:rPr>
          <w:color w:val="000000"/>
          <w:spacing w:val="0"/>
          <w:w w:val="100"/>
          <w:position w:val="0"/>
        </w:rPr>
        <w:t>元。</w:t>
      </w:r>
    </w:p>
    <w:p>
      <w:pPr>
        <w:pStyle w:val="Style12"/>
        <w:keepNext/>
        <w:keepLines/>
        <w:widowControl w:val="0"/>
        <w:numPr>
          <w:ilvl w:val="0"/>
          <w:numId w:val="127"/>
        </w:numPr>
        <w:shd w:val="clear" w:color="auto" w:fill="auto"/>
        <w:tabs>
          <w:tab w:pos="738" w:val="left"/>
        </w:tabs>
        <w:bidi w:val="0"/>
        <w:spacing w:before="0" w:after="60" w:line="461" w:lineRule="exact"/>
        <w:ind w:left="0" w:right="0" w:firstLine="0"/>
        <w:jc w:val="both"/>
      </w:pPr>
      <w:bookmarkStart w:id="1614" w:name="bookmark1614"/>
      <w:bookmarkStart w:id="1615" w:name="bookmark1615"/>
      <w:bookmarkStart w:id="1616" w:name="bookmark1616"/>
      <w:bookmarkStart w:id="1617" w:name="bookmark1617"/>
      <w:bookmarkEnd w:id="1616"/>
      <w:r>
        <w:rPr>
          <w:color w:val="000000"/>
          <w:spacing w:val="0"/>
          <w:w w:val="100"/>
          <w:position w:val="0"/>
        </w:rPr>
        <w:t>,</w:t>
        <w:tab/>
      </w:r>
      <w:r>
        <w:rPr>
          <w:color w:val="000000"/>
          <w:spacing w:val="0"/>
          <w:w w:val="100"/>
          <w:position w:val="0"/>
        </w:rPr>
        <w:t>商誉减值测试的影响</w:t>
      </w:r>
      <w:bookmarkEnd w:id="1614"/>
      <w:bookmarkEnd w:id="1615"/>
      <w:bookmarkEnd w:id="1617"/>
    </w:p>
    <w:p>
      <w:pPr>
        <w:pStyle w:val="Style72"/>
        <w:keepNext w:val="0"/>
        <w:keepLines w:val="0"/>
        <w:widowControl w:val="0"/>
        <w:shd w:val="clear" w:color="auto" w:fill="auto"/>
        <w:bidi w:val="0"/>
        <w:spacing w:before="0" w:after="680" w:line="461"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r>
        <w:br w:type="page"/>
      </w:r>
    </w:p>
    <w:p>
      <w:pPr>
        <w:pStyle w:val="Style72"/>
        <w:keepNext w:val="0"/>
        <w:keepLines w:val="0"/>
        <w:widowControl w:val="0"/>
        <w:shd w:val="clear" w:color="auto" w:fill="auto"/>
        <w:bidi w:val="0"/>
        <w:spacing w:before="0" w:after="56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both"/>
      </w:pPr>
      <w:bookmarkStart w:id="1618" w:name="bookmark1618"/>
      <w:bookmarkStart w:id="1619" w:name="bookmark1619"/>
      <w:bookmarkStart w:id="1620" w:name="bookmark1620"/>
      <w:bookmarkStart w:id="1621" w:name="bookmark1621"/>
      <w:r>
        <w:rPr>
          <w:color w:val="000000"/>
          <w:spacing w:val="0"/>
          <w:w w:val="100"/>
          <w:position w:val="0"/>
        </w:rPr>
        <w:t>2</w:t>
      </w:r>
      <w:bookmarkEnd w:id="1620"/>
      <w:r>
        <w:rPr>
          <w:color w:val="000000"/>
          <w:spacing w:val="0"/>
          <w:w w:val="100"/>
          <w:position w:val="0"/>
        </w:rPr>
        <w:t>9、长期待摊费用</w:t>
      </w:r>
      <w:bookmarkEnd w:id="1618"/>
      <w:bookmarkEnd w:id="1619"/>
      <w:bookmarkEnd w:id="1621"/>
    </w:p>
    <w:p>
      <w:pPr>
        <w:pStyle w:val="Style7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1027"/>
        <w:gridCol w:w="1656"/>
        <w:gridCol w:w="1416"/>
        <w:gridCol w:w="1656"/>
        <w:gridCol w:w="1416"/>
        <w:gridCol w:w="1666"/>
      </w:tblGrid>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8,497,489.87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853,316.26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3,972,447.38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462,074.96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4,916,283.79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127,628.24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25,943.45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101,684.79</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8,497,489.87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980,944.50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3,998,390.83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462,074.96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5,017,968.58</w:t>
            </w:r>
          </w:p>
        </w:tc>
      </w:tr>
    </w:tbl>
    <w:p>
      <w:pPr>
        <w:widowControl w:val="0"/>
        <w:spacing w:after="219" w:line="1" w:lineRule="exact"/>
      </w:pPr>
    </w:p>
    <w:p>
      <w:pPr>
        <w:pStyle w:val="Style7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其他说明: 无</w:t>
      </w:r>
    </w:p>
    <w:p>
      <w:pPr>
        <w:pStyle w:val="Style12"/>
        <w:keepNext/>
        <w:keepLines/>
        <w:widowControl w:val="0"/>
        <w:shd w:val="clear" w:color="auto" w:fill="auto"/>
        <w:bidi w:val="0"/>
        <w:spacing w:before="0" w:after="280" w:line="240" w:lineRule="auto"/>
        <w:ind w:left="0" w:right="0" w:firstLine="0"/>
        <w:jc w:val="both"/>
      </w:pPr>
      <w:bookmarkStart w:id="1622" w:name="bookmark1622"/>
      <w:bookmarkStart w:id="1623" w:name="bookmark1623"/>
      <w:bookmarkStart w:id="1624" w:name="bookmark1624"/>
      <w:bookmarkStart w:id="1625" w:name="bookmark1625"/>
      <w:r>
        <w:rPr>
          <w:color w:val="000000"/>
          <w:spacing w:val="0"/>
          <w:w w:val="100"/>
          <w:position w:val="0"/>
        </w:rPr>
        <w:t>3</w:t>
      </w:r>
      <w:bookmarkEnd w:id="1624"/>
      <w:r>
        <w:rPr>
          <w:color w:val="000000"/>
          <w:spacing w:val="0"/>
          <w:w w:val="100"/>
          <w:position w:val="0"/>
        </w:rPr>
        <w:t>0、递延所得税资产/递延所得税负债</w:t>
      </w:r>
      <w:bookmarkEnd w:id="1622"/>
      <w:bookmarkEnd w:id="1623"/>
      <w:bookmarkEnd w:id="1625"/>
    </w:p>
    <w:p>
      <w:pPr>
        <w:pStyle w:val="Style12"/>
        <w:keepNext/>
        <w:keepLines/>
        <w:widowControl w:val="0"/>
        <w:numPr>
          <w:ilvl w:val="0"/>
          <w:numId w:val="131"/>
        </w:numPr>
        <w:shd w:val="clear" w:color="auto" w:fill="auto"/>
        <w:tabs>
          <w:tab w:pos="778" w:val="left"/>
        </w:tabs>
        <w:bidi w:val="0"/>
        <w:spacing w:before="0" w:after="280" w:line="240" w:lineRule="auto"/>
        <w:ind w:left="0" w:right="0" w:firstLine="0"/>
        <w:jc w:val="both"/>
      </w:pPr>
      <w:bookmarkStart w:id="1622" w:name="bookmark1622"/>
      <w:bookmarkStart w:id="1623" w:name="bookmark1623"/>
      <w:bookmarkStart w:id="1626" w:name="bookmark1626"/>
      <w:bookmarkStart w:id="1627" w:name="bookmark1627"/>
      <w:bookmarkEnd w:id="1626"/>
      <w:r>
        <w:rPr>
          <w:color w:val="000000"/>
          <w:spacing w:val="0"/>
          <w:w w:val="100"/>
          <w:position w:val="0"/>
        </w:rPr>
        <w:t>.</w:t>
        <w:tab/>
      </w:r>
      <w:r>
        <w:rPr>
          <w:color w:val="000000"/>
          <w:spacing w:val="0"/>
          <w:w w:val="100"/>
          <w:position w:val="0"/>
        </w:rPr>
        <w:t>未经抵销的递延所得税资产</w:t>
      </w:r>
      <w:bookmarkEnd w:id="1622"/>
      <w:bookmarkEnd w:id="1623"/>
      <w:bookmarkEnd w:id="1627"/>
    </w:p>
    <w:p>
      <w:pPr>
        <w:pStyle w:val="Style7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843"/>
        <w:gridCol w:w="1776"/>
        <w:gridCol w:w="1776"/>
        <w:gridCol w:w="1776"/>
        <w:gridCol w:w="1666"/>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74,650,875.34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12,615,253.64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75,687,555.91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7,848,582.02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11,675,608.61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1,673,897.96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86,326,483.95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14,289,151.60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75,687,555.91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7,848,582.02</w:t>
            </w:r>
          </w:p>
        </w:tc>
      </w:tr>
    </w:tbl>
    <w:p>
      <w:pPr>
        <w:widowControl w:val="0"/>
        <w:spacing w:after="339" w:line="1" w:lineRule="exact"/>
      </w:pPr>
    </w:p>
    <w:p>
      <w:pPr>
        <w:pStyle w:val="Style12"/>
        <w:keepNext/>
        <w:keepLines/>
        <w:widowControl w:val="0"/>
        <w:numPr>
          <w:ilvl w:val="0"/>
          <w:numId w:val="131"/>
        </w:numPr>
        <w:shd w:val="clear" w:color="auto" w:fill="auto"/>
        <w:bidi w:val="0"/>
        <w:spacing w:before="0" w:after="280" w:line="240" w:lineRule="auto"/>
        <w:ind w:left="0" w:right="0" w:firstLine="0"/>
        <w:jc w:val="both"/>
      </w:pPr>
      <w:bookmarkStart w:id="1628" w:name="bookmark1628"/>
      <w:bookmarkStart w:id="1629" w:name="bookmark1629"/>
      <w:bookmarkStart w:id="1630" w:name="bookmark1630"/>
      <w:bookmarkStart w:id="1631" w:name="bookmark1631"/>
      <w:bookmarkEnd w:id="1630"/>
      <w:r>
        <w:rPr>
          <w:color w:val="000000"/>
          <w:spacing w:val="0"/>
          <w:w w:val="100"/>
          <w:position w:val="0"/>
        </w:rPr>
        <w:t>. 未经抵销的递延所得税负债</w:t>
      </w:r>
      <w:bookmarkEnd w:id="1628"/>
      <w:bookmarkEnd w:id="1629"/>
      <w:bookmarkEnd w:id="1631"/>
    </w:p>
    <w:p>
      <w:pPr>
        <w:pStyle w:val="Style7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314"/>
        <w:gridCol w:w="1656"/>
        <w:gridCol w:w="1618"/>
        <w:gridCol w:w="1613"/>
        <w:gridCol w:w="1637"/>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应纳税暂时 性差异</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 负债</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非同一控制企业合 并资产评估增值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2"/>
                <w:szCs w:val="22"/>
              </w:rPr>
              <w:t>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其他债权投资公允价</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1,266,666.67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2"/>
                <w:szCs w:val="22"/>
              </w:rPr>
              <w:t>190,000.00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2"/>
        <w:keepNext/>
        <w:keepLines/>
        <w:widowControl w:val="0"/>
        <w:numPr>
          <w:ilvl w:val="0"/>
          <w:numId w:val="131"/>
        </w:numPr>
        <w:shd w:val="clear" w:color="auto" w:fill="auto"/>
        <w:tabs>
          <w:tab w:pos="768" w:val="left"/>
        </w:tabs>
        <w:bidi w:val="0"/>
        <w:spacing w:before="0" w:after="120" w:line="240" w:lineRule="auto"/>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w:t>
        <w:tab/>
      </w:r>
      <w:r>
        <w:rPr>
          <w:color w:val="000000"/>
          <w:spacing w:val="0"/>
          <w:w w:val="100"/>
          <w:position w:val="0"/>
        </w:rPr>
        <w:t>以抵销后净额列示的递延所得税资产或负债</w:t>
      </w:r>
      <w:bookmarkEnd w:id="1632"/>
      <w:bookmarkEnd w:id="1633"/>
      <w:bookmarkEnd w:id="1635"/>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242"/>
        <w:gridCol w:w="1570"/>
        <w:gridCol w:w="1776"/>
        <w:gridCol w:w="1584"/>
        <w:gridCol w:w="1666"/>
      </w:tblGrid>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 资产和负债 期末互抵金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w:t>
            </w:r>
          </w:p>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得税资产或负 债期末余额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 资产和负债 期初互抵金 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抵销后递延所</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得税资产或负</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债期初余额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14,289,151.60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7,848,582.02</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2"/>
        <w:keepNext/>
        <w:keepLines/>
        <w:widowControl w:val="0"/>
        <w:numPr>
          <w:ilvl w:val="0"/>
          <w:numId w:val="131"/>
        </w:numPr>
        <w:shd w:val="clear" w:color="auto" w:fill="auto"/>
        <w:tabs>
          <w:tab w:pos="768" w:val="left"/>
        </w:tabs>
        <w:bidi w:val="0"/>
        <w:spacing w:before="0" w:after="120" w:line="240" w:lineRule="auto"/>
        <w:ind w:left="0" w:right="0" w:firstLine="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w:t>
        <w:tab/>
      </w:r>
      <w:r>
        <w:rPr>
          <w:color w:val="000000"/>
          <w:spacing w:val="0"/>
          <w:w w:val="100"/>
          <w:position w:val="0"/>
        </w:rPr>
        <w:t>未确认递延所得税资产明细</w:t>
      </w:r>
      <w:bookmarkEnd w:id="1636"/>
      <w:bookmarkEnd w:id="1637"/>
      <w:bookmarkEnd w:id="1639"/>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818"/>
        <w:gridCol w:w="3010"/>
        <w:gridCol w:w="3010"/>
      </w:tblGrid>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3,440,398.33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3,045,666.98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2"/>
                <w:szCs w:val="22"/>
              </w:rPr>
              <w:t>14,494,748.37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5,910,258.62</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2"/>
                <w:szCs w:val="22"/>
              </w:rPr>
              <w:t>17,935,146.70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8,955,925.60</w:t>
            </w:r>
          </w:p>
        </w:tc>
      </w:tr>
    </w:tbl>
    <w:p>
      <w:pPr>
        <w:widowControl w:val="0"/>
        <w:spacing w:after="399" w:line="1" w:lineRule="exact"/>
      </w:pPr>
    </w:p>
    <w:p>
      <w:pPr>
        <w:pStyle w:val="Style12"/>
        <w:keepNext/>
        <w:keepLines/>
        <w:widowControl w:val="0"/>
        <w:numPr>
          <w:ilvl w:val="0"/>
          <w:numId w:val="131"/>
        </w:numPr>
        <w:shd w:val="clear" w:color="auto" w:fill="auto"/>
        <w:tabs>
          <w:tab w:pos="768" w:val="left"/>
        </w:tabs>
        <w:bidi w:val="0"/>
        <w:spacing w:before="0" w:after="120" w:line="240" w:lineRule="auto"/>
        <w:ind w:left="0" w:right="0" w:firstLine="0"/>
        <w:jc w:val="left"/>
      </w:pPr>
      <w:bookmarkStart w:id="1640" w:name="bookmark1640"/>
      <w:bookmarkStart w:id="1641" w:name="bookmark1641"/>
      <w:bookmarkStart w:id="1642" w:name="bookmark1642"/>
      <w:bookmarkStart w:id="1643" w:name="bookmark1643"/>
      <w:bookmarkEnd w:id="1642"/>
      <w:r>
        <w:rPr>
          <w:color w:val="000000"/>
          <w:spacing w:val="0"/>
          <w:w w:val="100"/>
          <w:position w:val="0"/>
        </w:rPr>
        <w:t>.</w:t>
        <w:tab/>
      </w:r>
      <w:r>
        <w:rPr>
          <w:color w:val="000000"/>
          <w:spacing w:val="0"/>
          <w:w w:val="100"/>
          <w:position w:val="0"/>
        </w:rPr>
        <w:t>未确认递延所得税资产的可抵扣亏损将于以下年度到期</w:t>
      </w:r>
      <w:bookmarkEnd w:id="1640"/>
      <w:bookmarkEnd w:id="1641"/>
      <w:bookmarkEnd w:id="1643"/>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035"/>
        <w:gridCol w:w="2232"/>
        <w:gridCol w:w="2266"/>
        <w:gridCol w:w="2304"/>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1,723,407.56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763,651.10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37,107.45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2"/>
                <w:szCs w:val="22"/>
              </w:rPr>
              <w:t>3,183,298.60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3,386,092.51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2"/>
                <w:szCs w:val="22"/>
              </w:rPr>
              <w:t>11,311,449.77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2"/>
                <w:szCs w:val="22"/>
              </w:rPr>
              <w:t>14,494,748.37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5,910,258.62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r>
    </w:tbl>
    <w:p>
      <w:pPr>
        <w:widowControl w:val="0"/>
        <w:spacing w:after="599" w:line="1" w:lineRule="exact"/>
      </w:pP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3</w:t>
      </w:r>
      <w:bookmarkEnd w:id="1646"/>
      <w:r>
        <w:rPr>
          <w:color w:val="000000"/>
          <w:spacing w:val="0"/>
          <w:w w:val="100"/>
          <w:position w:val="0"/>
        </w:rPr>
        <w:t>1、其他非流动资产</w:t>
      </w:r>
      <w:bookmarkEnd w:id="1644"/>
      <w:bookmarkEnd w:id="1645"/>
      <w:bookmarkEnd w:id="1647"/>
    </w:p>
    <w:p>
      <w:pPr>
        <w:pStyle w:val="Style7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469"/>
        <w:gridCol w:w="1426"/>
        <w:gridCol w:w="1190"/>
        <w:gridCol w:w="1426"/>
        <w:gridCol w:w="1186"/>
        <w:gridCol w:w="1046"/>
        <w:gridCol w:w="1094"/>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after="12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3</w:t>
      </w:r>
      <w:bookmarkEnd w:id="1650"/>
      <w:r>
        <w:rPr>
          <w:color w:val="000000"/>
          <w:spacing w:val="0"/>
          <w:w w:val="100"/>
          <w:position w:val="0"/>
        </w:rPr>
        <w:t>2、短期借款</w:t>
      </w:r>
      <w:bookmarkEnd w:id="1648"/>
      <w:bookmarkEnd w:id="1649"/>
      <w:bookmarkEnd w:id="1651"/>
    </w:p>
    <w:p>
      <w:pPr>
        <w:pStyle w:val="Style12"/>
        <w:keepNext/>
        <w:keepLines/>
        <w:widowControl w:val="0"/>
        <w:numPr>
          <w:ilvl w:val="0"/>
          <w:numId w:val="133"/>
        </w:numPr>
        <w:shd w:val="clear" w:color="auto" w:fill="auto"/>
        <w:bidi w:val="0"/>
        <w:spacing w:before="0" w:after="120" w:line="240" w:lineRule="auto"/>
        <w:ind w:left="0" w:right="0" w:firstLine="0"/>
        <w:jc w:val="left"/>
      </w:pPr>
      <w:bookmarkStart w:id="1648" w:name="bookmark1648"/>
      <w:bookmarkStart w:id="1649" w:name="bookmark1649"/>
      <w:bookmarkStart w:id="1652" w:name="bookmark1652"/>
      <w:bookmarkStart w:id="1653" w:name="bookmark1653"/>
      <w:bookmarkEnd w:id="1652"/>
      <w:r>
        <w:rPr>
          <w:color w:val="000000"/>
          <w:spacing w:val="0"/>
          <w:w w:val="100"/>
          <w:position w:val="0"/>
        </w:rPr>
        <w:t xml:space="preserve">. </w:t>
      </w:r>
      <w:r>
        <w:rPr>
          <w:color w:val="000000"/>
          <w:spacing w:val="0"/>
          <w:w w:val="100"/>
          <w:position w:val="0"/>
        </w:rPr>
        <w:t>短期借款分类</w:t>
      </w:r>
      <w:bookmarkEnd w:id="1648"/>
      <w:bookmarkEnd w:id="1649"/>
      <w:bookmarkEnd w:id="1653"/>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851"/>
        <w:gridCol w:w="2981"/>
        <w:gridCol w:w="300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2"/>
                <w:szCs w:val="22"/>
              </w:rPr>
              <w:t>61,595,018.67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2"/>
                <w:szCs w:val="22"/>
              </w:rPr>
              <w:t>148,000,000.00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2"/>
                <w:szCs w:val="22"/>
              </w:rPr>
              <w:t>15,000,000.00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22"/>
                <w:szCs w:val="22"/>
              </w:rPr>
              <w:t>2,002,194.44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质押及担保借款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2"/>
                <w:szCs w:val="22"/>
              </w:rPr>
              <w:t>45,000,000.00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2"/>
                <w:szCs w:val="22"/>
              </w:rPr>
              <w:t>253,500,000.00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2"/>
                <w:szCs w:val="22"/>
              </w:rPr>
              <w:t>298,541,500.00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2"/>
                <w:szCs w:val="22"/>
              </w:rPr>
              <w:t>205,485,400.00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商业承兑汇票贴现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2"/>
                <w:szCs w:val="22"/>
              </w:rPr>
              <w:t>28,755,169.49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抵押及担保借款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22"/>
                <w:szCs w:val="22"/>
              </w:rPr>
              <w:t>10,000,000.00</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2"/>
                <w:szCs w:val="22"/>
              </w:rPr>
              <w:t>448,891,688.16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2"/>
                <w:szCs w:val="22"/>
              </w:rPr>
              <w:t>618,987,594.44</w:t>
            </w:r>
          </w:p>
        </w:tc>
      </w:tr>
    </w:tbl>
    <w:p>
      <w:pPr>
        <w:widowControl w:val="0"/>
        <w:spacing w:after="259" w:line="1" w:lineRule="exact"/>
      </w:pP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短期借款分类的说明：</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12"/>
        <w:keepNext/>
        <w:keepLines/>
        <w:widowControl w:val="0"/>
        <w:numPr>
          <w:ilvl w:val="0"/>
          <w:numId w:val="133"/>
        </w:numPr>
        <w:shd w:val="clear" w:color="auto" w:fill="auto"/>
        <w:tabs>
          <w:tab w:pos="802" w:val="left"/>
        </w:tabs>
        <w:bidi w:val="0"/>
        <w:spacing w:before="0" w:after="260" w:line="240" w:lineRule="auto"/>
        <w:ind w:left="0" w:right="0" w:firstLine="0"/>
        <w:jc w:val="left"/>
      </w:pPr>
      <w:bookmarkStart w:id="1654" w:name="bookmark1654"/>
      <w:bookmarkStart w:id="1655" w:name="bookmark1655"/>
      <w:bookmarkStart w:id="1656" w:name="bookmark1656"/>
      <w:bookmarkStart w:id="1657" w:name="bookmark1657"/>
      <w:bookmarkEnd w:id="1656"/>
      <w:r>
        <w:rPr>
          <w:color w:val="000000"/>
          <w:spacing w:val="0"/>
          <w:w w:val="100"/>
          <w:position w:val="0"/>
        </w:rPr>
        <w:t>.</w:t>
        <w:tab/>
      </w:r>
      <w:r>
        <w:rPr>
          <w:color w:val="000000"/>
          <w:spacing w:val="0"/>
          <w:w w:val="100"/>
          <w:position w:val="0"/>
        </w:rPr>
        <w:t>已逾期未偿还的短期借款情况</w:t>
      </w:r>
      <w:bookmarkEnd w:id="1654"/>
      <w:bookmarkEnd w:id="1655"/>
      <w:bookmarkEnd w:id="1657"/>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其中重要的已逾期未偿还的短期借款情况如下:</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12" w:val="left"/>
        </w:tabs>
        <w:bidi w:val="0"/>
        <w:spacing w:before="0" w:after="26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3</w:t>
      </w:r>
      <w:bookmarkEnd w:id="1660"/>
      <w:r>
        <w:rPr>
          <w:color w:val="000000"/>
          <w:spacing w:val="0"/>
          <w:w w:val="100"/>
          <w:position w:val="0"/>
        </w:rPr>
        <w:t>3、</w:t>
        <w:tab/>
        <w:t>交易性金融负债</w:t>
      </w:r>
      <w:bookmarkEnd w:id="1658"/>
      <w:bookmarkEnd w:id="1659"/>
      <w:bookmarkEnd w:id="1661"/>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12" w:val="left"/>
        </w:tabs>
        <w:bidi w:val="0"/>
        <w:spacing w:before="0" w:after="26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3</w:t>
      </w:r>
      <w:bookmarkEnd w:id="1664"/>
      <w:r>
        <w:rPr>
          <w:color w:val="000000"/>
          <w:spacing w:val="0"/>
          <w:w w:val="100"/>
          <w:position w:val="0"/>
        </w:rPr>
        <w:t>4、</w:t>
        <w:tab/>
        <w:t>衍生金融负债</w:t>
      </w:r>
      <w:bookmarkEnd w:id="1662"/>
      <w:bookmarkEnd w:id="1663"/>
      <w:bookmarkEnd w:id="1665"/>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512" w:val="left"/>
        </w:tabs>
        <w:bidi w:val="0"/>
        <w:spacing w:before="0" w:after="26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3</w:t>
      </w:r>
      <w:bookmarkEnd w:id="1668"/>
      <w:r>
        <w:rPr>
          <w:color w:val="000000"/>
          <w:spacing w:val="0"/>
          <w:w w:val="100"/>
          <w:position w:val="0"/>
        </w:rPr>
        <w:t>5、</w:t>
        <w:tab/>
        <w:t>应付票据</w:t>
      </w:r>
      <w:bookmarkEnd w:id="1666"/>
      <w:bookmarkEnd w:id="1667"/>
      <w:bookmarkEnd w:id="1669"/>
    </w:p>
    <w:p>
      <w:pPr>
        <w:pStyle w:val="Style12"/>
        <w:keepNext/>
        <w:keepLines/>
        <w:widowControl w:val="0"/>
        <w:numPr>
          <w:ilvl w:val="0"/>
          <w:numId w:val="135"/>
        </w:numPr>
        <w:shd w:val="clear" w:color="auto" w:fill="auto"/>
        <w:bidi w:val="0"/>
        <w:spacing w:before="0" w:after="260" w:line="240" w:lineRule="auto"/>
        <w:ind w:left="0" w:right="0" w:firstLine="0"/>
        <w:jc w:val="left"/>
      </w:pPr>
      <w:bookmarkStart w:id="1666" w:name="bookmark1666"/>
      <w:bookmarkStart w:id="1667" w:name="bookmark1667"/>
      <w:bookmarkStart w:id="1670" w:name="bookmark1670"/>
      <w:bookmarkStart w:id="1671" w:name="bookmark1671"/>
      <w:bookmarkEnd w:id="1670"/>
      <w:r>
        <w:rPr>
          <w:color w:val="000000"/>
          <w:spacing w:val="0"/>
          <w:w w:val="100"/>
          <w:position w:val="0"/>
        </w:rPr>
        <w:t xml:space="preserve">. </w:t>
      </w:r>
      <w:r>
        <w:rPr>
          <w:color w:val="000000"/>
          <w:spacing w:val="0"/>
          <w:w w:val="100"/>
          <w:position w:val="0"/>
        </w:rPr>
        <w:t>应付票据列示</w:t>
      </w:r>
      <w:bookmarkEnd w:id="1666"/>
      <w:bookmarkEnd w:id="1667"/>
      <w:bookmarkEnd w:id="1671"/>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280"/>
        <w:jc w:val="left"/>
      </w:pPr>
      <w:bookmarkStart w:id="1672" w:name="bookmark1672"/>
      <w:bookmarkStart w:id="1673" w:name="bookmark1673"/>
      <w:bookmarkStart w:id="1674" w:name="bookmark1674"/>
      <w:bookmarkStart w:id="1675" w:name="bookmark1675"/>
      <w:r>
        <w:rPr>
          <w:color w:val="000000"/>
          <w:spacing w:val="0"/>
          <w:w w:val="100"/>
          <w:position w:val="0"/>
        </w:rPr>
        <w:t>3</w:t>
      </w:r>
      <w:bookmarkEnd w:id="1674"/>
      <w:r>
        <w:rPr>
          <w:color w:val="000000"/>
          <w:spacing w:val="0"/>
          <w:w w:val="100"/>
          <w:position w:val="0"/>
        </w:rPr>
        <w:t>6、应付账款</w:t>
      </w:r>
      <w:bookmarkEnd w:id="1672"/>
      <w:bookmarkEnd w:id="1673"/>
      <w:bookmarkEnd w:id="1675"/>
    </w:p>
    <w:p>
      <w:pPr>
        <w:pStyle w:val="Style12"/>
        <w:keepNext/>
        <w:keepLines/>
        <w:widowControl w:val="0"/>
        <w:numPr>
          <w:ilvl w:val="0"/>
          <w:numId w:val="137"/>
        </w:numPr>
        <w:shd w:val="clear" w:color="auto" w:fill="auto"/>
        <w:bidi w:val="0"/>
        <w:spacing w:before="0" w:after="260" w:line="240" w:lineRule="auto"/>
        <w:ind w:left="0" w:right="0" w:firstLine="280"/>
        <w:jc w:val="left"/>
      </w:pPr>
      <w:bookmarkStart w:id="1672" w:name="bookmark1672"/>
      <w:bookmarkStart w:id="1673" w:name="bookmark1673"/>
      <w:bookmarkStart w:id="1676" w:name="bookmark1676"/>
      <w:bookmarkStart w:id="1677" w:name="bookmark1677"/>
      <w:bookmarkEnd w:id="1676"/>
      <w:r>
        <w:rPr>
          <w:color w:val="000000"/>
          <w:spacing w:val="0"/>
          <w:w w:val="100"/>
          <w:position w:val="0"/>
        </w:rPr>
        <w:t xml:space="preserve">. </w:t>
      </w:r>
      <w:r>
        <w:rPr>
          <w:color w:val="000000"/>
          <w:spacing w:val="0"/>
          <w:w w:val="100"/>
          <w:position w:val="0"/>
        </w:rPr>
        <w:t>应付账款列示</w:t>
      </w:r>
      <w:bookmarkEnd w:id="1672"/>
      <w:bookmarkEnd w:id="1673"/>
      <w:bookmarkEnd w:id="1677"/>
    </w:p>
    <w:p>
      <w:pPr>
        <w:pStyle w:val="Style72"/>
        <w:keepNext w:val="0"/>
        <w:keepLines w:val="0"/>
        <w:widowControl w:val="0"/>
        <w:shd w:val="clear" w:color="auto" w:fill="auto"/>
        <w:bidi w:val="0"/>
        <w:spacing w:before="0" w:after="200" w:line="240" w:lineRule="auto"/>
        <w:ind w:left="0" w:right="0" w:firstLine="28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774"/>
        <w:gridCol w:w="2794"/>
        <w:gridCol w:w="3269"/>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2"/>
                <w:szCs w:val="22"/>
              </w:rPr>
              <w:t>5,316,700.52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2"/>
                <w:szCs w:val="22"/>
              </w:rPr>
              <w:t>13,610,547.95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 — 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875,854.71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sz w:val="22"/>
                <w:szCs w:val="22"/>
              </w:rPr>
              <w:t>874,913.14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 — 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257,932.01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sz w:val="22"/>
                <w:szCs w:val="22"/>
              </w:rPr>
              <w:t>206,566.68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90,391.96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sz w:val="22"/>
                <w:szCs w:val="22"/>
              </w:rPr>
              <w:t>977,951.04</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2"/>
                <w:szCs w:val="22"/>
              </w:rPr>
              <w:t>6,540,879.20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sz w:val="22"/>
                <w:szCs w:val="22"/>
              </w:rPr>
              <w:t>15,669,978.81</w:t>
            </w:r>
          </w:p>
        </w:tc>
      </w:tr>
    </w:tbl>
    <w:p>
      <w:pPr>
        <w:widowControl w:val="0"/>
        <w:spacing w:after="339" w:line="1" w:lineRule="exact"/>
      </w:pPr>
    </w:p>
    <w:p>
      <w:pPr>
        <w:pStyle w:val="Style12"/>
        <w:keepNext/>
        <w:keepLines/>
        <w:widowControl w:val="0"/>
        <w:numPr>
          <w:ilvl w:val="0"/>
          <w:numId w:val="137"/>
        </w:numPr>
        <w:shd w:val="clear" w:color="auto" w:fill="auto"/>
        <w:tabs>
          <w:tab w:pos="1058" w:val="left"/>
        </w:tabs>
        <w:bidi w:val="0"/>
        <w:spacing w:before="0" w:after="260" w:line="240" w:lineRule="auto"/>
        <w:ind w:left="0" w:right="0" w:firstLine="28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w:t>
        <w:tab/>
      </w:r>
      <w:r>
        <w:rPr>
          <w:color w:val="000000"/>
          <w:spacing w:val="0"/>
          <w:w w:val="100"/>
          <w:position w:val="0"/>
        </w:rPr>
        <w:t>账龄超过1年的重要应付账款</w:t>
      </w:r>
      <w:bookmarkEnd w:id="1678"/>
      <w:bookmarkEnd w:id="1679"/>
      <w:bookmarkEnd w:id="1681"/>
    </w:p>
    <w:p>
      <w:pPr>
        <w:pStyle w:val="Style72"/>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其他说明</w:t>
      </w:r>
    </w:p>
    <w:p>
      <w:pPr>
        <w:pStyle w:val="Style72"/>
        <w:keepNext w:val="0"/>
        <w:keepLines w:val="0"/>
        <w:widowControl w:val="0"/>
        <w:shd w:val="clear" w:color="auto" w:fill="auto"/>
        <w:bidi w:val="0"/>
        <w:spacing w:before="0" w:after="72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792" w:val="left"/>
        </w:tabs>
        <w:bidi w:val="0"/>
        <w:spacing w:before="0" w:after="260" w:line="240" w:lineRule="auto"/>
        <w:ind w:left="0" w:right="0" w:firstLine="280"/>
        <w:jc w:val="left"/>
      </w:pPr>
      <w:bookmarkStart w:id="1682" w:name="bookmark1682"/>
      <w:bookmarkStart w:id="1683" w:name="bookmark1683"/>
      <w:bookmarkStart w:id="1684" w:name="bookmark1684"/>
      <w:bookmarkStart w:id="1685" w:name="bookmark1685"/>
      <w:r>
        <w:rPr>
          <w:color w:val="000000"/>
          <w:spacing w:val="0"/>
          <w:w w:val="100"/>
          <w:position w:val="0"/>
        </w:rPr>
        <w:t>3</w:t>
      </w:r>
      <w:bookmarkEnd w:id="1684"/>
      <w:r>
        <w:rPr>
          <w:color w:val="000000"/>
          <w:spacing w:val="0"/>
          <w:w w:val="100"/>
          <w:position w:val="0"/>
        </w:rPr>
        <w:t>7、</w:t>
        <w:tab/>
        <w:t>预收款项</w:t>
      </w:r>
      <w:bookmarkEnd w:id="1682"/>
      <w:bookmarkEnd w:id="1683"/>
      <w:bookmarkEnd w:id="1685"/>
    </w:p>
    <w:p>
      <w:pPr>
        <w:pStyle w:val="Style12"/>
        <w:keepNext/>
        <w:keepLines/>
        <w:widowControl w:val="0"/>
        <w:numPr>
          <w:ilvl w:val="0"/>
          <w:numId w:val="139"/>
        </w:numPr>
        <w:shd w:val="clear" w:color="auto" w:fill="auto"/>
        <w:tabs>
          <w:tab w:pos="739" w:val="left"/>
        </w:tabs>
        <w:bidi w:val="0"/>
        <w:spacing w:before="0" w:after="260" w:line="240" w:lineRule="auto"/>
        <w:ind w:left="0" w:right="0" w:firstLine="280"/>
        <w:jc w:val="left"/>
      </w:pPr>
      <w:bookmarkStart w:id="1682" w:name="bookmark1682"/>
      <w:bookmarkStart w:id="1683" w:name="bookmark1683"/>
      <w:bookmarkStart w:id="1686" w:name="bookmark1686"/>
      <w:bookmarkStart w:id="1687" w:name="bookmark1687"/>
      <w:bookmarkEnd w:id="1686"/>
      <w:r>
        <w:rPr>
          <w:color w:val="000000"/>
          <w:spacing w:val="0"/>
          <w:w w:val="100"/>
          <w:position w:val="0"/>
        </w:rPr>
        <w:t>.</w:t>
      </w:r>
      <w:r>
        <w:rPr>
          <w:color w:val="000000"/>
          <w:spacing w:val="0"/>
          <w:w w:val="100"/>
          <w:position w:val="0"/>
        </w:rPr>
        <w:t>预收账款项列示</w:t>
      </w:r>
      <w:bookmarkEnd w:id="1682"/>
      <w:bookmarkEnd w:id="1683"/>
      <w:bookmarkEnd w:id="1687"/>
    </w:p>
    <w:p>
      <w:pPr>
        <w:pStyle w:val="Style72"/>
        <w:keepNext w:val="0"/>
        <w:keepLines w:val="0"/>
        <w:widowControl w:val="0"/>
        <w:shd w:val="clear" w:color="auto" w:fill="auto"/>
        <w:bidi w:val="0"/>
        <w:spacing w:before="0" w:after="26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39"/>
        </w:numPr>
        <w:shd w:val="clear" w:color="auto" w:fill="auto"/>
        <w:tabs>
          <w:tab w:pos="739" w:val="left"/>
        </w:tabs>
        <w:bidi w:val="0"/>
        <w:spacing w:before="0" w:after="260" w:line="240" w:lineRule="auto"/>
        <w:ind w:left="0" w:right="0" w:firstLine="280"/>
        <w:jc w:val="left"/>
      </w:pPr>
      <w:bookmarkStart w:id="1688" w:name="bookmark1688"/>
      <w:bookmarkStart w:id="1689" w:name="bookmark1689"/>
      <w:bookmarkStart w:id="1690" w:name="bookmark1690"/>
      <w:bookmarkStart w:id="1691" w:name="bookmark1691"/>
      <w:bookmarkEnd w:id="1690"/>
      <w:r>
        <w:rPr>
          <w:color w:val="000000"/>
          <w:spacing w:val="0"/>
          <w:w w:val="100"/>
          <w:position w:val="0"/>
        </w:rPr>
        <w:t>.</w:t>
      </w:r>
      <w:r>
        <w:rPr>
          <w:color w:val="000000"/>
          <w:spacing w:val="0"/>
          <w:w w:val="100"/>
          <w:position w:val="0"/>
        </w:rPr>
        <w:t>账龄超过1年的重要预收款项</w:t>
      </w:r>
      <w:bookmarkEnd w:id="1688"/>
      <w:bookmarkEnd w:id="1689"/>
      <w:bookmarkEnd w:id="1691"/>
    </w:p>
    <w:p>
      <w:pPr>
        <w:pStyle w:val="Style72"/>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其他说明</w:t>
      </w:r>
    </w:p>
    <w:p>
      <w:pPr>
        <w:pStyle w:val="Style72"/>
        <w:keepNext w:val="0"/>
        <w:keepLines w:val="0"/>
        <w:widowControl w:val="0"/>
        <w:shd w:val="clear" w:color="auto" w:fill="auto"/>
        <w:bidi w:val="0"/>
        <w:spacing w:before="0" w:after="26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792" w:val="left"/>
        </w:tabs>
        <w:bidi w:val="0"/>
        <w:spacing w:before="0" w:after="260" w:line="240" w:lineRule="auto"/>
        <w:ind w:left="0" w:right="0" w:firstLine="280"/>
        <w:jc w:val="left"/>
      </w:pPr>
      <w:bookmarkStart w:id="1692" w:name="bookmark1692"/>
      <w:bookmarkStart w:id="1693" w:name="bookmark1693"/>
      <w:bookmarkStart w:id="1694" w:name="bookmark1694"/>
      <w:bookmarkStart w:id="1695" w:name="bookmark1695"/>
      <w:r>
        <w:rPr>
          <w:color w:val="000000"/>
          <w:spacing w:val="0"/>
          <w:w w:val="100"/>
          <w:position w:val="0"/>
        </w:rPr>
        <w:t>3</w:t>
      </w:r>
      <w:bookmarkEnd w:id="1694"/>
      <w:r>
        <w:rPr>
          <w:color w:val="000000"/>
          <w:spacing w:val="0"/>
          <w:w w:val="100"/>
          <w:position w:val="0"/>
        </w:rPr>
        <w:t>8、</w:t>
        <w:tab/>
        <w:t>合同负债</w:t>
      </w:r>
      <w:bookmarkEnd w:id="1692"/>
      <w:bookmarkEnd w:id="1693"/>
      <w:bookmarkEnd w:id="1695"/>
    </w:p>
    <w:p>
      <w:pPr>
        <w:pStyle w:val="Style12"/>
        <w:keepNext/>
        <w:keepLines/>
        <w:widowControl w:val="0"/>
        <w:numPr>
          <w:ilvl w:val="0"/>
          <w:numId w:val="141"/>
        </w:numPr>
        <w:shd w:val="clear" w:color="auto" w:fill="auto"/>
        <w:bidi w:val="0"/>
        <w:spacing w:before="0" w:after="260" w:line="240" w:lineRule="auto"/>
        <w:ind w:left="0" w:right="0" w:firstLine="280"/>
        <w:jc w:val="left"/>
      </w:pPr>
      <w:bookmarkStart w:id="1692" w:name="bookmark1692"/>
      <w:bookmarkStart w:id="1693" w:name="bookmark1693"/>
      <w:bookmarkStart w:id="1696" w:name="bookmark1696"/>
      <w:bookmarkStart w:id="1697" w:name="bookmark1697"/>
      <w:bookmarkEnd w:id="1696"/>
      <w:r>
        <w:rPr>
          <w:color w:val="000000"/>
          <w:spacing w:val="0"/>
          <w:w w:val="100"/>
          <w:position w:val="0"/>
        </w:rPr>
        <w:t xml:space="preserve">. </w:t>
      </w:r>
      <w:r>
        <w:rPr>
          <w:color w:val="000000"/>
          <w:spacing w:val="0"/>
          <w:w w:val="100"/>
          <w:position w:val="0"/>
        </w:rPr>
        <w:t>合同负债情况</w:t>
      </w:r>
      <w:bookmarkEnd w:id="1692"/>
      <w:bookmarkEnd w:id="1693"/>
      <w:bookmarkEnd w:id="1697"/>
    </w:p>
    <w:p>
      <w:pPr>
        <w:pStyle w:val="Style72"/>
        <w:keepNext w:val="0"/>
        <w:keepLines w:val="0"/>
        <w:widowControl w:val="0"/>
        <w:shd w:val="clear" w:color="auto" w:fill="auto"/>
        <w:bidi w:val="0"/>
        <w:spacing w:before="0" w:after="200" w:line="240" w:lineRule="auto"/>
        <w:ind w:left="0" w:right="0" w:firstLine="28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27"/>
        <w:gridCol w:w="3005"/>
        <w:gridCol w:w="3005"/>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2"/>
                <w:szCs w:val="22"/>
              </w:rPr>
              <w:t>11,520,495.31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2"/>
                <w:szCs w:val="22"/>
              </w:rPr>
              <w:t>25,644,689.81</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2"/>
                <w:szCs w:val="22"/>
              </w:rPr>
              <w:t>11,520,495.31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2"/>
                <w:szCs w:val="22"/>
              </w:rPr>
              <w:t>25,644,689.81</w:t>
            </w:r>
          </w:p>
        </w:tc>
      </w:tr>
    </w:tbl>
    <w:p>
      <w:pPr>
        <w:pStyle w:val="Style12"/>
        <w:keepNext/>
        <w:keepLines/>
        <w:widowControl w:val="0"/>
        <w:numPr>
          <w:ilvl w:val="0"/>
          <w:numId w:val="141"/>
        </w:numPr>
        <w:shd w:val="clear" w:color="auto" w:fill="auto"/>
        <w:tabs>
          <w:tab w:pos="1043" w:val="left"/>
        </w:tabs>
        <w:bidi w:val="0"/>
        <w:spacing w:before="0" w:after="280" w:line="240" w:lineRule="auto"/>
        <w:ind w:left="0" w:right="0" w:firstLine="28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w:t>
        <w:tab/>
      </w:r>
      <w:r>
        <w:rPr>
          <w:color w:val="000000"/>
          <w:spacing w:val="0"/>
          <w:w w:val="100"/>
          <w:position w:val="0"/>
        </w:rPr>
        <w:t>报告期内账面价值发生重大变动的金额和原因</w:t>
      </w:r>
      <w:bookmarkEnd w:id="1698"/>
      <w:bookmarkEnd w:id="1699"/>
      <w:bookmarkEnd w:id="1701"/>
    </w:p>
    <w:p>
      <w:pPr>
        <w:pStyle w:val="Style72"/>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其他说明：</w:t>
      </w:r>
    </w:p>
    <w:p>
      <w:pPr>
        <w:pStyle w:val="Style72"/>
        <w:keepNext w:val="0"/>
        <w:keepLines w:val="0"/>
        <w:widowControl w:val="0"/>
        <w:shd w:val="clear" w:color="auto" w:fill="auto"/>
        <w:bidi w:val="0"/>
        <w:spacing w:before="0" w:after="72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80" w:line="240" w:lineRule="auto"/>
        <w:ind w:left="0" w:right="0" w:firstLine="280"/>
        <w:jc w:val="left"/>
      </w:pPr>
      <w:bookmarkStart w:id="1702" w:name="bookmark1702"/>
      <w:bookmarkStart w:id="1703" w:name="bookmark1703"/>
      <w:bookmarkStart w:id="1704" w:name="bookmark1704"/>
      <w:bookmarkStart w:id="1705" w:name="bookmark1705"/>
      <w:r>
        <w:rPr>
          <w:color w:val="000000"/>
          <w:spacing w:val="0"/>
          <w:w w:val="100"/>
          <w:position w:val="0"/>
        </w:rPr>
        <w:t>3</w:t>
      </w:r>
      <w:bookmarkEnd w:id="1704"/>
      <w:r>
        <w:rPr>
          <w:color w:val="000000"/>
          <w:spacing w:val="0"/>
          <w:w w:val="100"/>
          <w:position w:val="0"/>
        </w:rPr>
        <w:t>9、应付职工薪酬</w:t>
      </w:r>
      <w:bookmarkEnd w:id="1702"/>
      <w:bookmarkEnd w:id="1703"/>
      <w:bookmarkEnd w:id="1705"/>
    </w:p>
    <w:p>
      <w:pPr>
        <w:pStyle w:val="Style12"/>
        <w:keepNext/>
        <w:keepLines/>
        <w:widowControl w:val="0"/>
        <w:numPr>
          <w:ilvl w:val="0"/>
          <w:numId w:val="143"/>
        </w:numPr>
        <w:shd w:val="clear" w:color="auto" w:fill="auto"/>
        <w:tabs>
          <w:tab w:pos="1043" w:val="left"/>
        </w:tabs>
        <w:bidi w:val="0"/>
        <w:spacing w:before="0" w:after="280" w:line="240" w:lineRule="auto"/>
        <w:ind w:left="0" w:right="0" w:firstLine="280"/>
        <w:jc w:val="left"/>
      </w:pPr>
      <w:bookmarkStart w:id="1702" w:name="bookmark1702"/>
      <w:bookmarkStart w:id="1703" w:name="bookmark1703"/>
      <w:bookmarkStart w:id="1706" w:name="bookmark1706"/>
      <w:bookmarkStart w:id="1707" w:name="bookmark1707"/>
      <w:bookmarkEnd w:id="1706"/>
      <w:r>
        <w:rPr>
          <w:color w:val="000000"/>
          <w:spacing w:val="0"/>
          <w:w w:val="100"/>
          <w:position w:val="0"/>
        </w:rPr>
        <w:t>.</w:t>
        <w:tab/>
      </w:r>
      <w:r>
        <w:rPr>
          <w:color w:val="000000"/>
          <w:spacing w:val="0"/>
          <w:w w:val="100"/>
          <w:position w:val="0"/>
        </w:rPr>
        <w:t>应付职工薪酬列示</w:t>
      </w:r>
      <w:bookmarkEnd w:id="1702"/>
      <w:bookmarkEnd w:id="1703"/>
      <w:bookmarkEnd w:id="1707"/>
    </w:p>
    <w:p>
      <w:pPr>
        <w:pStyle w:val="Style72"/>
        <w:keepNext w:val="0"/>
        <w:keepLines w:val="0"/>
        <w:widowControl w:val="0"/>
        <w:shd w:val="clear" w:color="auto" w:fill="auto"/>
        <w:bidi w:val="0"/>
        <w:spacing w:before="0" w:after="200" w:line="240" w:lineRule="auto"/>
        <w:ind w:left="0" w:right="0" w:firstLine="28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40" w:line="240" w:lineRule="auto"/>
        <w:ind w:left="6480" w:right="0" w:firstLine="0"/>
        <w:jc w:val="left"/>
      </w:pPr>
      <w:r>
        <w:rPr>
          <w:color w:val="000000"/>
          <w:spacing w:val="0"/>
          <w:w w:val="100"/>
          <w:position w:val="0"/>
        </w:rPr>
        <w:t>单位：元币种：人民币</w:t>
      </w:r>
    </w:p>
    <w:tbl>
      <w:tblPr>
        <w:tblOverlap w:val="never"/>
        <w:jc w:val="center"/>
        <w:tblLayout w:type="fixed"/>
      </w:tblPr>
      <w:tblGrid>
        <w:gridCol w:w="1992"/>
        <w:gridCol w:w="1704"/>
        <w:gridCol w:w="1987"/>
        <w:gridCol w:w="1982"/>
        <w:gridCol w:w="1709"/>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115,435,777.48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989,773,900.76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978,050,593.09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127,159,085.15</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二、离职后福利</w:t>
            </w:r>
            <w:r>
              <w:rPr>
                <w:color w:val="000000"/>
                <w:spacing w:val="0"/>
                <w:w w:val="100"/>
                <w:position w:val="0"/>
                <w:sz w:val="20"/>
                <w:szCs w:val="20"/>
              </w:rPr>
              <w:t xml:space="preserve">- </w:t>
            </w:r>
            <w:r>
              <w:rPr>
                <w:color w:val="000000"/>
                <w:spacing w:val="0"/>
                <w:w w:val="100"/>
                <w:position w:val="0"/>
                <w:sz w:val="20"/>
                <w:szCs w:val="20"/>
              </w:rPr>
              <w:t>设定提存计划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4,972,852.59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60,522,037.92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60,030,434.71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5,464, </w:t>
            </w:r>
            <w:r>
              <w:rPr>
                <w:color w:val="000000"/>
                <w:spacing w:val="0"/>
                <w:w w:val="100"/>
                <w:position w:val="0"/>
                <w:sz w:val="19"/>
                <w:szCs w:val="19"/>
              </w:rPr>
              <w:t xml:space="preserve">455. </w:t>
            </w:r>
            <w:r>
              <w:rPr>
                <w:color w:val="000000"/>
                <w:spacing w:val="0"/>
                <w:w w:val="100"/>
                <w:position w:val="0"/>
                <w:sz w:val="19"/>
                <w:szCs w:val="19"/>
              </w:rPr>
              <w:t>80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120,408,630.07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1,050,295, </w:t>
            </w:r>
            <w:r>
              <w:rPr>
                <w:color w:val="000000"/>
                <w:spacing w:val="0"/>
                <w:w w:val="100"/>
                <w:position w:val="0"/>
                <w:sz w:val="19"/>
                <w:szCs w:val="19"/>
              </w:rPr>
              <w:t xml:space="preserve">938. </w:t>
            </w:r>
            <w:r>
              <w:rPr>
                <w:color w:val="000000"/>
                <w:spacing w:val="0"/>
                <w:w w:val="100"/>
                <w:position w:val="0"/>
                <w:sz w:val="19"/>
                <w:szCs w:val="19"/>
              </w:rPr>
              <w:t>68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 xml:space="preserve">1,038, </w:t>
            </w:r>
            <w:r>
              <w:rPr>
                <w:color w:val="000000"/>
                <w:spacing w:val="0"/>
                <w:w w:val="100"/>
                <w:position w:val="0"/>
                <w:sz w:val="19"/>
                <w:szCs w:val="19"/>
              </w:rPr>
              <w:t>081,027.80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132,623,540.95</w:t>
            </w:r>
          </w:p>
        </w:tc>
      </w:tr>
    </w:tbl>
    <w:p>
      <w:pPr>
        <w:widowControl w:val="0"/>
        <w:spacing w:after="339" w:line="1" w:lineRule="exact"/>
      </w:pPr>
    </w:p>
    <w:p>
      <w:pPr>
        <w:pStyle w:val="Style12"/>
        <w:keepNext/>
        <w:keepLines/>
        <w:widowControl w:val="0"/>
        <w:numPr>
          <w:ilvl w:val="0"/>
          <w:numId w:val="143"/>
        </w:numPr>
        <w:shd w:val="clear" w:color="auto" w:fill="auto"/>
        <w:tabs>
          <w:tab w:pos="1043" w:val="left"/>
        </w:tabs>
        <w:bidi w:val="0"/>
        <w:spacing w:before="0" w:after="120" w:line="240" w:lineRule="auto"/>
        <w:ind w:left="0" w:right="0" w:firstLine="28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w:t>
        <w:tab/>
      </w:r>
      <w:r>
        <w:rPr>
          <w:color w:val="000000"/>
          <w:spacing w:val="0"/>
          <w:w w:val="100"/>
          <w:position w:val="0"/>
        </w:rPr>
        <w:t>短期薪酬列示</w:t>
      </w:r>
      <w:bookmarkEnd w:id="1708"/>
      <w:bookmarkEnd w:id="1709"/>
      <w:bookmarkEnd w:id="1711"/>
    </w:p>
    <w:p>
      <w:pPr>
        <w:pStyle w:val="Style72"/>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40" w:line="240" w:lineRule="auto"/>
        <w:ind w:left="0" w:right="240" w:firstLine="0"/>
        <w:jc w:val="right"/>
      </w:pPr>
      <w:r>
        <w:rPr>
          <w:color w:val="000000"/>
          <w:spacing w:val="0"/>
          <w:w w:val="100"/>
          <w:position w:val="0"/>
        </w:rPr>
        <w:t>单位：元币种:人民币</w:t>
      </w:r>
    </w:p>
    <w:tbl>
      <w:tblPr>
        <w:tblOverlap w:val="never"/>
        <w:jc w:val="center"/>
        <w:tblLayout w:type="fixed"/>
      </w:tblPr>
      <w:tblGrid>
        <w:gridCol w:w="2419"/>
        <w:gridCol w:w="1704"/>
        <w:gridCol w:w="1699"/>
        <w:gridCol w:w="1718"/>
        <w:gridCol w:w="183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一、工资、奖金、津贴 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109,715,964.69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929,750,292.30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916,626,725.97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122,839,531.02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1,589, </w:t>
            </w:r>
            <w:r>
              <w:rPr>
                <w:color w:val="000000"/>
                <w:spacing w:val="0"/>
                <w:w w:val="100"/>
                <w:position w:val="0"/>
                <w:sz w:val="19"/>
                <w:szCs w:val="19"/>
              </w:rPr>
              <w:t xml:space="preserve">294. </w:t>
            </w:r>
            <w:r>
              <w:rPr>
                <w:color w:val="000000"/>
                <w:spacing w:val="0"/>
                <w:w w:val="100"/>
                <w:position w:val="0"/>
                <w:sz w:val="19"/>
                <w:szCs w:val="19"/>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10,728,530.14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12,271,984.39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45,839.93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2,590, </w:t>
            </w:r>
            <w:r>
              <w:rPr>
                <w:color w:val="000000"/>
                <w:spacing w:val="0"/>
                <w:w w:val="100"/>
                <w:position w:val="0"/>
                <w:sz w:val="19"/>
                <w:szCs w:val="19"/>
              </w:rPr>
              <w:t>967.91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32,221,906.47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32,022,415.63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 xml:space="preserve">2,790, </w:t>
            </w:r>
            <w:r>
              <w:rPr>
                <w:color w:val="000000"/>
                <w:spacing w:val="0"/>
                <w:w w:val="100"/>
                <w:position w:val="0"/>
                <w:sz w:val="19"/>
                <w:szCs w:val="19"/>
              </w:rPr>
              <w:t xml:space="preserve">458. </w:t>
            </w:r>
            <w:r>
              <w:rPr>
                <w:color w:val="000000"/>
                <w:spacing w:val="0"/>
                <w:w w:val="100"/>
                <w:position w:val="0"/>
                <w:sz w:val="19"/>
                <w:szCs w:val="19"/>
              </w:rPr>
              <w:t>75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2,323, </w:t>
            </w:r>
            <w:r>
              <w:rPr>
                <w:color w:val="000000"/>
                <w:spacing w:val="0"/>
                <w:w w:val="100"/>
                <w:position w:val="0"/>
                <w:sz w:val="19"/>
                <w:szCs w:val="19"/>
              </w:rPr>
              <w:t>067.28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28,874,532.63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28,675,132.53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 xml:space="preserve">2,522, </w:t>
            </w:r>
            <w:r>
              <w:rPr>
                <w:color w:val="000000"/>
                <w:spacing w:val="0"/>
                <w:w w:val="100"/>
                <w:position w:val="0"/>
                <w:sz w:val="19"/>
                <w:szCs w:val="19"/>
              </w:rPr>
              <w:t xml:space="preserve">467. </w:t>
            </w:r>
            <w:r>
              <w:rPr>
                <w:color w:val="000000"/>
                <w:spacing w:val="0"/>
                <w:w w:val="100"/>
                <w:position w:val="0"/>
                <w:sz w:val="19"/>
                <w:szCs w:val="19"/>
              </w:rPr>
              <w:t>38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97,451.83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1,509, </w:t>
            </w:r>
            <w:r>
              <w:rPr>
                <w:color w:val="000000"/>
                <w:spacing w:val="0"/>
                <w:w w:val="100"/>
                <w:position w:val="0"/>
                <w:sz w:val="19"/>
                <w:szCs w:val="19"/>
              </w:rPr>
              <w:t>197.66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1,485, </w:t>
            </w:r>
            <w:r>
              <w:rPr>
                <w:color w:val="000000"/>
                <w:spacing w:val="0"/>
                <w:w w:val="100"/>
                <w:position w:val="0"/>
                <w:sz w:val="19"/>
                <w:szCs w:val="19"/>
              </w:rPr>
              <w:t xml:space="preserve">893. </w:t>
            </w:r>
            <w:r>
              <w:rPr>
                <w:color w:val="000000"/>
                <w:spacing w:val="0"/>
                <w:w w:val="100"/>
                <w:position w:val="0"/>
                <w:sz w:val="19"/>
                <w:szCs w:val="19"/>
              </w:rPr>
              <w:t>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120,756.11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170,448.80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1,838, </w:t>
            </w:r>
            <w:r>
              <w:rPr>
                <w:color w:val="000000"/>
                <w:spacing w:val="0"/>
                <w:w w:val="100"/>
                <w:position w:val="0"/>
                <w:sz w:val="19"/>
                <w:szCs w:val="19"/>
              </w:rPr>
              <w:t xml:space="preserve">176. </w:t>
            </w:r>
            <w:r>
              <w:rPr>
                <w:color w:val="000000"/>
                <w:spacing w:val="0"/>
                <w:w w:val="100"/>
                <w:position w:val="0"/>
                <w:sz w:val="19"/>
                <w:szCs w:val="19"/>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1,861,389. </w:t>
            </w:r>
            <w:r>
              <w:rPr>
                <w:color w:val="000000"/>
                <w:spacing w:val="0"/>
                <w:w w:val="100"/>
                <w:position w:val="0"/>
                <w:sz w:val="19"/>
                <w:szCs w:val="19"/>
              </w:rPr>
              <w:t>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9"/>
                <w:szCs w:val="19"/>
              </w:rPr>
            </w:pPr>
            <w:r>
              <w:rPr>
                <w:color w:val="000000"/>
                <w:spacing w:val="0"/>
                <w:w w:val="100"/>
                <w:position w:val="0"/>
                <w:sz w:val="19"/>
                <w:szCs w:val="19"/>
              </w:rPr>
              <w:t>147,235.26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1,539, </w:t>
            </w:r>
            <w:r>
              <w:rPr>
                <w:color w:val="000000"/>
                <w:spacing w:val="0"/>
                <w:w w:val="100"/>
                <w:position w:val="0"/>
                <w:sz w:val="19"/>
                <w:szCs w:val="19"/>
              </w:rPr>
              <w:t xml:space="preserve">550. </w:t>
            </w:r>
            <w:r>
              <w:rPr>
                <w:color w:val="000000"/>
                <w:spacing w:val="0"/>
                <w:w w:val="100"/>
                <w:position w:val="0"/>
                <w:sz w:val="19"/>
                <w:szCs w:val="19"/>
              </w:rPr>
              <w:t>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16,861,491.43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16,917,786.68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1,483,255.45</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五、工会经费和职工教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211,680.42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211,680.42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115,435,777.48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989,773,900.76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978,050,593.09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9"/>
                <w:szCs w:val="19"/>
              </w:rPr>
            </w:pPr>
            <w:r>
              <w:rPr>
                <w:color w:val="000000"/>
                <w:spacing w:val="0"/>
                <w:w w:val="100"/>
                <w:position w:val="0"/>
                <w:sz w:val="19"/>
                <w:szCs w:val="19"/>
              </w:rPr>
              <w:t>127,159,085.15</w:t>
            </w:r>
          </w:p>
        </w:tc>
      </w:tr>
    </w:tbl>
    <w:p>
      <w:pPr>
        <w:widowControl w:val="0"/>
        <w:spacing w:after="379" w:line="1" w:lineRule="exact"/>
      </w:pPr>
    </w:p>
    <w:p>
      <w:pPr>
        <w:pStyle w:val="Style12"/>
        <w:keepNext/>
        <w:keepLines/>
        <w:widowControl w:val="0"/>
        <w:numPr>
          <w:ilvl w:val="0"/>
          <w:numId w:val="143"/>
        </w:numPr>
        <w:shd w:val="clear" w:color="auto" w:fill="auto"/>
        <w:tabs>
          <w:tab w:pos="1043" w:val="left"/>
        </w:tabs>
        <w:bidi w:val="0"/>
        <w:spacing w:before="0" w:after="120" w:line="240" w:lineRule="auto"/>
        <w:ind w:left="0" w:right="0" w:firstLine="280"/>
        <w:jc w:val="left"/>
      </w:pPr>
      <w:bookmarkStart w:id="1712" w:name="bookmark1712"/>
      <w:bookmarkStart w:id="1713" w:name="bookmark1713"/>
      <w:bookmarkStart w:id="1714" w:name="bookmark1714"/>
      <w:bookmarkStart w:id="1715" w:name="bookmark1715"/>
      <w:bookmarkEnd w:id="1714"/>
      <w:r>
        <w:rPr>
          <w:color w:val="000000"/>
          <w:spacing w:val="0"/>
          <w:w w:val="100"/>
          <w:position w:val="0"/>
        </w:rPr>
        <w:t>,</w:t>
        <w:tab/>
      </w:r>
      <w:r>
        <w:rPr>
          <w:color w:val="000000"/>
          <w:spacing w:val="0"/>
          <w:w w:val="100"/>
          <w:position w:val="0"/>
        </w:rPr>
        <w:t>设定提存计划列示</w:t>
      </w:r>
      <w:bookmarkEnd w:id="1712"/>
      <w:bookmarkEnd w:id="1713"/>
      <w:bookmarkEnd w:id="1715"/>
    </w:p>
    <w:p>
      <w:pPr>
        <w:pStyle w:val="Style72"/>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40" w:line="240" w:lineRule="auto"/>
        <w:ind w:left="6480" w:right="0" w:firstLine="0"/>
        <w:jc w:val="left"/>
      </w:pPr>
      <w:r>
        <w:rPr>
          <w:color w:val="000000"/>
          <w:spacing w:val="0"/>
          <w:w w:val="100"/>
          <w:position w:val="0"/>
        </w:rPr>
        <w:t>单位：元 币种：人民币</w:t>
      </w:r>
    </w:p>
    <w:tbl>
      <w:tblPr>
        <w:tblOverlap w:val="never"/>
        <w:jc w:val="center"/>
        <w:tblLayout w:type="fixed"/>
      </w:tblPr>
      <w:tblGrid>
        <w:gridCol w:w="2126"/>
        <w:gridCol w:w="1843"/>
        <w:gridCol w:w="1714"/>
        <w:gridCol w:w="1598"/>
        <w:gridCol w:w="1555"/>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w:t>
            </w:r>
            <w:r>
              <w:rPr>
                <w:color w:val="000000"/>
                <w:spacing w:val="0"/>
                <w:w w:val="100"/>
                <w:position w:val="0"/>
                <w:sz w:val="20"/>
                <w:szCs w:val="20"/>
              </w:rPr>
              <w:t>、基本养老保险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4,772,137.07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58,159,083.09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57,683,403.24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5,247,816. </w:t>
            </w:r>
            <w:r>
              <w:rPr>
                <w:color w:val="000000"/>
                <w:spacing w:val="0"/>
                <w:w w:val="100"/>
                <w:position w:val="0"/>
                <w:sz w:val="19"/>
                <w:szCs w:val="19"/>
              </w:rPr>
              <w:t>92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200,715.52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2,362, </w:t>
            </w:r>
            <w:r>
              <w:rPr>
                <w:color w:val="000000"/>
                <w:spacing w:val="0"/>
                <w:w w:val="100"/>
                <w:position w:val="0"/>
                <w:sz w:val="19"/>
                <w:szCs w:val="19"/>
              </w:rPr>
              <w:t xml:space="preserve">954. </w:t>
            </w:r>
            <w:r>
              <w:rPr>
                <w:color w:val="000000"/>
                <w:spacing w:val="0"/>
                <w:w w:val="100"/>
                <w:position w:val="0"/>
                <w:sz w:val="19"/>
                <w:szCs w:val="19"/>
              </w:rPr>
              <w:t>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2,347, </w:t>
            </w:r>
            <w:r>
              <w:rPr>
                <w:color w:val="000000"/>
                <w:spacing w:val="0"/>
                <w:w w:val="100"/>
                <w:position w:val="0"/>
                <w:sz w:val="19"/>
                <w:szCs w:val="19"/>
              </w:rPr>
              <w:t>031.47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216,638.88</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 xml:space="preserve">4,972, </w:t>
            </w:r>
            <w:r>
              <w:rPr>
                <w:color w:val="000000"/>
                <w:spacing w:val="0"/>
                <w:w w:val="100"/>
                <w:position w:val="0"/>
                <w:sz w:val="19"/>
                <w:szCs w:val="19"/>
              </w:rPr>
              <w:t xml:space="preserve">852. </w:t>
            </w:r>
            <w:r>
              <w:rPr>
                <w:color w:val="000000"/>
                <w:spacing w:val="0"/>
                <w:w w:val="100"/>
                <w:position w:val="0"/>
                <w:sz w:val="19"/>
                <w:szCs w:val="19"/>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60,522,037.92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60,030,434.71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5,464, </w:t>
            </w:r>
            <w:r>
              <w:rPr>
                <w:color w:val="000000"/>
                <w:spacing w:val="0"/>
                <w:w w:val="100"/>
                <w:position w:val="0"/>
                <w:sz w:val="19"/>
                <w:szCs w:val="19"/>
              </w:rPr>
              <w:t xml:space="preserve">455. </w:t>
            </w:r>
            <w:r>
              <w:rPr>
                <w:color w:val="000000"/>
                <w:spacing w:val="0"/>
                <w:w w:val="100"/>
                <w:position w:val="0"/>
                <w:sz w:val="19"/>
                <w:szCs w:val="19"/>
              </w:rPr>
              <w:t>80</w:t>
            </w:r>
          </w:p>
        </w:tc>
      </w:tr>
    </w:tbl>
    <w:p>
      <w:pPr>
        <w:widowControl w:val="0"/>
        <w:spacing w:after="339" w:line="1" w:lineRule="exact"/>
      </w:pPr>
    </w:p>
    <w:p>
      <w:pPr>
        <w:pStyle w:val="Style7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其他说明：</w:t>
      </w:r>
    </w:p>
    <w:p>
      <w:pPr>
        <w:pStyle w:val="Style72"/>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r>
        <w:br w:type="page"/>
      </w:r>
    </w:p>
    <w:p>
      <w:pPr>
        <w:pStyle w:val="Style12"/>
        <w:keepNext/>
        <w:keepLines/>
        <w:widowControl w:val="0"/>
        <w:shd w:val="clear" w:color="auto" w:fill="auto"/>
        <w:bidi w:val="0"/>
        <w:spacing w:before="0" w:after="120" w:line="240" w:lineRule="auto"/>
        <w:ind w:left="0" w:right="0" w:firstLine="280"/>
        <w:jc w:val="left"/>
      </w:pPr>
      <w:bookmarkStart w:id="1716" w:name="bookmark1716"/>
      <w:bookmarkStart w:id="1717" w:name="bookmark1717"/>
      <w:bookmarkStart w:id="1718" w:name="bookmark1718"/>
      <w:bookmarkStart w:id="1719" w:name="bookmark1719"/>
      <w:r>
        <w:rPr>
          <w:color w:val="000000"/>
          <w:spacing w:val="0"/>
          <w:w w:val="100"/>
          <w:position w:val="0"/>
        </w:rPr>
        <w:t>4</w:t>
      </w:r>
      <w:bookmarkEnd w:id="1718"/>
      <w:r>
        <w:rPr>
          <w:color w:val="000000"/>
          <w:spacing w:val="0"/>
          <w:w w:val="100"/>
          <w:position w:val="0"/>
        </w:rPr>
        <w:t>0、应交税费</w:t>
      </w:r>
      <w:bookmarkEnd w:id="1716"/>
      <w:bookmarkEnd w:id="1717"/>
      <w:bookmarkEnd w:id="1719"/>
    </w:p>
    <w:p>
      <w:pPr>
        <w:pStyle w:val="Style72"/>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962"/>
        <w:gridCol w:w="2928"/>
        <w:gridCol w:w="2947"/>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24,726,603.99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2"/>
                <w:szCs w:val="22"/>
              </w:rPr>
              <w:t>17,057,477.31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24,751,983.89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2"/>
                <w:szCs w:val="22"/>
              </w:rPr>
              <w:t>3,651,494.89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2"/>
                <w:szCs w:val="22"/>
              </w:rPr>
              <w:t>2,918,616.63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2"/>
                <w:szCs w:val="22"/>
              </w:rPr>
              <w:t>1,613,962.28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2"/>
                <w:szCs w:val="22"/>
              </w:rPr>
              <w:t>1,078,942.65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2"/>
                <w:szCs w:val="22"/>
              </w:rPr>
              <w:t>823,696.47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2"/>
                <w:szCs w:val="22"/>
              </w:rPr>
              <w:t>1,056,615.91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sz w:val="22"/>
                <w:szCs w:val="22"/>
              </w:rPr>
              <w:t>902,833.38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22"/>
                <w:szCs w:val="22"/>
              </w:rPr>
              <w:t>692,632.70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2"/>
                <w:szCs w:val="22"/>
              </w:rPr>
              <w:t>1,010,555.35</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55,225,395.77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2"/>
                <w:szCs w:val="22"/>
              </w:rPr>
              <w:t>25,060,019.68</w:t>
            </w:r>
          </w:p>
        </w:tc>
      </w:tr>
    </w:tbl>
    <w:p>
      <w:pPr>
        <w:widowControl w:val="0"/>
        <w:spacing w:after="259" w:line="1" w:lineRule="exact"/>
      </w:pPr>
    </w:p>
    <w:p>
      <w:pPr>
        <w:pStyle w:val="Style72"/>
        <w:keepNext w:val="0"/>
        <w:keepLines w:val="0"/>
        <w:widowControl w:val="0"/>
        <w:shd w:val="clear" w:color="auto" w:fill="auto"/>
        <w:bidi w:val="0"/>
        <w:spacing w:before="0" w:after="260" w:line="312" w:lineRule="exact"/>
        <w:ind w:left="280" w:right="0" w:firstLine="0"/>
        <w:jc w:val="left"/>
      </w:pPr>
      <w:r>
        <w:rPr>
          <w:color w:val="000000"/>
          <w:spacing w:val="0"/>
          <w:w w:val="100"/>
          <w:position w:val="0"/>
        </w:rPr>
        <w:t>其他说明: 无</w:t>
      </w:r>
    </w:p>
    <w:p>
      <w:pPr>
        <w:pStyle w:val="Style12"/>
        <w:keepNext/>
        <w:keepLines/>
        <w:widowControl w:val="0"/>
        <w:shd w:val="clear" w:color="auto" w:fill="auto"/>
        <w:bidi w:val="0"/>
        <w:spacing w:before="0" w:after="0" w:line="389" w:lineRule="exact"/>
        <w:ind w:left="280" w:right="0" w:firstLine="0"/>
        <w:jc w:val="left"/>
      </w:pPr>
      <w:bookmarkStart w:id="1720" w:name="bookmark1720"/>
      <w:bookmarkStart w:id="1721" w:name="bookmark1721"/>
      <w:bookmarkStart w:id="1722" w:name="bookmark1722"/>
      <w:bookmarkStart w:id="1723" w:name="bookmark1723"/>
      <w:r>
        <w:rPr>
          <w:color w:val="000000"/>
          <w:spacing w:val="0"/>
          <w:w w:val="100"/>
          <w:position w:val="0"/>
        </w:rPr>
        <w:t>4</w:t>
      </w:r>
      <w:bookmarkEnd w:id="1722"/>
      <w:r>
        <w:rPr>
          <w:color w:val="000000"/>
          <w:spacing w:val="0"/>
          <w:w w:val="100"/>
          <w:position w:val="0"/>
        </w:rPr>
        <w:t>1、其他应付款 项目列示</w:t>
      </w:r>
      <w:bookmarkEnd w:id="1720"/>
      <w:bookmarkEnd w:id="1721"/>
      <w:bookmarkEnd w:id="1723"/>
    </w:p>
    <w:p>
      <w:pPr>
        <w:pStyle w:val="Style72"/>
        <w:keepNext w:val="0"/>
        <w:keepLines w:val="0"/>
        <w:widowControl w:val="0"/>
        <w:shd w:val="clear" w:color="auto" w:fill="auto"/>
        <w:bidi w:val="0"/>
        <w:spacing w:before="0" w:after="40" w:line="389" w:lineRule="exact"/>
        <w:ind w:left="0" w:right="0" w:firstLine="28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310,425.76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2"/>
                <w:szCs w:val="22"/>
              </w:rPr>
              <w:t>1,878,291.18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2"/>
                <w:szCs w:val="22"/>
              </w:rPr>
              <w:t>6,334,307.74</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2"/>
                <w:szCs w:val="22"/>
              </w:rPr>
              <w:t>2,188,716.94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2"/>
                <w:szCs w:val="22"/>
              </w:rPr>
              <w:t>6,334,307.74</w:t>
            </w:r>
          </w:p>
        </w:tc>
      </w:tr>
    </w:tbl>
    <w:p>
      <w:pPr>
        <w:widowControl w:val="0"/>
        <w:spacing w:after="559" w:line="1" w:lineRule="exact"/>
      </w:pPr>
    </w:p>
    <w:p>
      <w:pPr>
        <w:pStyle w:val="Style7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其他说明：</w:t>
      </w:r>
    </w:p>
    <w:p>
      <w:pPr>
        <w:pStyle w:val="Style72"/>
        <w:keepNext w:val="0"/>
        <w:keepLines w:val="0"/>
        <w:widowControl w:val="0"/>
        <w:shd w:val="clear" w:color="auto" w:fill="auto"/>
        <w:bidi w:val="0"/>
        <w:spacing w:before="0" w:after="42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280"/>
        <w:jc w:val="left"/>
      </w:pPr>
      <w:bookmarkStart w:id="1724" w:name="bookmark1724"/>
      <w:bookmarkStart w:id="1725" w:name="bookmark1725"/>
      <w:bookmarkStart w:id="1726" w:name="bookmark1726"/>
      <w:r>
        <w:rPr>
          <w:color w:val="000000"/>
          <w:spacing w:val="0"/>
          <w:w w:val="100"/>
          <w:position w:val="0"/>
        </w:rPr>
        <w:t>应付利息</w:t>
      </w:r>
      <w:bookmarkEnd w:id="1724"/>
      <w:bookmarkEnd w:id="1725"/>
      <w:bookmarkEnd w:id="1726"/>
    </w:p>
    <w:p>
      <w:pPr>
        <w:pStyle w:val="Style12"/>
        <w:keepNext/>
        <w:keepLines/>
        <w:widowControl w:val="0"/>
        <w:numPr>
          <w:ilvl w:val="0"/>
          <w:numId w:val="145"/>
        </w:numPr>
        <w:shd w:val="clear" w:color="auto" w:fill="auto"/>
        <w:tabs>
          <w:tab w:pos="1053" w:val="left"/>
        </w:tabs>
        <w:bidi w:val="0"/>
        <w:spacing w:before="0" w:after="120" w:line="240" w:lineRule="auto"/>
        <w:ind w:left="0" w:right="0" w:firstLine="280"/>
        <w:jc w:val="left"/>
      </w:pPr>
      <w:bookmarkStart w:id="1724" w:name="bookmark1724"/>
      <w:bookmarkStart w:id="1725" w:name="bookmark1725"/>
      <w:bookmarkStart w:id="1727" w:name="bookmark1727"/>
      <w:bookmarkStart w:id="1728" w:name="bookmark1728"/>
      <w:bookmarkEnd w:id="1727"/>
      <w:r>
        <w:rPr>
          <w:color w:val="000000"/>
          <w:spacing w:val="0"/>
          <w:w w:val="100"/>
          <w:position w:val="0"/>
        </w:rPr>
        <w:t>.</w:t>
        <w:tab/>
      </w:r>
      <w:r>
        <w:rPr>
          <w:color w:val="000000"/>
          <w:spacing w:val="0"/>
          <w:w w:val="100"/>
          <w:position w:val="0"/>
        </w:rPr>
        <w:t>分类列示</w:t>
      </w:r>
      <w:bookmarkEnd w:id="1724"/>
      <w:bookmarkEnd w:id="1725"/>
      <w:bookmarkEnd w:id="1728"/>
    </w:p>
    <w:p>
      <w:pPr>
        <w:pStyle w:val="Style72"/>
        <w:keepNext w:val="0"/>
        <w:keepLines w:val="0"/>
        <w:widowControl w:val="0"/>
        <w:shd w:val="clear" w:color="auto" w:fill="auto"/>
        <w:bidi w:val="0"/>
        <w:spacing w:before="0" w:after="74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280"/>
        <w:jc w:val="left"/>
      </w:pPr>
      <w:bookmarkStart w:id="1729" w:name="bookmark1729"/>
      <w:bookmarkStart w:id="1730" w:name="bookmark1730"/>
      <w:bookmarkStart w:id="1731" w:name="bookmark1731"/>
      <w:r>
        <w:rPr>
          <w:color w:val="000000"/>
          <w:spacing w:val="0"/>
          <w:w w:val="100"/>
          <w:position w:val="0"/>
        </w:rPr>
        <w:t>应付股利</w:t>
      </w:r>
      <w:bookmarkEnd w:id="1729"/>
      <w:bookmarkEnd w:id="1730"/>
      <w:bookmarkEnd w:id="1731"/>
    </w:p>
    <w:p>
      <w:pPr>
        <w:pStyle w:val="Style12"/>
        <w:keepNext/>
        <w:keepLines/>
        <w:widowControl w:val="0"/>
        <w:numPr>
          <w:ilvl w:val="0"/>
          <w:numId w:val="145"/>
        </w:numPr>
        <w:shd w:val="clear" w:color="auto" w:fill="auto"/>
        <w:tabs>
          <w:tab w:pos="1053" w:val="left"/>
        </w:tabs>
        <w:bidi w:val="0"/>
        <w:spacing w:before="0" w:after="120" w:line="240" w:lineRule="auto"/>
        <w:ind w:left="0" w:right="0" w:firstLine="280"/>
        <w:jc w:val="left"/>
      </w:pPr>
      <w:bookmarkStart w:id="1729" w:name="bookmark1729"/>
      <w:bookmarkStart w:id="1730" w:name="bookmark1730"/>
      <w:bookmarkStart w:id="1732" w:name="bookmark1732"/>
      <w:bookmarkStart w:id="1733" w:name="bookmark1733"/>
      <w:bookmarkEnd w:id="1732"/>
      <w:r>
        <w:rPr>
          <w:color w:val="000000"/>
          <w:spacing w:val="0"/>
          <w:w w:val="100"/>
          <w:position w:val="0"/>
        </w:rPr>
        <w:t>.</w:t>
        <w:tab/>
      </w:r>
      <w:r>
        <w:rPr>
          <w:color w:val="000000"/>
          <w:spacing w:val="0"/>
          <w:w w:val="100"/>
          <w:position w:val="0"/>
        </w:rPr>
        <w:t>分类列示</w:t>
      </w:r>
      <w:bookmarkEnd w:id="1729"/>
      <w:bookmarkEnd w:id="1730"/>
      <w:bookmarkEnd w:id="1733"/>
    </w:p>
    <w:p>
      <w:pPr>
        <w:pStyle w:val="Style72"/>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37"/>
        <w:gridCol w:w="2995"/>
        <w:gridCol w:w="300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2"/>
                <w:szCs w:val="22"/>
              </w:rPr>
              <w:t>310,425.76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2"/>
                <w:szCs w:val="22"/>
              </w:rPr>
              <w:t>310,425.76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2"/>
        <w:keepNext w:val="0"/>
        <w:keepLines w:val="0"/>
        <w:widowControl w:val="0"/>
        <w:shd w:val="clear" w:color="auto" w:fill="auto"/>
        <w:bidi w:val="0"/>
        <w:spacing w:before="0" w:after="360" w:line="317" w:lineRule="exact"/>
        <w:ind w:left="260" w:right="0" w:firstLine="20"/>
        <w:jc w:val="left"/>
      </w:pPr>
      <w:r>
        <w:rPr>
          <w:color w:val="000000"/>
          <w:spacing w:val="0"/>
          <w:w w:val="100"/>
          <w:position w:val="0"/>
        </w:rPr>
        <w:t>其他说明，包括重要的超过</w:t>
      </w:r>
      <w:r>
        <w:rPr>
          <w:color w:val="000000"/>
          <w:spacing w:val="0"/>
          <w:w w:val="100"/>
          <w:position w:val="0"/>
          <w:sz w:val="22"/>
          <w:szCs w:val="22"/>
        </w:rPr>
        <w:t>1</w:t>
      </w:r>
      <w:r>
        <w:rPr>
          <w:color w:val="000000"/>
          <w:spacing w:val="0"/>
          <w:w w:val="100"/>
          <w:position w:val="0"/>
        </w:rPr>
        <w:t>年未支付的应付股利，应披露未支付原因: 无重要的超过</w:t>
      </w:r>
      <w:r>
        <w:rPr>
          <w:color w:val="000000"/>
          <w:spacing w:val="0"/>
          <w:w w:val="100"/>
          <w:position w:val="0"/>
          <w:sz w:val="22"/>
          <w:szCs w:val="22"/>
        </w:rPr>
        <w:t>1</w:t>
      </w:r>
      <w:r>
        <w:rPr>
          <w:color w:val="000000"/>
          <w:spacing w:val="0"/>
          <w:w w:val="100"/>
          <w:position w:val="0"/>
        </w:rPr>
        <w:t>年未支付的应付股利</w:t>
      </w:r>
    </w:p>
    <w:p>
      <w:pPr>
        <w:pStyle w:val="Style12"/>
        <w:keepNext/>
        <w:keepLines/>
        <w:widowControl w:val="0"/>
        <w:shd w:val="clear" w:color="auto" w:fill="auto"/>
        <w:bidi w:val="0"/>
        <w:spacing w:before="0" w:line="317" w:lineRule="exact"/>
        <w:ind w:left="0" w:right="0" w:firstLine="260"/>
        <w:jc w:val="left"/>
      </w:pPr>
      <w:bookmarkStart w:id="1734" w:name="bookmark1734"/>
      <w:bookmarkStart w:id="1735" w:name="bookmark1735"/>
      <w:bookmarkStart w:id="1736" w:name="bookmark1736"/>
      <w:r>
        <w:rPr>
          <w:color w:val="000000"/>
          <w:spacing w:val="0"/>
          <w:w w:val="100"/>
          <w:position w:val="0"/>
        </w:rPr>
        <w:t>其他应付款</w:t>
      </w:r>
      <w:bookmarkEnd w:id="1734"/>
      <w:bookmarkEnd w:id="1735"/>
      <w:bookmarkEnd w:id="1736"/>
    </w:p>
    <w:p>
      <w:pPr>
        <w:pStyle w:val="Style12"/>
        <w:keepNext/>
        <w:keepLines/>
        <w:widowControl w:val="0"/>
        <w:numPr>
          <w:ilvl w:val="0"/>
          <w:numId w:val="147"/>
        </w:numPr>
        <w:shd w:val="clear" w:color="auto" w:fill="auto"/>
        <w:bidi w:val="0"/>
        <w:spacing w:before="0" w:line="317" w:lineRule="exact"/>
        <w:ind w:left="0" w:right="0" w:firstLine="260"/>
        <w:jc w:val="left"/>
      </w:pPr>
      <w:bookmarkStart w:id="1734" w:name="bookmark1734"/>
      <w:bookmarkStart w:id="1735" w:name="bookmark1735"/>
      <w:bookmarkStart w:id="1737" w:name="bookmark1737"/>
      <w:bookmarkStart w:id="1738" w:name="bookmark1738"/>
      <w:bookmarkEnd w:id="1737"/>
      <w:r>
        <w:rPr>
          <w:color w:val="000000"/>
          <w:spacing w:val="0"/>
          <w:w w:val="100"/>
          <w:position w:val="0"/>
        </w:rPr>
        <w:t>.</w:t>
      </w:r>
      <w:r>
        <w:rPr>
          <w:color w:val="000000"/>
          <w:spacing w:val="0"/>
          <w:w w:val="100"/>
          <w:position w:val="0"/>
        </w:rPr>
        <w:t>按款项性质列示其他应付款</w:t>
      </w:r>
      <w:bookmarkEnd w:id="1734"/>
      <w:bookmarkEnd w:id="1735"/>
      <w:bookmarkEnd w:id="1738"/>
    </w:p>
    <w:p>
      <w:pPr>
        <w:pStyle w:val="Style72"/>
        <w:keepNext w:val="0"/>
        <w:keepLines w:val="0"/>
        <w:widowControl w:val="0"/>
        <w:shd w:val="clear" w:color="auto" w:fill="auto"/>
        <w:bidi w:val="0"/>
        <w:spacing w:before="0" w:after="40" w:line="317" w:lineRule="exact"/>
        <w:ind w:left="0" w:right="0" w:firstLine="26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856"/>
        <w:gridCol w:w="2923"/>
        <w:gridCol w:w="3058"/>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45,550.85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2"/>
                <w:szCs w:val="22"/>
              </w:rPr>
              <w:t>1,548,978.36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2"/>
                <w:szCs w:val="22"/>
              </w:rPr>
              <w:t>1,372,020.72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2"/>
                <w:szCs w:val="22"/>
              </w:rPr>
              <w:t>4,084,547.83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39,600.00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2"/>
                <w:szCs w:val="22"/>
              </w:rPr>
              <w:t>592,412.75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421,119.61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2"/>
                <w:szCs w:val="22"/>
              </w:rPr>
              <w:t>108,368.80</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2"/>
                <w:szCs w:val="22"/>
              </w:rPr>
              <w:t>1,878,291.18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2"/>
                <w:szCs w:val="22"/>
              </w:rPr>
              <w:t>6,334,307.74</w:t>
            </w:r>
          </w:p>
        </w:tc>
      </w:tr>
    </w:tbl>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(2).</w:t>
      </w:r>
      <w:r>
        <w:rPr>
          <w:color w:val="000000"/>
          <w:spacing w:val="0"/>
          <w:w w:val="100"/>
          <w:position w:val="0"/>
          <w:sz w:val="19"/>
          <w:szCs w:val="19"/>
        </w:rPr>
        <w:t>账龄超过</w:t>
      </w:r>
      <w:r>
        <w:rPr>
          <w:color w:val="000000"/>
          <w:spacing w:val="0"/>
          <w:w w:val="100"/>
          <w:position w:val="0"/>
          <w:sz w:val="20"/>
          <w:szCs w:val="20"/>
        </w:rPr>
        <w:t>1</w:t>
      </w:r>
      <w:r>
        <w:rPr>
          <w:color w:val="000000"/>
          <w:spacing w:val="0"/>
          <w:w w:val="100"/>
          <w:position w:val="0"/>
          <w:sz w:val="19"/>
          <w:szCs w:val="19"/>
        </w:rPr>
        <w:t>年的重要其他应付款</w:t>
      </w:r>
    </w:p>
    <w:p>
      <w:pPr>
        <w:pStyle w:val="Style26"/>
        <w:keepNext w:val="0"/>
        <w:keepLines w:val="0"/>
        <w:widowControl w:val="0"/>
        <w:shd w:val="clear" w:color="auto" w:fill="auto"/>
        <w:bidi w:val="0"/>
        <w:spacing w:before="0" w:after="40" w:line="240" w:lineRule="auto"/>
        <w:ind w:left="0" w:right="0" w:firstLine="0"/>
        <w:jc w:val="left"/>
        <w:rPr>
          <w:sz w:val="20"/>
          <w:szCs w:val="20"/>
        </w:rPr>
      </w:pPr>
      <w:r>
        <w:rPr>
          <w:b w:val="0"/>
          <w:bCs w:val="0"/>
          <w:color w:val="000000"/>
          <w:spacing w:val="0"/>
          <w:w w:val="100"/>
          <w:position w:val="0"/>
          <w:sz w:val="20"/>
          <w:szCs w:val="20"/>
        </w:rPr>
        <w:t>口适用</w:t>
      </w:r>
      <w:r>
        <w:rPr>
          <w:b w:val="0"/>
          <w:bCs w:val="0"/>
          <w:color w:val="000000"/>
          <w:spacing w:val="0"/>
          <w:w w:val="100"/>
          <w:position w:val="0"/>
          <w:sz w:val="19"/>
          <w:szCs w:val="19"/>
        </w:rPr>
        <w:t>J</w:t>
      </w:r>
      <w:r>
        <w:rPr>
          <w:b w:val="0"/>
          <w:bCs w:val="0"/>
          <w:color w:val="000000"/>
          <w:spacing w:val="0"/>
          <w:w w:val="100"/>
          <w:position w:val="0"/>
          <w:sz w:val="20"/>
          <w:szCs w:val="20"/>
        </w:rPr>
        <w:t>不适用</w:t>
      </w:r>
    </w:p>
    <w:p>
      <w:pPr>
        <w:pStyle w:val="Style26"/>
        <w:keepNext w:val="0"/>
        <w:keepLines w:val="0"/>
        <w:widowControl w:val="0"/>
        <w:shd w:val="clear" w:color="auto" w:fill="auto"/>
        <w:bidi w:val="0"/>
        <w:spacing w:before="0" w:after="40" w:line="240" w:lineRule="auto"/>
        <w:ind w:left="0" w:right="0" w:firstLine="0"/>
        <w:jc w:val="left"/>
        <w:rPr>
          <w:sz w:val="20"/>
          <w:szCs w:val="20"/>
        </w:rPr>
      </w:pPr>
      <w:r>
        <w:rPr>
          <w:b w:val="0"/>
          <w:bCs w:val="0"/>
          <w:color w:val="000000"/>
          <w:spacing w:val="0"/>
          <w:w w:val="100"/>
          <w:position w:val="0"/>
          <w:sz w:val="20"/>
          <w:szCs w:val="20"/>
        </w:rPr>
        <w:t>其他说明：</w:t>
      </w:r>
    </w:p>
    <w:p>
      <w:pPr>
        <w:pStyle w:val="Style26"/>
        <w:keepNext w:val="0"/>
        <w:keepLines w:val="0"/>
        <w:widowControl w:val="0"/>
        <w:shd w:val="clear" w:color="auto" w:fill="auto"/>
        <w:bidi w:val="0"/>
        <w:spacing w:before="0" w:after="60" w:line="240" w:lineRule="auto"/>
        <w:ind w:left="0" w:right="0" w:firstLine="0"/>
        <w:jc w:val="left"/>
      </w:pPr>
      <w:r>
        <w:rPr>
          <w:b w:val="0"/>
          <w:bCs w:val="0"/>
          <w:color w:val="000000"/>
          <w:spacing w:val="0"/>
          <w:w w:val="100"/>
          <w:position w:val="0"/>
        </w:rPr>
        <w:t>口适用</w:t>
      </w:r>
      <w:r>
        <w:rPr>
          <w:b w:val="0"/>
          <w:bCs w:val="0"/>
          <w:color w:val="000000"/>
          <w:spacing w:val="0"/>
          <w:w w:val="100"/>
          <w:position w:val="0"/>
          <w:sz w:val="22"/>
          <w:szCs w:val="22"/>
        </w:rPr>
        <w:t>J</w:t>
      </w:r>
      <w:r>
        <w:rPr>
          <w:b w:val="0"/>
          <w:bCs w:val="0"/>
          <w:color w:val="000000"/>
          <w:spacing w:val="0"/>
          <w:w w:val="100"/>
          <w:position w:val="0"/>
        </w:rPr>
        <w:t>不适用</w:t>
      </w:r>
    </w:p>
    <w:p>
      <w:pPr>
        <w:widowControl w:val="0"/>
        <w:spacing w:after="419" w:line="1" w:lineRule="exact"/>
      </w:pPr>
    </w:p>
    <w:p>
      <w:pPr>
        <w:pStyle w:val="Style12"/>
        <w:keepNext/>
        <w:keepLines/>
        <w:widowControl w:val="0"/>
        <w:shd w:val="clear" w:color="auto" w:fill="auto"/>
        <w:tabs>
          <w:tab w:pos="777" w:val="left"/>
        </w:tabs>
        <w:bidi w:val="0"/>
        <w:spacing w:before="0" w:after="100" w:line="240" w:lineRule="auto"/>
        <w:ind w:left="0" w:right="0" w:firstLine="260"/>
        <w:jc w:val="left"/>
      </w:pPr>
      <w:bookmarkStart w:id="1739" w:name="bookmark1739"/>
      <w:bookmarkStart w:id="1740" w:name="bookmark1740"/>
      <w:bookmarkStart w:id="1741" w:name="bookmark1741"/>
      <w:bookmarkStart w:id="1742" w:name="bookmark1742"/>
      <w:r>
        <w:rPr>
          <w:color w:val="000000"/>
          <w:spacing w:val="0"/>
          <w:w w:val="100"/>
          <w:position w:val="0"/>
        </w:rPr>
        <w:t>4</w:t>
      </w:r>
      <w:bookmarkEnd w:id="1741"/>
      <w:r>
        <w:rPr>
          <w:color w:val="000000"/>
          <w:spacing w:val="0"/>
          <w:w w:val="100"/>
          <w:position w:val="0"/>
        </w:rPr>
        <w:t>2、</w:t>
        <w:tab/>
        <w:t>持有待售负债</w:t>
      </w:r>
      <w:bookmarkEnd w:id="1739"/>
      <w:bookmarkEnd w:id="1740"/>
      <w:bookmarkEnd w:id="1742"/>
    </w:p>
    <w:p>
      <w:pPr>
        <w:pStyle w:val="Style72"/>
        <w:keepNext w:val="0"/>
        <w:keepLines w:val="0"/>
        <w:widowControl w:val="0"/>
        <w:shd w:val="clear" w:color="auto" w:fill="auto"/>
        <w:bidi w:val="0"/>
        <w:spacing w:before="0" w:after="420" w:line="240" w:lineRule="auto"/>
        <w:ind w:left="0" w:right="0" w:firstLine="2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777" w:val="left"/>
        </w:tabs>
        <w:bidi w:val="0"/>
        <w:spacing w:before="0" w:after="100" w:line="240" w:lineRule="auto"/>
        <w:ind w:left="0" w:right="0" w:firstLine="260"/>
        <w:jc w:val="left"/>
      </w:pPr>
      <w:bookmarkStart w:id="1743" w:name="bookmark1743"/>
      <w:bookmarkStart w:id="1744" w:name="bookmark1744"/>
      <w:bookmarkStart w:id="1745" w:name="bookmark1745"/>
      <w:bookmarkStart w:id="1746" w:name="bookmark1746"/>
      <w:r>
        <w:rPr>
          <w:color w:val="000000"/>
          <w:spacing w:val="0"/>
          <w:w w:val="100"/>
          <w:position w:val="0"/>
        </w:rPr>
        <w:t>4</w:t>
      </w:r>
      <w:bookmarkEnd w:id="1745"/>
      <w:r>
        <w:rPr>
          <w:color w:val="000000"/>
          <w:spacing w:val="0"/>
          <w:w w:val="100"/>
          <w:position w:val="0"/>
        </w:rPr>
        <w:t>3、</w:t>
        <w:tab/>
        <w:t>1年内到期的非流动负债</w:t>
      </w:r>
      <w:bookmarkEnd w:id="1743"/>
      <w:bookmarkEnd w:id="1744"/>
      <w:bookmarkEnd w:id="1746"/>
    </w:p>
    <w:p>
      <w:pPr>
        <w:pStyle w:val="Style72"/>
        <w:keepNext w:val="0"/>
        <w:keepLines w:val="0"/>
        <w:widowControl w:val="0"/>
        <w:shd w:val="clear" w:color="auto" w:fill="auto"/>
        <w:bidi w:val="0"/>
        <w:spacing w:before="0" w:after="40" w:line="240" w:lineRule="auto"/>
        <w:ind w:left="0" w:right="0" w:firstLine="26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842"/>
        <w:gridCol w:w="2962"/>
        <w:gridCol w:w="3034"/>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1</w:t>
            </w:r>
            <w:r>
              <w:rPr>
                <w:color w:val="000000"/>
                <w:spacing w:val="0"/>
                <w:w w:val="100"/>
                <w:position w:val="0"/>
                <w:sz w:val="20"/>
                <w:szCs w:val="20"/>
              </w:rPr>
              <w:t>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2"/>
                <w:szCs w:val="22"/>
              </w:rPr>
              <w:t>9,874,096.31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2"/>
                <w:szCs w:val="22"/>
              </w:rPr>
              <w:t>10,737,341.97</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2"/>
                <w:szCs w:val="22"/>
              </w:rPr>
              <w:t>9,874,096.31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22"/>
                <w:szCs w:val="22"/>
              </w:rPr>
              <w:t>10,737,341.97</w:t>
            </w:r>
          </w:p>
        </w:tc>
      </w:tr>
    </w:tbl>
    <w:p>
      <w:pPr>
        <w:pStyle w:val="Style26"/>
        <w:keepNext w:val="0"/>
        <w:keepLines w:val="0"/>
        <w:widowControl w:val="0"/>
        <w:shd w:val="clear" w:color="auto" w:fill="auto"/>
        <w:bidi w:val="0"/>
        <w:spacing w:before="0" w:after="0" w:line="350" w:lineRule="exact"/>
        <w:ind w:left="0" w:right="0" w:firstLine="0"/>
        <w:jc w:val="left"/>
      </w:pPr>
      <w:r>
        <w:rPr>
          <w:b w:val="0"/>
          <w:bCs w:val="0"/>
          <w:color w:val="000000"/>
          <w:spacing w:val="0"/>
          <w:w w:val="100"/>
          <w:position w:val="0"/>
        </w:rPr>
        <w:t>其他说明: 无</w:t>
      </w:r>
    </w:p>
    <w:p>
      <w:pPr>
        <w:widowControl w:val="0"/>
        <w:spacing w:after="99" w:line="1" w:lineRule="exact"/>
      </w:pPr>
    </w:p>
    <w:p>
      <w:pPr>
        <w:pStyle w:val="Style12"/>
        <w:keepNext/>
        <w:keepLines/>
        <w:widowControl w:val="0"/>
        <w:shd w:val="clear" w:color="auto" w:fill="auto"/>
        <w:bidi w:val="0"/>
        <w:spacing w:before="0" w:after="100" w:line="240" w:lineRule="auto"/>
        <w:ind w:left="0" w:right="0" w:firstLine="260"/>
        <w:jc w:val="left"/>
      </w:pPr>
      <w:bookmarkStart w:id="1747" w:name="bookmark1747"/>
      <w:bookmarkStart w:id="1748" w:name="bookmark1748"/>
      <w:bookmarkStart w:id="1749" w:name="bookmark1749"/>
      <w:bookmarkStart w:id="1750" w:name="bookmark1750"/>
      <w:r>
        <w:rPr>
          <w:color w:val="000000"/>
          <w:spacing w:val="0"/>
          <w:w w:val="100"/>
          <w:position w:val="0"/>
        </w:rPr>
        <w:t>4</w:t>
      </w:r>
      <w:bookmarkEnd w:id="1749"/>
      <w:r>
        <w:rPr>
          <w:color w:val="000000"/>
          <w:spacing w:val="0"/>
          <w:w w:val="100"/>
          <w:position w:val="0"/>
        </w:rPr>
        <w:t>4、其他流动负债</w:t>
      </w:r>
      <w:bookmarkEnd w:id="1747"/>
      <w:bookmarkEnd w:id="1748"/>
      <w:bookmarkEnd w:id="1750"/>
    </w:p>
    <w:p>
      <w:pPr>
        <w:pStyle w:val="Style7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其他流动负债情况</w:t>
      </w:r>
    </w:p>
    <w:p>
      <w:pPr>
        <w:pStyle w:val="Style72"/>
        <w:keepNext w:val="0"/>
        <w:keepLines w:val="0"/>
        <w:widowControl w:val="0"/>
        <w:shd w:val="clear" w:color="auto" w:fill="auto"/>
        <w:bidi w:val="0"/>
        <w:spacing w:before="0" w:after="40" w:line="240" w:lineRule="auto"/>
        <w:ind w:left="0" w:right="0" w:firstLine="260"/>
        <w:jc w:val="left"/>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736"/>
        <w:gridCol w:w="3038"/>
        <w:gridCol w:w="3062"/>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待申报增值税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22"/>
                <w:szCs w:val="22"/>
              </w:rPr>
              <w:t>678,374.76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2"/>
                <w:szCs w:val="22"/>
              </w:rPr>
              <w:t>1,543,670.70</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sz w:val="22"/>
                <w:szCs w:val="22"/>
              </w:rPr>
              <w:t>678,374.76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2"/>
                <w:szCs w:val="22"/>
              </w:rPr>
              <w:t>1,543,670.70</w:t>
            </w:r>
          </w:p>
        </w:tc>
      </w:tr>
    </w:tbl>
    <w:p>
      <w:pPr>
        <w:widowControl w:val="0"/>
        <w:spacing w:after="599" w:line="1" w:lineRule="exact"/>
      </w:pPr>
    </w:p>
    <w:p>
      <w:pPr>
        <w:pStyle w:val="Style7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短期应付债券的增减变动：</w:t>
      </w:r>
    </w:p>
    <w:p>
      <w:pPr>
        <w:pStyle w:val="Style7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其他说明：</w:t>
      </w:r>
    </w:p>
    <w:p>
      <w:pPr>
        <w:pStyle w:val="Style72"/>
        <w:keepNext w:val="0"/>
        <w:keepLines w:val="0"/>
        <w:widowControl w:val="0"/>
        <w:shd w:val="clear" w:color="auto" w:fill="auto"/>
        <w:bidi w:val="0"/>
        <w:spacing w:before="0" w:after="48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280"/>
        <w:jc w:val="left"/>
      </w:pPr>
      <w:bookmarkStart w:id="1751" w:name="bookmark1751"/>
      <w:bookmarkStart w:id="1752" w:name="bookmark1752"/>
      <w:bookmarkStart w:id="1753" w:name="bookmark1753"/>
      <w:bookmarkStart w:id="1754" w:name="bookmark1754"/>
      <w:r>
        <w:rPr>
          <w:color w:val="000000"/>
          <w:spacing w:val="0"/>
          <w:w w:val="100"/>
          <w:position w:val="0"/>
        </w:rPr>
        <w:t>4</w:t>
      </w:r>
      <w:bookmarkEnd w:id="1753"/>
      <w:r>
        <w:rPr>
          <w:color w:val="000000"/>
          <w:spacing w:val="0"/>
          <w:w w:val="100"/>
          <w:position w:val="0"/>
        </w:rPr>
        <w:t>5、长期借款</w:t>
      </w:r>
      <w:bookmarkEnd w:id="1751"/>
      <w:bookmarkEnd w:id="1752"/>
      <w:bookmarkEnd w:id="1754"/>
    </w:p>
    <w:p>
      <w:pPr>
        <w:pStyle w:val="Style12"/>
        <w:keepNext/>
        <w:keepLines/>
        <w:widowControl w:val="0"/>
        <w:numPr>
          <w:ilvl w:val="0"/>
          <w:numId w:val="149"/>
        </w:numPr>
        <w:shd w:val="clear" w:color="auto" w:fill="auto"/>
        <w:bidi w:val="0"/>
        <w:spacing w:before="0" w:after="120" w:line="240" w:lineRule="auto"/>
        <w:ind w:left="0" w:right="0" w:firstLine="280"/>
        <w:jc w:val="left"/>
      </w:pPr>
      <w:bookmarkStart w:id="1751" w:name="bookmark1751"/>
      <w:bookmarkStart w:id="1752" w:name="bookmark1752"/>
      <w:bookmarkStart w:id="1755" w:name="bookmark1755"/>
      <w:bookmarkStart w:id="1756" w:name="bookmark1756"/>
      <w:bookmarkEnd w:id="1755"/>
      <w:r>
        <w:rPr>
          <w:color w:val="000000"/>
          <w:spacing w:val="0"/>
          <w:w w:val="100"/>
          <w:position w:val="0"/>
        </w:rPr>
        <w:t>.</w:t>
      </w:r>
      <w:r>
        <w:rPr>
          <w:color w:val="000000"/>
          <w:spacing w:val="0"/>
          <w:w w:val="100"/>
          <w:position w:val="0"/>
        </w:rPr>
        <w:t>长期借款分类</w:t>
      </w:r>
      <w:bookmarkEnd w:id="1751"/>
      <w:bookmarkEnd w:id="1752"/>
      <w:bookmarkEnd w:id="1756"/>
    </w:p>
    <w:p>
      <w:pPr>
        <w:pStyle w:val="Style7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981"/>
        <w:gridCol w:w="2971"/>
        <w:gridCol w:w="2885"/>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2"/>
                <w:szCs w:val="22"/>
              </w:rPr>
              <w:t>1,382,604.25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2"/>
                <w:szCs w:val="22"/>
              </w:rPr>
              <w:t>4,213,920.57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质押及抵押借款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2"/>
                <w:szCs w:val="22"/>
              </w:rPr>
              <w:t xml:space="preserve">6,267,347. </w:t>
            </w:r>
            <w:r>
              <w:rPr>
                <w:color w:val="000000"/>
                <w:spacing w:val="0"/>
                <w:w w:val="100"/>
                <w:position w:val="0"/>
                <w:sz w:val="22"/>
                <w:szCs w:val="22"/>
              </w:rPr>
              <w:t>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2"/>
                <w:szCs w:val="22"/>
              </w:rPr>
              <w:t>35,408,177.08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2"/>
                <w:szCs w:val="22"/>
              </w:rPr>
              <w:t>14,291,399.23</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2"/>
                <w:szCs w:val="22"/>
              </w:rPr>
              <w:t>36,790,781.33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2"/>
                <w:szCs w:val="22"/>
              </w:rPr>
              <w:t>24,772,666.80</w:t>
            </w:r>
          </w:p>
        </w:tc>
      </w:tr>
    </w:tbl>
    <w:p>
      <w:pPr>
        <w:widowControl w:val="0"/>
        <w:spacing w:after="119" w:line="1" w:lineRule="exact"/>
      </w:pPr>
    </w:p>
    <w:p>
      <w:pPr>
        <w:pStyle w:val="Style72"/>
        <w:keepNext w:val="0"/>
        <w:keepLines w:val="0"/>
        <w:widowControl w:val="0"/>
        <w:shd w:val="clear" w:color="auto" w:fill="auto"/>
        <w:bidi w:val="0"/>
        <w:spacing w:before="0" w:after="0" w:line="469" w:lineRule="exact"/>
        <w:ind w:left="0" w:right="0" w:firstLine="280"/>
        <w:jc w:val="left"/>
      </w:pPr>
      <w:r>
        <w:rPr>
          <w:color w:val="000000"/>
          <w:spacing w:val="0"/>
          <w:w w:val="100"/>
          <w:position w:val="0"/>
        </w:rPr>
        <w:t>长期借款分类的说明：</w:t>
      </w:r>
    </w:p>
    <w:p>
      <w:pPr>
        <w:pStyle w:val="Style72"/>
        <w:keepNext w:val="0"/>
        <w:keepLines w:val="0"/>
        <w:widowControl w:val="0"/>
        <w:shd w:val="clear" w:color="auto" w:fill="auto"/>
        <w:bidi w:val="0"/>
        <w:spacing w:before="0" w:after="0" w:line="469" w:lineRule="exact"/>
        <w:ind w:left="0" w:right="0" w:firstLine="280"/>
        <w:jc w:val="left"/>
      </w:pPr>
      <w:r>
        <w:rPr>
          <w:color w:val="000000"/>
          <w:spacing w:val="0"/>
          <w:w w:val="100"/>
          <w:position w:val="0"/>
        </w:rPr>
        <w:t>不适用</w:t>
      </w:r>
    </w:p>
    <w:p>
      <w:pPr>
        <w:pStyle w:val="Style72"/>
        <w:keepNext w:val="0"/>
        <w:keepLines w:val="0"/>
        <w:widowControl w:val="0"/>
        <w:shd w:val="clear" w:color="auto" w:fill="auto"/>
        <w:bidi w:val="0"/>
        <w:spacing w:before="0" w:after="0" w:line="469" w:lineRule="exact"/>
        <w:ind w:left="0" w:right="0" w:firstLine="280"/>
        <w:jc w:val="left"/>
      </w:pPr>
      <w:r>
        <w:rPr>
          <w:color w:val="000000"/>
          <w:spacing w:val="0"/>
          <w:w w:val="100"/>
          <w:position w:val="0"/>
        </w:rPr>
        <w:t>其他说明，包括利率区间：</w:t>
      </w:r>
    </w:p>
    <w:p>
      <w:pPr>
        <w:pStyle w:val="Style72"/>
        <w:keepNext w:val="0"/>
        <w:keepLines w:val="0"/>
        <w:widowControl w:val="0"/>
        <w:shd w:val="clear" w:color="auto" w:fill="auto"/>
        <w:bidi w:val="0"/>
        <w:spacing w:before="0" w:after="0" w:line="469" w:lineRule="exact"/>
        <w:ind w:left="0" w:right="0" w:firstLine="28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0" w:line="469" w:lineRule="exact"/>
        <w:ind w:left="280" w:right="0" w:firstLine="0"/>
        <w:jc w:val="both"/>
      </w:pPr>
      <w:r>
        <w:rPr>
          <w:color w:val="000000"/>
          <w:spacing w:val="0"/>
          <w:w w:val="100"/>
          <w:position w:val="0"/>
        </w:rPr>
        <w:t>注：截至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日日本新致向束日本金艮行大崎支店借款余额尚有</w:t>
      </w:r>
      <w:r>
        <w:rPr>
          <w:color w:val="000000"/>
          <w:spacing w:val="0"/>
          <w:w w:val="100"/>
          <w:position w:val="0"/>
          <w:sz w:val="22"/>
          <w:szCs w:val="22"/>
        </w:rPr>
        <w:t xml:space="preserve">2,495.00 </w:t>
      </w:r>
      <w:r>
        <w:rPr>
          <w:color w:val="000000"/>
          <w:spacing w:val="0"/>
          <w:w w:val="100"/>
          <w:position w:val="0"/>
        </w:rPr>
        <w:t>万日元未偿还，上述借款余额按</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日汇率折算人民币共计</w:t>
      </w:r>
      <w:r>
        <w:rPr>
          <w:color w:val="000000"/>
          <w:spacing w:val="0"/>
          <w:w w:val="100"/>
          <w:position w:val="0"/>
          <w:sz w:val="22"/>
          <w:szCs w:val="22"/>
        </w:rPr>
        <w:t xml:space="preserve">1,382,604.25 </w:t>
      </w:r>
      <w:r>
        <w:rPr>
          <w:color w:val="000000"/>
          <w:spacing w:val="0"/>
          <w:w w:val="100"/>
          <w:position w:val="0"/>
        </w:rPr>
        <w:t>元。</w:t>
      </w:r>
    </w:p>
    <w:p>
      <w:pPr>
        <w:pStyle w:val="Style72"/>
        <w:keepNext w:val="0"/>
        <w:keepLines w:val="0"/>
        <w:widowControl w:val="0"/>
        <w:shd w:val="clear" w:color="auto" w:fill="auto"/>
        <w:bidi w:val="0"/>
        <w:spacing w:before="0" w:after="880" w:line="469" w:lineRule="exact"/>
        <w:ind w:left="280" w:right="0" w:firstLine="0"/>
        <w:jc w:val="left"/>
      </w:pPr>
      <w:r>
        <w:rPr>
          <w:color w:val="000000"/>
          <w:spacing w:val="0"/>
          <w:w w:val="100"/>
          <w:position w:val="0"/>
        </w:rPr>
        <w:t>长期借款其他情况见“第十节财务报告”之“十二、关联方及关联交易”之</w:t>
      </w:r>
      <w:r>
        <w:rPr>
          <w:color w:val="000000"/>
          <w:spacing w:val="0"/>
          <w:w w:val="100"/>
          <w:position w:val="0"/>
          <w:sz w:val="22"/>
          <w:szCs w:val="22"/>
        </w:rPr>
        <w:t>“4</w:t>
      </w:r>
      <w:r>
        <w:rPr>
          <w:color w:val="000000"/>
          <w:spacing w:val="0"/>
          <w:w w:val="100"/>
          <w:position w:val="0"/>
        </w:rPr>
        <w:t>、其 他关联方情况“之“关联担保情况”。</w:t>
      </w:r>
    </w:p>
    <w:p>
      <w:pPr>
        <w:pStyle w:val="Style12"/>
        <w:keepNext/>
        <w:keepLines/>
        <w:widowControl w:val="0"/>
        <w:shd w:val="clear" w:color="auto" w:fill="auto"/>
        <w:bidi w:val="0"/>
        <w:spacing w:before="0" w:after="260" w:line="240" w:lineRule="auto"/>
        <w:ind w:left="0" w:right="0" w:firstLine="280"/>
        <w:jc w:val="both"/>
      </w:pPr>
      <w:bookmarkStart w:id="1757" w:name="bookmark1757"/>
      <w:bookmarkStart w:id="1758" w:name="bookmark1758"/>
      <w:bookmarkStart w:id="1759" w:name="bookmark1759"/>
      <w:bookmarkStart w:id="1760" w:name="bookmark1760"/>
      <w:r>
        <w:rPr>
          <w:color w:val="000000"/>
          <w:spacing w:val="0"/>
          <w:w w:val="100"/>
          <w:position w:val="0"/>
        </w:rPr>
        <w:t>4</w:t>
      </w:r>
      <w:bookmarkEnd w:id="1759"/>
      <w:r>
        <w:rPr>
          <w:color w:val="000000"/>
          <w:spacing w:val="0"/>
          <w:w w:val="100"/>
          <w:position w:val="0"/>
        </w:rPr>
        <w:t>6、应付债券</w:t>
      </w:r>
      <w:bookmarkEnd w:id="1757"/>
      <w:bookmarkEnd w:id="1758"/>
      <w:bookmarkEnd w:id="1760"/>
    </w:p>
    <w:p>
      <w:pPr>
        <w:pStyle w:val="Style12"/>
        <w:keepNext/>
        <w:keepLines/>
        <w:widowControl w:val="0"/>
        <w:numPr>
          <w:ilvl w:val="0"/>
          <w:numId w:val="151"/>
        </w:numPr>
        <w:shd w:val="clear" w:color="auto" w:fill="auto"/>
        <w:tabs>
          <w:tab w:pos="739" w:val="left"/>
          <w:tab w:pos="1053" w:val="left"/>
        </w:tabs>
        <w:bidi w:val="0"/>
        <w:spacing w:before="0" w:after="260" w:line="240" w:lineRule="auto"/>
        <w:ind w:left="0" w:right="0" w:firstLine="280"/>
        <w:jc w:val="both"/>
      </w:pPr>
      <w:bookmarkStart w:id="1757" w:name="bookmark1757"/>
      <w:bookmarkStart w:id="1758" w:name="bookmark1758"/>
      <w:bookmarkStart w:id="1761" w:name="bookmark1761"/>
      <w:bookmarkStart w:id="1762" w:name="bookmark1762"/>
      <w:bookmarkEnd w:id="1761"/>
      <w:r>
        <w:rPr>
          <w:color w:val="000000"/>
          <w:spacing w:val="0"/>
          <w:w w:val="100"/>
          <w:position w:val="0"/>
        </w:rPr>
        <w:t>.</w:t>
        <w:tab/>
      </w:r>
      <w:r>
        <w:rPr>
          <w:color w:val="000000"/>
          <w:spacing w:val="0"/>
          <w:w w:val="100"/>
          <w:position w:val="0"/>
        </w:rPr>
        <w:t>应付债券</w:t>
      </w:r>
      <w:bookmarkEnd w:id="1757"/>
      <w:bookmarkEnd w:id="1758"/>
      <w:bookmarkEnd w:id="1762"/>
    </w:p>
    <w:p>
      <w:pPr>
        <w:pStyle w:val="Style72"/>
        <w:keepNext w:val="0"/>
        <w:keepLines w:val="0"/>
        <w:widowControl w:val="0"/>
        <w:shd w:val="clear" w:color="auto" w:fill="auto"/>
        <w:bidi w:val="0"/>
        <w:spacing w:before="0" w:after="260" w:line="240" w:lineRule="auto"/>
        <w:ind w:left="0" w:right="0" w:firstLine="28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51"/>
        </w:numPr>
        <w:shd w:val="clear" w:color="auto" w:fill="auto"/>
        <w:tabs>
          <w:tab w:pos="739" w:val="left"/>
          <w:tab w:pos="1053" w:val="left"/>
        </w:tabs>
        <w:bidi w:val="0"/>
        <w:spacing w:before="0" w:after="220" w:line="240" w:lineRule="auto"/>
        <w:ind w:left="0" w:right="0" w:firstLine="280"/>
        <w:jc w:val="both"/>
      </w:pPr>
      <w:bookmarkStart w:id="1763" w:name="bookmark1763"/>
      <w:bookmarkStart w:id="1764" w:name="bookmark1764"/>
      <w:bookmarkStart w:id="1765" w:name="bookmark1765"/>
      <w:bookmarkStart w:id="1766" w:name="bookmark1766"/>
      <w:bookmarkEnd w:id="1765"/>
      <w:r>
        <w:rPr>
          <w:color w:val="000000"/>
          <w:spacing w:val="0"/>
          <w:w w:val="100"/>
          <w:position w:val="0"/>
        </w:rPr>
        <w:t>,</w:t>
        <w:tab/>
      </w:r>
      <w:r>
        <w:rPr>
          <w:color w:val="000000"/>
          <w:spacing w:val="0"/>
          <w:w w:val="100"/>
          <w:position w:val="0"/>
        </w:rPr>
        <w:t>应付债券的增减变动：(不包括划分为金融负债的优先股、永续债等其他金融</w:t>
      </w:r>
      <w:bookmarkEnd w:id="1763"/>
      <w:bookmarkEnd w:id="1764"/>
      <w:bookmarkEnd w:id="1766"/>
    </w:p>
    <w:p>
      <w:pPr>
        <w:pStyle w:val="Style12"/>
        <w:keepNext/>
        <w:keepLines/>
        <w:widowControl w:val="0"/>
        <w:shd w:val="clear" w:color="auto" w:fill="auto"/>
        <w:bidi w:val="0"/>
        <w:spacing w:before="0" w:after="260" w:line="240" w:lineRule="auto"/>
        <w:ind w:left="0" w:right="0" w:firstLine="720"/>
        <w:jc w:val="both"/>
      </w:pPr>
      <w:bookmarkStart w:id="1763" w:name="bookmark1763"/>
      <w:bookmarkStart w:id="1764" w:name="bookmark1764"/>
      <w:bookmarkStart w:id="1767" w:name="bookmark1767"/>
      <w:r>
        <w:rPr>
          <w:color w:val="000000"/>
          <w:spacing w:val="0"/>
          <w:w w:val="100"/>
          <w:position w:val="0"/>
        </w:rPr>
        <w:t>工具)</w:t>
      </w:r>
      <w:bookmarkEnd w:id="1763"/>
      <w:bookmarkEnd w:id="1764"/>
      <w:bookmarkEnd w:id="1767"/>
    </w:p>
    <w:p>
      <w:pPr>
        <w:pStyle w:val="Style72"/>
        <w:keepNext w:val="0"/>
        <w:keepLines w:val="0"/>
        <w:widowControl w:val="0"/>
        <w:shd w:val="clear" w:color="auto" w:fill="auto"/>
        <w:bidi w:val="0"/>
        <w:spacing w:before="0" w:after="260" w:line="240" w:lineRule="auto"/>
        <w:ind w:left="0" w:right="0" w:firstLine="2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51"/>
        </w:numPr>
        <w:shd w:val="clear" w:color="auto" w:fill="auto"/>
        <w:tabs>
          <w:tab w:pos="739" w:val="left"/>
          <w:tab w:pos="1053" w:val="left"/>
        </w:tabs>
        <w:bidi w:val="0"/>
        <w:spacing w:before="0" w:after="260" w:line="240" w:lineRule="auto"/>
        <w:ind w:left="0" w:right="0" w:firstLine="28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w:t>
        <w:tab/>
      </w:r>
      <w:r>
        <w:rPr>
          <w:color w:val="000000"/>
          <w:spacing w:val="0"/>
          <w:w w:val="100"/>
          <w:position w:val="0"/>
        </w:rPr>
        <w:t>可转换公司债券的转股条件、转股时间说明</w:t>
      </w:r>
      <w:bookmarkEnd w:id="1768"/>
      <w:bookmarkEnd w:id="1769"/>
      <w:bookmarkEnd w:id="1771"/>
    </w:p>
    <w:p>
      <w:pPr>
        <w:pStyle w:val="Style72"/>
        <w:keepNext w:val="0"/>
        <w:keepLines w:val="0"/>
        <w:widowControl w:val="0"/>
        <w:shd w:val="clear" w:color="auto" w:fill="auto"/>
        <w:bidi w:val="0"/>
        <w:spacing w:before="0" w:after="240" w:line="240" w:lineRule="auto"/>
        <w:ind w:left="0" w:right="0" w:firstLine="28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51"/>
        </w:numPr>
        <w:shd w:val="clear" w:color="auto" w:fill="auto"/>
        <w:tabs>
          <w:tab w:pos="1533" w:val="left"/>
        </w:tabs>
        <w:bidi w:val="0"/>
        <w:spacing w:before="0" w:line="461" w:lineRule="exact"/>
        <w:ind w:left="0" w:right="0" w:firstLine="76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w:t>
        <w:tab/>
      </w:r>
      <w:r>
        <w:rPr>
          <w:color w:val="000000"/>
          <w:spacing w:val="0"/>
          <w:w w:val="100"/>
          <w:position w:val="0"/>
        </w:rPr>
        <w:t>划分为金融负债的其他金融工具说明</w:t>
      </w:r>
      <w:bookmarkEnd w:id="1772"/>
      <w:bookmarkEnd w:id="1773"/>
      <w:bookmarkEnd w:id="1775"/>
    </w:p>
    <w:p>
      <w:pPr>
        <w:pStyle w:val="Style72"/>
        <w:keepNext w:val="0"/>
        <w:keepLines w:val="0"/>
        <w:widowControl w:val="0"/>
        <w:shd w:val="clear" w:color="auto" w:fill="auto"/>
        <w:bidi w:val="0"/>
        <w:spacing w:before="0" w:after="40" w:line="461" w:lineRule="exact"/>
        <w:ind w:left="760" w:right="0" w:firstLine="20"/>
        <w:jc w:val="left"/>
      </w:pPr>
      <w:r>
        <w:rPr>
          <w:color w:val="000000"/>
          <w:spacing w:val="0"/>
          <w:w w:val="100"/>
          <w:position w:val="0"/>
        </w:rPr>
        <w:t>期末发行在外的优先股、永续债等其他金融工具基本情况 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0" w:line="461" w:lineRule="exact"/>
        <w:ind w:left="760" w:right="0" w:firstLine="20"/>
        <w:jc w:val="left"/>
      </w:pPr>
      <w:r>
        <w:rPr>
          <w:color w:val="000000"/>
          <w:spacing w:val="0"/>
          <w:w w:val="100"/>
          <w:position w:val="0"/>
        </w:rPr>
        <w:t>期末发行在外的优先股、永续债等金融工具变动情况表</w:t>
      </w:r>
    </w:p>
    <w:p>
      <w:pPr>
        <w:pStyle w:val="Style72"/>
        <w:keepNext w:val="0"/>
        <w:keepLines w:val="0"/>
        <w:widowControl w:val="0"/>
        <w:shd w:val="clear" w:color="auto" w:fill="auto"/>
        <w:bidi w:val="0"/>
        <w:spacing w:before="0" w:after="40" w:line="461" w:lineRule="exact"/>
        <w:ind w:left="0" w:right="0" w:firstLine="7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40" w:line="461" w:lineRule="exact"/>
        <w:ind w:left="0" w:right="0" w:firstLine="760"/>
        <w:jc w:val="left"/>
      </w:pPr>
      <w:r>
        <w:rPr>
          <w:color w:val="000000"/>
          <w:spacing w:val="0"/>
          <w:w w:val="100"/>
          <w:position w:val="0"/>
        </w:rPr>
        <w:t>其他金融工具划分为金融负债的依据说明：</w:t>
      </w:r>
    </w:p>
    <w:p>
      <w:pPr>
        <w:pStyle w:val="Style72"/>
        <w:keepNext w:val="0"/>
        <w:keepLines w:val="0"/>
        <w:widowControl w:val="0"/>
        <w:shd w:val="clear" w:color="auto" w:fill="auto"/>
        <w:bidi w:val="0"/>
        <w:spacing w:before="0" w:after="600" w:line="461" w:lineRule="exact"/>
        <w:ind w:left="0" w:right="0" w:firstLine="76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40" w:line="461" w:lineRule="exact"/>
        <w:ind w:left="0" w:right="0" w:firstLine="760"/>
        <w:jc w:val="left"/>
      </w:pPr>
      <w:r>
        <w:rPr>
          <w:color w:val="000000"/>
          <w:spacing w:val="0"/>
          <w:w w:val="100"/>
          <w:position w:val="0"/>
        </w:rPr>
        <w:t>其他说明：</w:t>
      </w:r>
    </w:p>
    <w:p>
      <w:pPr>
        <w:pStyle w:val="Style72"/>
        <w:keepNext w:val="0"/>
        <w:keepLines w:val="0"/>
        <w:widowControl w:val="0"/>
        <w:shd w:val="clear" w:color="auto" w:fill="auto"/>
        <w:bidi w:val="0"/>
        <w:spacing w:before="0" w:after="600" w:line="461" w:lineRule="exact"/>
        <w:ind w:left="0" w:right="0" w:firstLine="7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760"/>
        <w:jc w:val="left"/>
      </w:pPr>
      <w:bookmarkStart w:id="1776" w:name="bookmark1776"/>
      <w:bookmarkStart w:id="1777" w:name="bookmark1777"/>
      <w:bookmarkStart w:id="1778" w:name="bookmark1778"/>
      <w:bookmarkStart w:id="1779" w:name="bookmark1779"/>
      <w:r>
        <w:rPr>
          <w:color w:val="000000"/>
          <w:spacing w:val="0"/>
          <w:w w:val="100"/>
          <w:position w:val="0"/>
        </w:rPr>
        <w:t>4</w:t>
      </w:r>
      <w:bookmarkEnd w:id="1778"/>
      <w:r>
        <w:rPr>
          <w:color w:val="000000"/>
          <w:spacing w:val="0"/>
          <w:w w:val="100"/>
          <w:position w:val="0"/>
        </w:rPr>
        <w:t>7、租赁负债</w:t>
      </w:r>
      <w:bookmarkEnd w:id="1776"/>
      <w:bookmarkEnd w:id="1777"/>
      <w:bookmarkEnd w:id="1779"/>
    </w:p>
    <w:p>
      <w:pPr>
        <w:pStyle w:val="Style72"/>
        <w:keepNext w:val="0"/>
        <w:keepLines w:val="0"/>
        <w:widowControl w:val="0"/>
        <w:shd w:val="clear" w:color="auto" w:fill="auto"/>
        <w:bidi w:val="0"/>
        <w:spacing w:before="0" w:after="40" w:line="240" w:lineRule="auto"/>
        <w:ind w:left="0" w:right="0" w:firstLine="76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3686"/>
        <w:gridCol w:w="2290"/>
        <w:gridCol w:w="2861"/>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2"/>
                <w:szCs w:val="22"/>
              </w:rPr>
              <w:t>10,493,143.15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22,468,633.14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-248,393.08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-1,029,524.96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2"/>
                <w:szCs w:val="22"/>
              </w:rPr>
              <w:t>-9,874,096.31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-10,737,341.97</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2"/>
                <w:szCs w:val="22"/>
              </w:rPr>
              <w:t>370,653.76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10,701,766.21</w:t>
            </w:r>
          </w:p>
        </w:tc>
      </w:tr>
    </w:tbl>
    <w:p>
      <w:pPr>
        <w:pStyle w:val="Style26"/>
        <w:keepNext w:val="0"/>
        <w:keepLines w:val="0"/>
        <w:widowControl w:val="0"/>
        <w:shd w:val="clear" w:color="auto" w:fill="auto"/>
        <w:bidi w:val="0"/>
        <w:spacing w:before="0" w:after="0" w:line="370" w:lineRule="exact"/>
        <w:ind w:left="0" w:right="0" w:firstLine="0"/>
        <w:jc w:val="left"/>
      </w:pPr>
      <w:r>
        <w:rPr>
          <w:b w:val="0"/>
          <w:bCs w:val="0"/>
          <w:color w:val="000000"/>
          <w:spacing w:val="0"/>
          <w:w w:val="100"/>
          <w:position w:val="0"/>
        </w:rPr>
        <w:t>其他说明: 无</w:t>
      </w:r>
    </w:p>
    <w:p>
      <w:pPr>
        <w:widowControl w:val="0"/>
        <w:spacing w:after="359" w:line="1" w:lineRule="exact"/>
      </w:pPr>
    </w:p>
    <w:p>
      <w:pPr>
        <w:pStyle w:val="Style12"/>
        <w:keepNext/>
        <w:keepLines/>
        <w:widowControl w:val="0"/>
        <w:shd w:val="clear" w:color="auto" w:fill="auto"/>
        <w:bidi w:val="0"/>
        <w:spacing w:before="0" w:after="260" w:line="240" w:lineRule="auto"/>
        <w:ind w:left="0" w:right="0" w:firstLine="760"/>
        <w:jc w:val="left"/>
      </w:pPr>
      <w:bookmarkStart w:id="1780" w:name="bookmark1780"/>
      <w:bookmarkStart w:id="1781" w:name="bookmark1781"/>
      <w:bookmarkStart w:id="1782" w:name="bookmark1782"/>
      <w:bookmarkStart w:id="1783" w:name="bookmark1783"/>
      <w:r>
        <w:rPr>
          <w:color w:val="000000"/>
          <w:spacing w:val="0"/>
          <w:w w:val="100"/>
          <w:position w:val="0"/>
        </w:rPr>
        <w:t>4</w:t>
      </w:r>
      <w:bookmarkEnd w:id="1782"/>
      <w:r>
        <w:rPr>
          <w:color w:val="000000"/>
          <w:spacing w:val="0"/>
          <w:w w:val="100"/>
          <w:position w:val="0"/>
        </w:rPr>
        <w:t>8、长期应付款</w:t>
      </w:r>
      <w:bookmarkEnd w:id="1780"/>
      <w:bookmarkEnd w:id="1781"/>
      <w:bookmarkEnd w:id="1783"/>
    </w:p>
    <w:p>
      <w:pPr>
        <w:pStyle w:val="Style12"/>
        <w:keepNext/>
        <w:keepLines/>
        <w:widowControl w:val="0"/>
        <w:shd w:val="clear" w:color="auto" w:fill="auto"/>
        <w:bidi w:val="0"/>
        <w:spacing w:before="0" w:after="260" w:line="240" w:lineRule="auto"/>
        <w:ind w:left="0" w:right="0" w:firstLine="760"/>
        <w:jc w:val="left"/>
      </w:pPr>
      <w:bookmarkStart w:id="1780" w:name="bookmark1780"/>
      <w:bookmarkStart w:id="1781" w:name="bookmark1781"/>
      <w:bookmarkStart w:id="1784" w:name="bookmark1784"/>
      <w:r>
        <w:rPr>
          <w:color w:val="000000"/>
          <w:spacing w:val="0"/>
          <w:w w:val="100"/>
          <w:position w:val="0"/>
        </w:rPr>
        <w:t>项目列示</w:t>
      </w:r>
      <w:bookmarkEnd w:id="1780"/>
      <w:bookmarkEnd w:id="1781"/>
      <w:bookmarkEnd w:id="1784"/>
    </w:p>
    <w:p>
      <w:pPr>
        <w:pStyle w:val="Style72"/>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其他说明：</w:t>
      </w:r>
    </w:p>
    <w:p>
      <w:pPr>
        <w:pStyle w:val="Style72"/>
        <w:keepNext w:val="0"/>
        <w:keepLines w:val="0"/>
        <w:widowControl w:val="0"/>
        <w:shd w:val="clear" w:color="auto" w:fill="auto"/>
        <w:bidi w:val="0"/>
        <w:spacing w:before="0" w:after="260" w:line="240" w:lineRule="auto"/>
        <w:ind w:left="0" w:right="0" w:firstLine="7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760"/>
        <w:jc w:val="left"/>
      </w:pPr>
      <w:bookmarkStart w:id="1785" w:name="bookmark1785"/>
      <w:bookmarkStart w:id="1786" w:name="bookmark1786"/>
      <w:bookmarkStart w:id="1787" w:name="bookmark1787"/>
      <w:r>
        <w:rPr>
          <w:color w:val="000000"/>
          <w:spacing w:val="0"/>
          <w:w w:val="100"/>
          <w:position w:val="0"/>
        </w:rPr>
        <w:t>长期应付款</w:t>
      </w:r>
      <w:bookmarkEnd w:id="1785"/>
      <w:bookmarkEnd w:id="1786"/>
      <w:bookmarkEnd w:id="1787"/>
    </w:p>
    <w:p>
      <w:pPr>
        <w:pStyle w:val="Style12"/>
        <w:keepNext/>
        <w:keepLines/>
        <w:widowControl w:val="0"/>
        <w:shd w:val="clear" w:color="auto" w:fill="auto"/>
        <w:bidi w:val="0"/>
        <w:spacing w:before="0" w:after="260" w:line="240" w:lineRule="auto"/>
        <w:ind w:left="0" w:right="0" w:firstLine="760"/>
        <w:jc w:val="left"/>
      </w:pPr>
      <w:bookmarkStart w:id="1785" w:name="bookmark1785"/>
      <w:bookmarkStart w:id="1786" w:name="bookmark1786"/>
      <w:bookmarkStart w:id="1788" w:name="bookmark1788"/>
      <w:r>
        <w:rPr>
          <w:color w:val="000000"/>
          <w:spacing w:val="0"/>
          <w:w w:val="100"/>
          <w:position w:val="0"/>
        </w:rPr>
        <w:t>(1)</w:t>
      </w:r>
      <w:r>
        <w:rPr>
          <w:color w:val="000000"/>
          <w:spacing w:val="0"/>
          <w:w w:val="100"/>
          <w:position w:val="0"/>
        </w:rPr>
        <w:t xml:space="preserve">. </w:t>
      </w:r>
      <w:r>
        <w:rPr>
          <w:color w:val="000000"/>
          <w:spacing w:val="0"/>
          <w:w w:val="100"/>
          <w:position w:val="0"/>
        </w:rPr>
        <w:t>按款项性质列示长期应付款</w:t>
      </w:r>
      <w:bookmarkEnd w:id="1785"/>
      <w:bookmarkEnd w:id="1786"/>
      <w:bookmarkEnd w:id="1788"/>
    </w:p>
    <w:p>
      <w:pPr>
        <w:pStyle w:val="Style72"/>
        <w:keepNext w:val="0"/>
        <w:keepLines w:val="0"/>
        <w:widowControl w:val="0"/>
        <w:shd w:val="clear" w:color="auto" w:fill="auto"/>
        <w:bidi w:val="0"/>
        <w:spacing w:before="0" w:after="240" w:line="240" w:lineRule="auto"/>
        <w:ind w:left="0" w:right="0" w:firstLine="76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780"/>
        <w:jc w:val="left"/>
      </w:pPr>
      <w:bookmarkStart w:id="1789" w:name="bookmark1789"/>
      <w:bookmarkStart w:id="1790" w:name="bookmark1790"/>
      <w:bookmarkStart w:id="1791" w:name="bookmark1791"/>
      <w:r>
        <w:rPr>
          <w:color w:val="000000"/>
          <w:spacing w:val="0"/>
          <w:w w:val="100"/>
          <w:position w:val="0"/>
        </w:rPr>
        <w:t>专项应付款</w:t>
      </w:r>
      <w:bookmarkEnd w:id="1789"/>
      <w:bookmarkEnd w:id="1790"/>
      <w:bookmarkEnd w:id="1791"/>
    </w:p>
    <w:p>
      <w:pPr>
        <w:pStyle w:val="Style12"/>
        <w:keepNext/>
        <w:keepLines/>
        <w:widowControl w:val="0"/>
        <w:numPr>
          <w:ilvl w:val="0"/>
          <w:numId w:val="149"/>
        </w:numPr>
        <w:shd w:val="clear" w:color="auto" w:fill="auto"/>
        <w:bidi w:val="0"/>
        <w:spacing w:before="0" w:after="260" w:line="240" w:lineRule="auto"/>
        <w:ind w:left="0" w:right="0" w:firstLine="780"/>
        <w:jc w:val="left"/>
      </w:pPr>
      <w:bookmarkStart w:id="1789" w:name="bookmark1789"/>
      <w:bookmarkStart w:id="1790" w:name="bookmark1790"/>
      <w:bookmarkStart w:id="1792" w:name="bookmark1792"/>
      <w:bookmarkStart w:id="1793" w:name="bookmark1793"/>
      <w:bookmarkEnd w:id="1792"/>
      <w:r>
        <w:rPr>
          <w:color w:val="000000"/>
          <w:spacing w:val="0"/>
          <w:w w:val="100"/>
          <w:position w:val="0"/>
        </w:rPr>
        <w:t xml:space="preserve">. </w:t>
      </w:r>
      <w:r>
        <w:rPr>
          <w:color w:val="000000"/>
          <w:spacing w:val="0"/>
          <w:w w:val="100"/>
          <w:position w:val="0"/>
        </w:rPr>
        <w:t>按款项性质列示专项应付款</w:t>
      </w:r>
      <w:bookmarkEnd w:id="1789"/>
      <w:bookmarkEnd w:id="1790"/>
      <w:bookmarkEnd w:id="1793"/>
    </w:p>
    <w:p>
      <w:pPr>
        <w:pStyle w:val="Style72"/>
        <w:keepNext w:val="0"/>
        <w:keepLines w:val="0"/>
        <w:widowControl w:val="0"/>
        <w:shd w:val="clear" w:color="auto" w:fill="auto"/>
        <w:bidi w:val="0"/>
        <w:spacing w:before="0" w:after="260" w:line="240" w:lineRule="auto"/>
        <w:ind w:left="0" w:right="0" w:firstLine="7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1297" w:val="left"/>
        </w:tabs>
        <w:bidi w:val="0"/>
        <w:spacing w:before="0" w:after="260" w:line="240" w:lineRule="auto"/>
        <w:ind w:left="0" w:right="0" w:firstLine="780"/>
        <w:jc w:val="left"/>
      </w:pPr>
      <w:bookmarkStart w:id="1794" w:name="bookmark1794"/>
      <w:bookmarkStart w:id="1795" w:name="bookmark1795"/>
      <w:bookmarkStart w:id="1796" w:name="bookmark1796"/>
      <w:bookmarkStart w:id="1797" w:name="bookmark1797"/>
      <w:r>
        <w:rPr>
          <w:color w:val="000000"/>
          <w:spacing w:val="0"/>
          <w:w w:val="100"/>
          <w:position w:val="0"/>
        </w:rPr>
        <w:t>4</w:t>
      </w:r>
      <w:bookmarkEnd w:id="1796"/>
      <w:r>
        <w:rPr>
          <w:color w:val="000000"/>
          <w:spacing w:val="0"/>
          <w:w w:val="100"/>
          <w:position w:val="0"/>
        </w:rPr>
        <w:t>9、</w:t>
        <w:tab/>
        <w:t>长期应付职工薪酬</w:t>
      </w:r>
      <w:bookmarkEnd w:id="1794"/>
      <w:bookmarkEnd w:id="1795"/>
      <w:bookmarkEnd w:id="1797"/>
    </w:p>
    <w:p>
      <w:pPr>
        <w:pStyle w:val="Style72"/>
        <w:keepNext w:val="0"/>
        <w:keepLines w:val="0"/>
        <w:widowControl w:val="0"/>
        <w:shd w:val="clear" w:color="auto" w:fill="auto"/>
        <w:bidi w:val="0"/>
        <w:spacing w:before="0" w:after="260" w:line="240" w:lineRule="auto"/>
        <w:ind w:left="0" w:right="0" w:firstLine="7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1292" w:val="left"/>
        </w:tabs>
        <w:bidi w:val="0"/>
        <w:spacing w:before="0" w:after="260" w:line="240" w:lineRule="auto"/>
        <w:ind w:left="0" w:right="0" w:firstLine="780"/>
        <w:jc w:val="left"/>
      </w:pPr>
      <w:bookmarkStart w:id="1798" w:name="bookmark1798"/>
      <w:bookmarkStart w:id="1799" w:name="bookmark1799"/>
      <w:bookmarkStart w:id="1800" w:name="bookmark1800"/>
      <w:bookmarkStart w:id="1801" w:name="bookmark1801"/>
      <w:r>
        <w:rPr>
          <w:color w:val="000000"/>
          <w:spacing w:val="0"/>
          <w:w w:val="100"/>
          <w:position w:val="0"/>
        </w:rPr>
        <w:t>5</w:t>
      </w:r>
      <w:bookmarkEnd w:id="1800"/>
      <w:r>
        <w:rPr>
          <w:color w:val="000000"/>
          <w:spacing w:val="0"/>
          <w:w w:val="100"/>
          <w:position w:val="0"/>
        </w:rPr>
        <w:t>0、</w:t>
        <w:tab/>
        <w:t>预计负债</w:t>
      </w:r>
      <w:bookmarkEnd w:id="1798"/>
      <w:bookmarkEnd w:id="1799"/>
      <w:bookmarkEnd w:id="1801"/>
    </w:p>
    <w:p>
      <w:pPr>
        <w:pStyle w:val="Style72"/>
        <w:keepNext w:val="0"/>
        <w:keepLines w:val="0"/>
        <w:widowControl w:val="0"/>
        <w:shd w:val="clear" w:color="auto" w:fill="auto"/>
        <w:bidi w:val="0"/>
        <w:spacing w:before="0" w:after="260" w:line="240" w:lineRule="auto"/>
        <w:ind w:left="0" w:right="0" w:firstLine="78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1292" w:val="left"/>
        </w:tabs>
        <w:bidi w:val="0"/>
        <w:spacing w:before="0" w:after="260" w:line="240" w:lineRule="auto"/>
        <w:ind w:left="0" w:right="0" w:firstLine="780"/>
        <w:jc w:val="left"/>
      </w:pPr>
      <w:bookmarkStart w:id="1802" w:name="bookmark1802"/>
      <w:bookmarkStart w:id="1803" w:name="bookmark1803"/>
      <w:bookmarkStart w:id="1804" w:name="bookmark1804"/>
      <w:bookmarkStart w:id="1805" w:name="bookmark1805"/>
      <w:r>
        <w:rPr>
          <w:color w:val="000000"/>
          <w:spacing w:val="0"/>
          <w:w w:val="100"/>
          <w:position w:val="0"/>
        </w:rPr>
        <w:t>5</w:t>
      </w:r>
      <w:bookmarkEnd w:id="1804"/>
      <w:r>
        <w:rPr>
          <w:color w:val="000000"/>
          <w:spacing w:val="0"/>
          <w:w w:val="100"/>
          <w:position w:val="0"/>
        </w:rPr>
        <w:t>1、</w:t>
        <w:tab/>
        <w:t>递延收益</w:t>
      </w:r>
      <w:bookmarkEnd w:id="1802"/>
      <w:bookmarkEnd w:id="1803"/>
      <w:bookmarkEnd w:id="1805"/>
    </w:p>
    <w:p>
      <w:pPr>
        <w:pStyle w:val="Style72"/>
        <w:keepNext w:val="0"/>
        <w:keepLines w:val="0"/>
        <w:widowControl w:val="0"/>
        <w:shd w:val="clear" w:color="auto" w:fill="auto"/>
        <w:bidi w:val="0"/>
        <w:spacing w:before="0" w:after="200" w:line="240" w:lineRule="auto"/>
        <w:ind w:left="0" w:right="0" w:firstLine="780"/>
        <w:jc w:val="left"/>
      </w:pPr>
      <w:r>
        <w:rPr>
          <w:color w:val="000000"/>
          <w:spacing w:val="0"/>
          <w:w w:val="100"/>
          <w:position w:val="0"/>
        </w:rPr>
        <w:t>递延收益情况</w:t>
      </w:r>
    </w:p>
    <w:p>
      <w:pPr>
        <w:pStyle w:val="Style72"/>
        <w:keepNext w:val="0"/>
        <w:keepLines w:val="0"/>
        <w:widowControl w:val="0"/>
        <w:shd w:val="clear" w:color="auto" w:fill="auto"/>
        <w:bidi w:val="0"/>
        <w:spacing w:before="0" w:after="200" w:line="240" w:lineRule="auto"/>
        <w:ind w:left="0" w:right="0" w:firstLine="780"/>
        <w:jc w:val="left"/>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1272"/>
        <w:gridCol w:w="1666"/>
        <w:gridCol w:w="1224"/>
        <w:gridCol w:w="1666"/>
        <w:gridCol w:w="1666"/>
        <w:gridCol w:w="1344"/>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形成原因</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5,127,474.15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1,687,075.82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3,440,398.33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5,127,474.15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1,687,075.82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3,440,398.33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w:t>
            </w:r>
          </w:p>
        </w:tc>
      </w:tr>
    </w:tbl>
    <w:p>
      <w:pPr>
        <w:widowControl w:val="0"/>
        <w:spacing w:after="359" w:line="1" w:lineRule="exact"/>
      </w:pPr>
    </w:p>
    <w:p>
      <w:pPr>
        <w:pStyle w:val="Style72"/>
        <w:keepNext w:val="0"/>
        <w:keepLines w:val="0"/>
        <w:widowControl w:val="0"/>
        <w:shd w:val="clear" w:color="auto" w:fill="auto"/>
        <w:bidi w:val="0"/>
        <w:spacing w:before="0" w:after="120" w:line="240" w:lineRule="auto"/>
        <w:ind w:left="0" w:right="0" w:firstLine="780"/>
        <w:jc w:val="left"/>
      </w:pPr>
      <w:r>
        <w:rPr>
          <w:color w:val="000000"/>
          <w:spacing w:val="0"/>
          <w:w w:val="100"/>
          <w:position w:val="0"/>
        </w:rPr>
        <w:t>涉及政府补助的项目：</w:t>
      </w:r>
    </w:p>
    <w:p>
      <w:pPr>
        <w:pStyle w:val="Style72"/>
        <w:keepNext w:val="0"/>
        <w:keepLines w:val="0"/>
        <w:widowControl w:val="0"/>
        <w:shd w:val="clear" w:color="auto" w:fill="auto"/>
        <w:bidi w:val="0"/>
        <w:spacing w:before="0" w:after="120" w:line="240" w:lineRule="auto"/>
        <w:ind w:left="0" w:right="0" w:firstLine="78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187"/>
        <w:gridCol w:w="1666"/>
        <w:gridCol w:w="470"/>
        <w:gridCol w:w="490"/>
        <w:gridCol w:w="1560"/>
        <w:gridCol w:w="446"/>
        <w:gridCol w:w="1685"/>
        <w:gridCol w:w="902"/>
      </w:tblGrid>
      <w:tr>
        <w:trPr>
          <w:trHeight w:val="31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100" w:after="0" w:line="240" w:lineRule="auto"/>
              <w:ind w:left="0" w:right="0" w:firstLine="0"/>
              <w:jc w:val="center"/>
              <w:rPr>
                <w:sz w:val="22"/>
                <w:szCs w:val="22"/>
              </w:rPr>
            </w:pPr>
            <w:r>
              <w:rPr>
                <w:color w:val="000000"/>
                <w:spacing w:val="0"/>
                <w:w w:val="100"/>
                <w:position w:val="0"/>
                <w:sz w:val="22"/>
                <w:szCs w:val="22"/>
              </w:rPr>
              <w:t>本期新增补助金额</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100" w:after="0" w:line="240" w:lineRule="auto"/>
              <w:ind w:left="0" w:right="0" w:firstLine="0"/>
              <w:jc w:val="center"/>
              <w:rPr>
                <w:sz w:val="22"/>
                <w:szCs w:val="22"/>
              </w:rPr>
            </w:pPr>
            <w:r>
              <w:rPr>
                <w:color w:val="000000"/>
                <w:spacing w:val="0"/>
                <w:w w:val="100"/>
                <w:position w:val="0"/>
                <w:sz w:val="22"/>
                <w:szCs w:val="22"/>
              </w:rPr>
              <w:t>本期计入营业外收入金额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100" w:after="0" w:line="240" w:lineRule="auto"/>
              <w:ind w:left="0" w:right="0" w:firstLine="0"/>
              <w:jc w:val="center"/>
              <w:rPr>
                <w:sz w:val="22"/>
                <w:szCs w:val="22"/>
              </w:rPr>
            </w:pPr>
            <w:r>
              <w:rPr>
                <w:color w:val="000000"/>
                <w:spacing w:val="0"/>
                <w:w w:val="100"/>
                <w:position w:val="0"/>
                <w:sz w:val="22"/>
                <w:szCs w:val="22"/>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与资产 相关/ 与收益 相关</w:t>
            </w:r>
          </w:p>
        </w:tc>
      </w:tr>
      <w:tr>
        <w:trPr>
          <w:trHeight w:val="86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上海市战略性新兴产业项目</w:t>
            </w:r>
            <w:r>
              <w:rPr>
                <w:color w:val="000000"/>
                <w:spacing w:val="0"/>
                <w:w w:val="100"/>
                <w:position w:val="0"/>
              </w:rPr>
              <w:t xml:space="preserve">- </w:t>
            </w:r>
            <w:r>
              <w:rPr>
                <w:color w:val="000000"/>
                <w:spacing w:val="0"/>
                <w:w w:val="100"/>
                <w:position w:val="0"/>
              </w:rPr>
              <w:t>新致面向中小金融机构综合业 务云服务平台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1,987,200.00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662,400.00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1,324,800.00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与资产 相关</w:t>
            </w:r>
          </w:p>
        </w:tc>
      </w:tr>
      <w:tr>
        <w:trPr>
          <w:trHeight w:val="86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sz w:val="22"/>
                <w:szCs w:val="22"/>
              </w:rPr>
              <w:t>2014</w:t>
            </w:r>
            <w:r>
              <w:rPr>
                <w:color w:val="000000"/>
                <w:spacing w:val="0"/>
                <w:w w:val="100"/>
                <w:position w:val="0"/>
              </w:rPr>
              <w:t>年度上海市软件和集成电 路产业发展专项资金-新致产 险核心业务系统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2"/>
                <w:szCs w:val="22"/>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5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基于</w:t>
            </w:r>
            <w:r>
              <w:rPr>
                <w:color w:val="000000"/>
                <w:spacing w:val="0"/>
                <w:w w:val="100"/>
                <w:position w:val="0"/>
                <w:sz w:val="22"/>
                <w:szCs w:val="22"/>
              </w:rPr>
              <w:t>CDR</w:t>
            </w:r>
            <w:r>
              <w:rPr>
                <w:color w:val="000000"/>
                <w:spacing w:val="0"/>
                <w:w w:val="100"/>
                <w:position w:val="0"/>
              </w:rPr>
              <w:t>的专科病例数据库平 台研发与应用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2"/>
                <w:szCs w:val="22"/>
              </w:rPr>
              <w:t>73,666.67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33,999.92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39,666.75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与资产 相关</w:t>
            </w:r>
          </w:p>
        </w:tc>
      </w:tr>
    </w:tbl>
    <w:p>
      <w:pPr>
        <w:spacing w:lineRule="exact" w:line="1"/>
        <w:rPr>
          <w:sz w:val="2"/>
          <w:szCs w:val="2"/>
        </w:rPr>
      </w:pPr>
      <w:r>
        <w:br w:type="page"/>
      </w:r>
    </w:p>
    <w:tbl>
      <w:tblPr>
        <w:tblOverlap w:val="never"/>
        <w:jc w:val="center"/>
        <w:tblLayout w:type="fixed"/>
      </w:tblPr>
      <w:tblGrid>
        <w:gridCol w:w="3187"/>
        <w:gridCol w:w="1666"/>
        <w:gridCol w:w="470"/>
        <w:gridCol w:w="490"/>
        <w:gridCol w:w="1560"/>
        <w:gridCol w:w="446"/>
        <w:gridCol w:w="1685"/>
        <w:gridCol w:w="902"/>
      </w:tblGrid>
      <w:tr>
        <w:trPr>
          <w:trHeight w:val="58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sz w:val="22"/>
                <w:szCs w:val="22"/>
              </w:rPr>
              <w:t>2016</w:t>
            </w:r>
            <w:r>
              <w:rPr>
                <w:color w:val="000000"/>
                <w:spacing w:val="0"/>
                <w:w w:val="100"/>
                <w:position w:val="0"/>
              </w:rPr>
              <w:t>年度上海市科技小巨人工 程项目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与资产 相关</w:t>
            </w:r>
          </w:p>
        </w:tc>
      </w:tr>
      <w:tr>
        <w:trPr>
          <w:trHeight w:val="86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sz w:val="22"/>
                <w:szCs w:val="22"/>
              </w:rPr>
              <w:t>2017</w:t>
            </w:r>
            <w:r>
              <w:rPr>
                <w:color w:val="000000"/>
                <w:spacing w:val="0"/>
                <w:w w:val="100"/>
                <w:position w:val="0"/>
              </w:rPr>
              <w:t>年度上海市软件和集成电 路产业发展专项资金(金融风 控预警监控平台)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162,500.00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50,000.08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112,499.92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与资产 相关</w:t>
            </w:r>
          </w:p>
        </w:tc>
      </w:tr>
      <w:tr>
        <w:trPr>
          <w:trHeight w:val="86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贵州贵安新区花溪大学城管理 委员会《新致云数据产业项 目》服务器购置补贴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411,458.77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411,458.77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与资产 相关</w:t>
            </w:r>
          </w:p>
        </w:tc>
      </w:tr>
      <w:tr>
        <w:trPr>
          <w:trHeight w:val="57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重庆市渝北区人民政府《新致 金融云战略项目》购房补贴款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950,191.57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236,228.53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713,963.04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与资产 相关</w:t>
            </w:r>
          </w:p>
        </w:tc>
      </w:tr>
      <w:tr>
        <w:trPr>
          <w:trHeight w:val="58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重庆市渝北区人民政府《新致 金融云战略项目》装修补贴款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472,457.14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22,988.52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449,468.62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与资产 相关</w:t>
            </w:r>
          </w:p>
        </w:tc>
      </w:tr>
      <w:tr>
        <w:trPr>
          <w:trHeight w:val="58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新致云网一体化医疗云平台关 键技术研究与推广应用项目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与资产 相关</w:t>
            </w:r>
          </w:p>
        </w:tc>
      </w:tr>
      <w:tr>
        <w:trPr>
          <w:trHeight w:val="30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5,127,474.15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1,687,075.82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3,440,398.33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72"/>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其他说明：</w:t>
      </w:r>
    </w:p>
    <w:p>
      <w:pPr>
        <w:pStyle w:val="Style72"/>
        <w:keepNext w:val="0"/>
        <w:keepLines w:val="0"/>
        <w:widowControl w:val="0"/>
        <w:shd w:val="clear" w:color="auto" w:fill="auto"/>
        <w:bidi w:val="0"/>
        <w:spacing w:before="0" w:after="480" w:line="240" w:lineRule="auto"/>
        <w:ind w:left="0" w:right="0" w:firstLine="7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00" w:line="240" w:lineRule="auto"/>
        <w:ind w:left="0" w:right="0" w:firstLine="760"/>
        <w:jc w:val="left"/>
      </w:pPr>
      <w:bookmarkStart w:id="1806" w:name="bookmark1806"/>
      <w:bookmarkStart w:id="1807" w:name="bookmark1807"/>
      <w:bookmarkStart w:id="1808" w:name="bookmark1808"/>
      <w:bookmarkStart w:id="1809" w:name="bookmark1809"/>
      <w:r>
        <w:rPr>
          <w:color w:val="000000"/>
          <w:spacing w:val="0"/>
          <w:w w:val="100"/>
          <w:position w:val="0"/>
        </w:rPr>
        <w:t>5</w:t>
      </w:r>
      <w:bookmarkEnd w:id="1808"/>
      <w:r>
        <w:rPr>
          <w:color w:val="000000"/>
          <w:spacing w:val="0"/>
          <w:w w:val="100"/>
          <w:position w:val="0"/>
        </w:rPr>
        <w:t>2、其他非流动负债</w:t>
      </w:r>
      <w:bookmarkEnd w:id="1806"/>
      <w:bookmarkEnd w:id="1807"/>
      <w:bookmarkEnd w:id="1809"/>
    </w:p>
    <w:p>
      <w:pPr>
        <w:pStyle w:val="Style72"/>
        <w:keepNext w:val="0"/>
        <w:keepLines w:val="0"/>
        <w:widowControl w:val="0"/>
        <w:shd w:val="clear" w:color="auto" w:fill="auto"/>
        <w:bidi w:val="0"/>
        <w:spacing w:before="0" w:after="700" w:line="240" w:lineRule="auto"/>
        <w:ind w:left="0" w:right="0" w:firstLine="760"/>
        <w:jc w:val="left"/>
        <w:rPr>
          <w:sz w:val="20"/>
          <w:szCs w:val="20"/>
        </w:rPr>
      </w:pPr>
      <w:bookmarkStart w:id="1810" w:name="bookmark1810"/>
      <w:r>
        <w:rPr>
          <w:color w:val="000000"/>
          <w:spacing w:val="0"/>
          <w:w w:val="100"/>
          <w:position w:val="0"/>
          <w:sz w:val="20"/>
          <w:szCs w:val="20"/>
        </w:rPr>
        <w:t>口</w:t>
      </w:r>
      <w:bookmarkEnd w:id="1810"/>
      <w:r>
        <w:rPr>
          <w:color w:val="000000"/>
          <w:spacing w:val="0"/>
          <w:w w:val="100"/>
          <w:position w:val="0"/>
          <w:sz w:val="20"/>
          <w:szCs w:val="20"/>
        </w:rPr>
        <w:t>适用</w:t>
      </w:r>
      <w:r>
        <w:rPr>
          <w:color w:val="000000"/>
          <w:spacing w:val="0"/>
          <w:w w:val="100"/>
          <w:position w:val="0"/>
          <w:sz w:val="19"/>
          <w:szCs w:val="19"/>
        </w:rPr>
        <w:t>J</w:t>
      </w:r>
      <w:r>
        <w:rPr>
          <w:color w:val="000000"/>
          <w:spacing w:val="0"/>
          <w:w w:val="100"/>
          <w:position w:val="0"/>
          <w:sz w:val="20"/>
          <w:szCs w:val="2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53、股本</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936"/>
        <w:gridCol w:w="1896"/>
        <w:gridCol w:w="778"/>
        <w:gridCol w:w="778"/>
        <w:gridCol w:w="845"/>
        <w:gridCol w:w="864"/>
        <w:gridCol w:w="835"/>
        <w:gridCol w:w="1906"/>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公积 金 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182,022,280.00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182,022,280.00</w:t>
            </w:r>
          </w:p>
        </w:tc>
      </w:tr>
    </w:tbl>
    <w:p>
      <w:pPr>
        <w:pStyle w:val="Style26"/>
        <w:keepNext w:val="0"/>
        <w:keepLines w:val="0"/>
        <w:widowControl w:val="0"/>
        <w:shd w:val="clear" w:color="auto" w:fill="auto"/>
        <w:bidi w:val="0"/>
        <w:spacing w:before="0" w:after="0" w:line="394" w:lineRule="exact"/>
        <w:ind w:left="0" w:right="0" w:firstLine="0"/>
        <w:jc w:val="left"/>
      </w:pPr>
      <w:r>
        <w:rPr>
          <w:b w:val="0"/>
          <w:bCs w:val="0"/>
          <w:color w:val="000000"/>
          <w:spacing w:val="0"/>
          <w:w w:val="100"/>
          <w:position w:val="0"/>
        </w:rPr>
        <w:t>其他说明： 无</w:t>
      </w:r>
    </w:p>
    <w:p>
      <w:pPr>
        <w:widowControl w:val="0"/>
        <w:spacing w:after="319" w:line="1" w:lineRule="exact"/>
      </w:pPr>
    </w:p>
    <w:p>
      <w:pPr>
        <w:pStyle w:val="Style12"/>
        <w:keepNext/>
        <w:keepLines/>
        <w:widowControl w:val="0"/>
        <w:shd w:val="clear" w:color="auto" w:fill="auto"/>
        <w:bidi w:val="0"/>
        <w:spacing w:before="0" w:after="260" w:line="240" w:lineRule="auto"/>
        <w:ind w:left="0" w:right="0" w:firstLine="760"/>
        <w:jc w:val="left"/>
      </w:pPr>
      <w:bookmarkStart w:id="1811" w:name="bookmark1811"/>
      <w:bookmarkStart w:id="1812" w:name="bookmark1812"/>
      <w:bookmarkStart w:id="1813" w:name="bookmark1813"/>
      <w:bookmarkStart w:id="1814" w:name="bookmark1814"/>
      <w:r>
        <w:rPr>
          <w:color w:val="000000"/>
          <w:spacing w:val="0"/>
          <w:w w:val="100"/>
          <w:position w:val="0"/>
        </w:rPr>
        <w:t>5</w:t>
      </w:r>
      <w:bookmarkEnd w:id="1813"/>
      <w:r>
        <w:rPr>
          <w:color w:val="000000"/>
          <w:spacing w:val="0"/>
          <w:w w:val="100"/>
          <w:position w:val="0"/>
        </w:rPr>
        <w:t>4、其他权益工具</w:t>
      </w:r>
      <w:bookmarkEnd w:id="1811"/>
      <w:bookmarkEnd w:id="1812"/>
      <w:bookmarkEnd w:id="1814"/>
    </w:p>
    <w:p>
      <w:pPr>
        <w:pStyle w:val="Style12"/>
        <w:keepNext/>
        <w:keepLines/>
        <w:widowControl w:val="0"/>
        <w:numPr>
          <w:ilvl w:val="0"/>
          <w:numId w:val="153"/>
        </w:numPr>
        <w:shd w:val="clear" w:color="auto" w:fill="auto"/>
        <w:tabs>
          <w:tab w:pos="1219" w:val="left"/>
          <w:tab w:pos="1538" w:val="left"/>
        </w:tabs>
        <w:bidi w:val="0"/>
        <w:spacing w:before="0" w:after="260" w:line="240" w:lineRule="auto"/>
        <w:ind w:left="0" w:right="0" w:firstLine="760"/>
        <w:jc w:val="left"/>
      </w:pPr>
      <w:bookmarkStart w:id="1811" w:name="bookmark1811"/>
      <w:bookmarkStart w:id="1812" w:name="bookmark1812"/>
      <w:bookmarkStart w:id="1815" w:name="bookmark1815"/>
      <w:bookmarkStart w:id="1816" w:name="bookmark1816"/>
      <w:bookmarkEnd w:id="1815"/>
      <w:r>
        <w:rPr>
          <w:color w:val="000000"/>
          <w:spacing w:val="0"/>
          <w:w w:val="100"/>
          <w:position w:val="0"/>
        </w:rPr>
        <w:t>.</w:t>
        <w:tab/>
      </w:r>
      <w:r>
        <w:rPr>
          <w:color w:val="000000"/>
          <w:spacing w:val="0"/>
          <w:w w:val="100"/>
          <w:position w:val="0"/>
        </w:rPr>
        <w:t>期末发行在外的优先股、永续债等其他金融工具基本情况</w:t>
      </w:r>
      <w:bookmarkEnd w:id="1811"/>
      <w:bookmarkEnd w:id="1812"/>
      <w:bookmarkEnd w:id="1816"/>
    </w:p>
    <w:p>
      <w:pPr>
        <w:pStyle w:val="Style72"/>
        <w:keepNext w:val="0"/>
        <w:keepLines w:val="0"/>
        <w:widowControl w:val="0"/>
        <w:shd w:val="clear" w:color="auto" w:fill="auto"/>
        <w:bidi w:val="0"/>
        <w:spacing w:before="0" w:after="260" w:line="240" w:lineRule="auto"/>
        <w:ind w:left="0" w:right="0" w:firstLine="7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53"/>
        </w:numPr>
        <w:shd w:val="clear" w:color="auto" w:fill="auto"/>
        <w:tabs>
          <w:tab w:pos="1219" w:val="left"/>
          <w:tab w:pos="1538" w:val="left"/>
        </w:tabs>
        <w:bidi w:val="0"/>
        <w:spacing w:before="0" w:after="260" w:line="240" w:lineRule="auto"/>
        <w:ind w:left="0" w:right="0" w:firstLine="760"/>
        <w:jc w:val="left"/>
      </w:pPr>
      <w:bookmarkStart w:id="1817" w:name="bookmark1817"/>
      <w:bookmarkStart w:id="1818" w:name="bookmark1818"/>
      <w:bookmarkStart w:id="1819" w:name="bookmark1819"/>
      <w:bookmarkStart w:id="1820" w:name="bookmark1820"/>
      <w:bookmarkEnd w:id="1819"/>
      <w:r>
        <w:rPr>
          <w:color w:val="000000"/>
          <w:spacing w:val="0"/>
          <w:w w:val="100"/>
          <w:position w:val="0"/>
        </w:rPr>
        <w:t>.</w:t>
        <w:tab/>
      </w:r>
      <w:r>
        <w:rPr>
          <w:color w:val="000000"/>
          <w:spacing w:val="0"/>
          <w:w w:val="100"/>
          <w:position w:val="0"/>
        </w:rPr>
        <w:t>期末发行在外的优先股、永续债等金融工具变动情况表</w:t>
      </w:r>
      <w:bookmarkEnd w:id="1817"/>
      <w:bookmarkEnd w:id="1818"/>
      <w:bookmarkEnd w:id="1820"/>
    </w:p>
    <w:p>
      <w:pPr>
        <w:pStyle w:val="Style72"/>
        <w:keepNext w:val="0"/>
        <w:keepLines w:val="0"/>
        <w:widowControl w:val="0"/>
        <w:shd w:val="clear" w:color="auto" w:fill="auto"/>
        <w:bidi w:val="0"/>
        <w:spacing w:before="0" w:after="260" w:line="240" w:lineRule="auto"/>
        <w:ind w:left="0" w:right="0" w:firstLine="7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其他权益工具本期增减变动情况、变动原因说明，以及相关会计处理的依据:</w:t>
      </w:r>
    </w:p>
    <w:p>
      <w:pPr>
        <w:pStyle w:val="Style7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其他说明：</w:t>
      </w:r>
    </w:p>
    <w:p>
      <w:pPr>
        <w:pStyle w:val="Style72"/>
        <w:keepNext w:val="0"/>
        <w:keepLines w:val="0"/>
        <w:widowControl w:val="0"/>
        <w:shd w:val="clear" w:color="auto" w:fill="auto"/>
        <w:bidi w:val="0"/>
        <w:spacing w:before="0" w:after="260" w:line="240" w:lineRule="auto"/>
        <w:ind w:left="0" w:right="0" w:firstLine="84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jc w:val="both"/>
      </w:pPr>
      <w:bookmarkStart w:id="1821" w:name="bookmark1821"/>
      <w:bookmarkStart w:id="1822" w:name="bookmark1822"/>
      <w:bookmarkStart w:id="1823" w:name="bookmark1823"/>
      <w:bookmarkStart w:id="1824" w:name="bookmark1824"/>
      <w:r>
        <w:rPr>
          <w:color w:val="000000"/>
          <w:spacing w:val="0"/>
          <w:w w:val="100"/>
          <w:position w:val="0"/>
        </w:rPr>
        <w:t>5</w:t>
      </w:r>
      <w:bookmarkEnd w:id="1823"/>
      <w:r>
        <w:rPr>
          <w:color w:val="000000"/>
          <w:spacing w:val="0"/>
          <w:w w:val="100"/>
          <w:position w:val="0"/>
        </w:rPr>
        <w:t>5、资本公积</w:t>
      </w:r>
      <w:bookmarkEnd w:id="1821"/>
      <w:bookmarkEnd w:id="1822"/>
      <w:bookmarkEnd w:id="1824"/>
    </w:p>
    <w:p>
      <w:pPr>
        <w:pStyle w:val="Style72"/>
        <w:keepNext w:val="0"/>
        <w:keepLines w:val="0"/>
        <w:widowControl w:val="0"/>
        <w:shd w:val="clear" w:color="auto" w:fill="auto"/>
        <w:bidi w:val="0"/>
        <w:spacing w:before="0" w:after="200" w:line="240" w:lineRule="auto"/>
        <w:ind w:left="0" w:right="0" w:firstLine="84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1445"/>
        <w:gridCol w:w="1906"/>
        <w:gridCol w:w="1786"/>
        <w:gridCol w:w="1786"/>
        <w:gridCol w:w="191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资本溢价</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（股本溢 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543,725,782.58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6,673,104.32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537,052,678.26</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其他资本公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11,675,608.62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11,675,608.62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543,725,782.58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11,675,608.62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18,348,712.94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537,052,678.26</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其他说明，包括本期增减变动情况、变动原因说明:</w:t>
      </w:r>
    </w:p>
    <w:p>
      <w:pPr>
        <w:pStyle w:val="Style72"/>
        <w:keepNext w:val="0"/>
        <w:keepLines w:val="0"/>
        <w:widowControl w:val="0"/>
        <w:shd w:val="clear" w:color="auto" w:fill="auto"/>
        <w:tabs>
          <w:tab w:pos="1683" w:val="left"/>
        </w:tabs>
        <w:bidi w:val="0"/>
        <w:spacing w:before="0" w:after="0" w:line="467" w:lineRule="exact"/>
        <w:ind w:left="840" w:right="0" w:firstLine="480"/>
        <w:jc w:val="both"/>
      </w:pPr>
      <w:bookmarkStart w:id="1825" w:name="bookmark1825"/>
      <w:r>
        <w:rPr>
          <w:color w:val="000000"/>
          <w:spacing w:val="0"/>
          <w:w w:val="100"/>
          <w:position w:val="0"/>
          <w:sz w:val="22"/>
          <w:szCs w:val="22"/>
        </w:rPr>
        <w:t>1</w:t>
      </w:r>
      <w:bookmarkEnd w:id="1825"/>
      <w:r>
        <w:rPr>
          <w:color w:val="000000"/>
          <w:spacing w:val="0"/>
          <w:w w:val="100"/>
          <w:position w:val="0"/>
        </w:rPr>
        <w:t>、</w:t>
        <w:tab/>
        <w:t>根据公司</w:t>
      </w:r>
      <w:r>
        <w:rPr>
          <w:color w:val="000000"/>
          <w:spacing w:val="0"/>
          <w:w w:val="100"/>
          <w:position w:val="0"/>
          <w:sz w:val="22"/>
          <w:szCs w:val="22"/>
        </w:rPr>
        <w:t>2021</w:t>
      </w:r>
      <w:r>
        <w:rPr>
          <w:color w:val="000000"/>
          <w:spacing w:val="0"/>
          <w:w w:val="100"/>
          <w:position w:val="0"/>
        </w:rPr>
        <w:t>年第一次临时股东大会的授权，公司于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6</w:t>
      </w:r>
      <w:r>
        <w:rPr>
          <w:color w:val="000000"/>
          <w:spacing w:val="0"/>
          <w:w w:val="100"/>
          <w:position w:val="0"/>
        </w:rPr>
        <w:t>日召开 的第三届董事会第十五次会议、第三届监事会第十二次会议，审议通过了《关于向激 励对象授予限制性股票的议案》，同意确定以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6</w:t>
      </w:r>
      <w:r>
        <w:rPr>
          <w:color w:val="000000"/>
          <w:spacing w:val="0"/>
          <w:w w:val="100"/>
          <w:position w:val="0"/>
        </w:rPr>
        <w:t>日为限制性股票授予日， 以</w:t>
      </w:r>
      <w:r>
        <w:rPr>
          <w:color w:val="000000"/>
          <w:spacing w:val="0"/>
          <w:w w:val="100"/>
          <w:position w:val="0"/>
          <w:sz w:val="22"/>
          <w:szCs w:val="22"/>
        </w:rPr>
        <w:t>12</w:t>
      </w:r>
      <w:r>
        <w:rPr>
          <w:color w:val="000000"/>
          <w:spacing w:val="0"/>
          <w:w w:val="100"/>
          <w:position w:val="0"/>
        </w:rPr>
        <w:t>元/股的授予价格向符合授予条件的</w:t>
      </w:r>
      <w:r>
        <w:rPr>
          <w:color w:val="000000"/>
          <w:spacing w:val="0"/>
          <w:w w:val="100"/>
          <w:position w:val="0"/>
          <w:sz w:val="22"/>
          <w:szCs w:val="22"/>
        </w:rPr>
        <w:t>473</w:t>
      </w:r>
      <w:r>
        <w:rPr>
          <w:color w:val="000000"/>
          <w:spacing w:val="0"/>
          <w:w w:val="100"/>
          <w:position w:val="0"/>
        </w:rPr>
        <w:t>名激励对象授予</w:t>
      </w:r>
      <w:r>
        <w:rPr>
          <w:color w:val="000000"/>
          <w:spacing w:val="0"/>
          <w:w w:val="100"/>
          <w:position w:val="0"/>
          <w:sz w:val="22"/>
          <w:szCs w:val="22"/>
        </w:rPr>
        <w:t>766.5</w:t>
      </w:r>
      <w:r>
        <w:rPr>
          <w:color w:val="000000"/>
          <w:spacing w:val="0"/>
          <w:w w:val="100"/>
          <w:position w:val="0"/>
        </w:rPr>
        <w:t>万股限制性股 票，上述以权益结算的股份支付导致其他资本公积的增加</w:t>
      </w:r>
      <w:r>
        <w:rPr>
          <w:color w:val="000000"/>
          <w:spacing w:val="0"/>
          <w:w w:val="100"/>
          <w:position w:val="0"/>
          <w:sz w:val="22"/>
          <w:szCs w:val="22"/>
        </w:rPr>
        <w:t>11,675,608.62</w:t>
      </w:r>
      <w:r>
        <w:rPr>
          <w:color w:val="000000"/>
          <w:spacing w:val="0"/>
          <w:w w:val="100"/>
          <w:position w:val="0"/>
        </w:rPr>
        <w:t>元。</w:t>
      </w:r>
    </w:p>
    <w:p>
      <w:pPr>
        <w:pStyle w:val="Style72"/>
        <w:keepNext w:val="0"/>
        <w:keepLines w:val="0"/>
        <w:widowControl w:val="0"/>
        <w:shd w:val="clear" w:color="auto" w:fill="auto"/>
        <w:tabs>
          <w:tab w:pos="1683" w:val="left"/>
        </w:tabs>
        <w:bidi w:val="0"/>
        <w:spacing w:before="0" w:after="0" w:line="467" w:lineRule="exact"/>
        <w:ind w:left="840" w:right="0" w:firstLine="480"/>
        <w:jc w:val="both"/>
      </w:pPr>
      <w:bookmarkStart w:id="1826" w:name="bookmark1826"/>
      <w:r>
        <w:rPr>
          <w:color w:val="000000"/>
          <w:spacing w:val="0"/>
          <w:w w:val="100"/>
          <w:position w:val="0"/>
          <w:sz w:val="22"/>
          <w:szCs w:val="22"/>
        </w:rPr>
        <w:t>2</w:t>
      </w:r>
      <w:bookmarkEnd w:id="1826"/>
      <w:r>
        <w:rPr>
          <w:color w:val="000000"/>
          <w:spacing w:val="0"/>
          <w:w w:val="100"/>
          <w:position w:val="0"/>
        </w:rPr>
        <w:t>、</w:t>
        <w:tab/>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1</w:t>
      </w:r>
      <w:r>
        <w:rPr>
          <w:color w:val="000000"/>
          <w:spacing w:val="0"/>
          <w:w w:val="100"/>
          <w:position w:val="0"/>
        </w:rPr>
        <w:t>日召开第三届董事会第七次会议，审议通过了《关于收 购上海新致信息技术有限公司少数股东股权的议案》</w:t>
      </w:r>
      <w:r>
        <w:rPr>
          <w:color w:val="000000"/>
          <w:spacing w:val="0"/>
          <w:w w:val="100"/>
          <w:position w:val="0"/>
          <w:sz w:val="22"/>
          <w:szCs w:val="22"/>
        </w:rPr>
        <w:t>，</w:t>
      </w:r>
      <w:r>
        <w:rPr>
          <w:color w:val="000000"/>
          <w:spacing w:val="0"/>
          <w:w w:val="100"/>
          <w:position w:val="0"/>
        </w:rPr>
        <w:t>同意以现金</w:t>
      </w:r>
      <w:r>
        <w:rPr>
          <w:color w:val="000000"/>
          <w:spacing w:val="0"/>
          <w:w w:val="100"/>
          <w:position w:val="0"/>
          <w:sz w:val="22"/>
          <w:szCs w:val="22"/>
        </w:rPr>
        <w:t>3005.3268</w:t>
      </w:r>
      <w:r>
        <w:rPr>
          <w:color w:val="000000"/>
          <w:spacing w:val="0"/>
          <w:w w:val="100"/>
          <w:position w:val="0"/>
        </w:rPr>
        <w:t>万元收 购控股子公司上海新致信息技术有限公司少数股东合计持有的</w:t>
      </w:r>
      <w:r>
        <w:rPr>
          <w:color w:val="000000"/>
          <w:spacing w:val="0"/>
          <w:w w:val="100"/>
          <w:position w:val="0"/>
          <w:sz w:val="22"/>
          <w:szCs w:val="22"/>
        </w:rPr>
        <w:t>15.3333%</w:t>
      </w:r>
      <w:r>
        <w:rPr>
          <w:color w:val="000000"/>
          <w:spacing w:val="0"/>
          <w:w w:val="100"/>
          <w:position w:val="0"/>
        </w:rPr>
        <w:t>的股权，其 中：以现金</w:t>
      </w:r>
      <w:r>
        <w:rPr>
          <w:color w:val="000000"/>
          <w:spacing w:val="0"/>
          <w:w w:val="100"/>
          <w:position w:val="0"/>
          <w:sz w:val="22"/>
          <w:szCs w:val="22"/>
        </w:rPr>
        <w:t>2025.3268</w:t>
      </w:r>
      <w:r>
        <w:rPr>
          <w:color w:val="000000"/>
          <w:spacing w:val="0"/>
          <w:w w:val="100"/>
          <w:position w:val="0"/>
        </w:rPr>
        <w:t>万元收购上海东数创业投资中心（有限合伙）持有的上海新致 信息技术有限公司</w:t>
      </w:r>
      <w:r>
        <w:rPr>
          <w:color w:val="000000"/>
          <w:spacing w:val="0"/>
          <w:w w:val="100"/>
          <w:position w:val="0"/>
          <w:sz w:val="22"/>
          <w:szCs w:val="22"/>
        </w:rPr>
        <w:t>10.3333%</w:t>
      </w:r>
      <w:r>
        <w:rPr>
          <w:color w:val="000000"/>
          <w:spacing w:val="0"/>
          <w:w w:val="100"/>
          <w:position w:val="0"/>
        </w:rPr>
        <w:t>的股权；以现金</w:t>
      </w:r>
      <w:r>
        <w:rPr>
          <w:color w:val="000000"/>
          <w:spacing w:val="0"/>
          <w:w w:val="100"/>
          <w:position w:val="0"/>
          <w:sz w:val="22"/>
          <w:szCs w:val="22"/>
        </w:rPr>
        <w:t>588.0000</w:t>
      </w:r>
      <w:r>
        <w:rPr>
          <w:color w:val="000000"/>
          <w:spacing w:val="0"/>
          <w:w w:val="100"/>
          <w:position w:val="0"/>
        </w:rPr>
        <w:t>万元收购关联方常春藤（上海） 三期创业投资合伙企业（有限合伙）持有的上海新致信息技术有限公司</w:t>
      </w:r>
      <w:r>
        <w:rPr>
          <w:color w:val="000000"/>
          <w:spacing w:val="0"/>
          <w:w w:val="100"/>
          <w:position w:val="0"/>
          <w:sz w:val="22"/>
          <w:szCs w:val="22"/>
        </w:rPr>
        <w:t>3.0000%</w:t>
      </w:r>
      <w:r>
        <w:rPr>
          <w:color w:val="000000"/>
          <w:spacing w:val="0"/>
          <w:w w:val="100"/>
          <w:position w:val="0"/>
        </w:rPr>
        <w:t>的股 权；以现金</w:t>
      </w:r>
      <w:r>
        <w:rPr>
          <w:color w:val="000000"/>
          <w:spacing w:val="0"/>
          <w:w w:val="100"/>
          <w:position w:val="0"/>
          <w:sz w:val="22"/>
          <w:szCs w:val="22"/>
        </w:rPr>
        <w:t>392.0000</w:t>
      </w:r>
      <w:r>
        <w:rPr>
          <w:color w:val="000000"/>
          <w:spacing w:val="0"/>
          <w:w w:val="100"/>
          <w:position w:val="0"/>
        </w:rPr>
        <w:t>万元收购关联方日照常春藤创新创业投资合伙企业（有限合伙） 持有的上海新致信息技术有限公司</w:t>
      </w:r>
      <w:r>
        <w:rPr>
          <w:color w:val="000000"/>
          <w:spacing w:val="0"/>
          <w:w w:val="100"/>
          <w:position w:val="0"/>
          <w:sz w:val="22"/>
          <w:szCs w:val="22"/>
        </w:rPr>
        <w:t>2.0000%</w:t>
      </w:r>
      <w:r>
        <w:rPr>
          <w:color w:val="000000"/>
          <w:spacing w:val="0"/>
          <w:w w:val="100"/>
          <w:position w:val="0"/>
        </w:rPr>
        <w:t>的股权。上述事项导致其他资本公积的减 少</w:t>
      </w:r>
      <w:r>
        <w:rPr>
          <w:color w:val="000000"/>
          <w:spacing w:val="0"/>
          <w:w w:val="100"/>
          <w:position w:val="0"/>
          <w:sz w:val="22"/>
          <w:szCs w:val="22"/>
        </w:rPr>
        <w:t>18,140,495.23</w:t>
      </w:r>
      <w:r>
        <w:rPr>
          <w:color w:val="000000"/>
          <w:spacing w:val="0"/>
          <w:w w:val="100"/>
          <w:position w:val="0"/>
        </w:rPr>
        <w:t>元，其他资本公积不足冲减，冲减资本溢价</w:t>
      </w:r>
      <w:r>
        <w:rPr>
          <w:color w:val="000000"/>
          <w:spacing w:val="0"/>
          <w:w w:val="100"/>
          <w:position w:val="0"/>
          <w:sz w:val="22"/>
          <w:szCs w:val="22"/>
        </w:rPr>
        <w:t>6,464,886.61</w:t>
      </w:r>
      <w:r>
        <w:rPr>
          <w:color w:val="000000"/>
          <w:spacing w:val="0"/>
          <w:w w:val="100"/>
          <w:position w:val="0"/>
        </w:rPr>
        <w:t>元。</w:t>
      </w:r>
    </w:p>
    <w:p>
      <w:pPr>
        <w:pStyle w:val="Style72"/>
        <w:keepNext w:val="0"/>
        <w:keepLines w:val="0"/>
        <w:widowControl w:val="0"/>
        <w:shd w:val="clear" w:color="auto" w:fill="auto"/>
        <w:bidi w:val="0"/>
        <w:spacing w:before="0" w:after="520" w:line="467" w:lineRule="exact"/>
        <w:ind w:left="840" w:right="0" w:firstLine="0"/>
        <w:jc w:val="both"/>
      </w:pPr>
      <w:bookmarkStart w:id="1827" w:name="bookmark1827"/>
      <w:r>
        <w:rPr>
          <w:color w:val="000000"/>
          <w:spacing w:val="0"/>
          <w:w w:val="100"/>
          <w:position w:val="0"/>
          <w:sz w:val="22"/>
          <w:szCs w:val="22"/>
        </w:rPr>
        <w:t>3</w:t>
      </w:r>
      <w:bookmarkEnd w:id="1827"/>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10</w:t>
      </w:r>
      <w:r>
        <w:rPr>
          <w:color w:val="000000"/>
          <w:spacing w:val="0"/>
          <w:w w:val="100"/>
          <w:position w:val="0"/>
        </w:rPr>
        <w:t>日召开第三届董事会第八次会议，审议通过了《关于收购 上海新致百果信息科技有限公司</w:t>
      </w:r>
      <w:r>
        <w:rPr>
          <w:color w:val="000000"/>
          <w:spacing w:val="0"/>
          <w:w w:val="100"/>
          <w:position w:val="0"/>
          <w:sz w:val="22"/>
          <w:szCs w:val="22"/>
        </w:rPr>
        <w:t>12.8%</w:t>
      </w:r>
      <w:r>
        <w:rPr>
          <w:color w:val="000000"/>
          <w:spacing w:val="0"/>
          <w:w w:val="100"/>
          <w:position w:val="0"/>
        </w:rPr>
        <w:t>股权的议案》。同意以现金</w:t>
      </w:r>
      <w:r>
        <w:rPr>
          <w:color w:val="000000"/>
          <w:spacing w:val="0"/>
          <w:w w:val="100"/>
          <w:position w:val="0"/>
          <w:sz w:val="22"/>
          <w:szCs w:val="22"/>
        </w:rPr>
        <w:t>268.80</w:t>
      </w:r>
      <w:r>
        <w:rPr>
          <w:color w:val="000000"/>
          <w:spacing w:val="0"/>
          <w:w w:val="100"/>
          <w:position w:val="0"/>
        </w:rPr>
        <w:t>万元收购控 股子公司上海新致百果信息科技有限公司少数股东合计持有的</w:t>
      </w:r>
      <w:r>
        <w:rPr>
          <w:color w:val="000000"/>
          <w:spacing w:val="0"/>
          <w:w w:val="100"/>
          <w:position w:val="0"/>
          <w:sz w:val="22"/>
          <w:szCs w:val="22"/>
        </w:rPr>
        <w:t>12.8%</w:t>
      </w:r>
      <w:r>
        <w:rPr>
          <w:color w:val="000000"/>
          <w:spacing w:val="0"/>
          <w:w w:val="100"/>
          <w:position w:val="0"/>
        </w:rPr>
        <w:t xml:space="preserve">的股权，其中： </w:t>
      </w:r>
      <w:r>
        <w:rPr>
          <w:color w:val="000000"/>
          <w:spacing w:val="0"/>
          <w:w w:val="100"/>
          <w:position w:val="0"/>
        </w:rPr>
        <w:t>以现金</w:t>
      </w:r>
      <w:r>
        <w:rPr>
          <w:color w:val="000000"/>
          <w:spacing w:val="0"/>
          <w:w w:val="100"/>
          <w:position w:val="0"/>
          <w:sz w:val="22"/>
          <w:szCs w:val="22"/>
        </w:rPr>
        <w:t>6.3</w:t>
      </w:r>
      <w:r>
        <w:rPr>
          <w:color w:val="000000"/>
          <w:spacing w:val="0"/>
          <w:w w:val="100"/>
          <w:position w:val="0"/>
        </w:rPr>
        <w:t>万元收购杜冰持有的上海新致百果信息科技有限公司</w:t>
      </w:r>
      <w:r>
        <w:rPr>
          <w:color w:val="000000"/>
          <w:spacing w:val="0"/>
          <w:w w:val="100"/>
          <w:position w:val="0"/>
          <w:sz w:val="22"/>
          <w:szCs w:val="22"/>
        </w:rPr>
        <w:t>0.30%</w:t>
      </w:r>
      <w:r>
        <w:rPr>
          <w:color w:val="000000"/>
          <w:spacing w:val="0"/>
          <w:w w:val="100"/>
          <w:position w:val="0"/>
        </w:rPr>
        <w:t>的股权；以现 金</w:t>
      </w:r>
      <w:r>
        <w:rPr>
          <w:color w:val="000000"/>
          <w:spacing w:val="0"/>
          <w:w w:val="100"/>
          <w:position w:val="0"/>
          <w:sz w:val="22"/>
          <w:szCs w:val="22"/>
        </w:rPr>
        <w:t>262.50</w:t>
      </w:r>
      <w:r>
        <w:rPr>
          <w:color w:val="000000"/>
          <w:spacing w:val="0"/>
          <w:w w:val="100"/>
          <w:position w:val="0"/>
        </w:rPr>
        <w:t>万元收购上海东数创业投资中心（有限合伙）持有的上海新致信息技术有限 公司</w:t>
      </w:r>
      <w:r>
        <w:rPr>
          <w:color w:val="000000"/>
          <w:spacing w:val="0"/>
          <w:w w:val="100"/>
          <w:position w:val="0"/>
          <w:sz w:val="22"/>
          <w:szCs w:val="22"/>
        </w:rPr>
        <w:t>12.50%</w:t>
      </w:r>
      <w:r>
        <w:rPr>
          <w:color w:val="000000"/>
          <w:spacing w:val="0"/>
          <w:w w:val="100"/>
          <w:position w:val="0"/>
        </w:rPr>
        <w:t>的股权。上述事项导致其他资本公积的减少</w:t>
      </w:r>
      <w:r>
        <w:rPr>
          <w:color w:val="000000"/>
          <w:spacing w:val="0"/>
          <w:w w:val="100"/>
          <w:position w:val="0"/>
          <w:sz w:val="22"/>
          <w:szCs w:val="22"/>
        </w:rPr>
        <w:t>208,217.71</w:t>
      </w:r>
      <w:r>
        <w:rPr>
          <w:color w:val="000000"/>
          <w:spacing w:val="0"/>
          <w:w w:val="100"/>
          <w:position w:val="0"/>
        </w:rPr>
        <w:t>元，其他资本公 积不足冲减，冲减资本溢价</w:t>
      </w:r>
      <w:r>
        <w:rPr>
          <w:color w:val="000000"/>
          <w:spacing w:val="0"/>
          <w:w w:val="100"/>
          <w:position w:val="0"/>
          <w:sz w:val="22"/>
          <w:szCs w:val="22"/>
        </w:rPr>
        <w:t>208,217.71</w:t>
      </w:r>
      <w:r>
        <w:rPr>
          <w:color w:val="000000"/>
          <w:spacing w:val="0"/>
          <w:w w:val="100"/>
          <w:position w:val="0"/>
        </w:rPr>
        <w:t>元。</w:t>
      </w:r>
    </w:p>
    <w:p>
      <w:pPr>
        <w:pStyle w:val="Style12"/>
        <w:keepNext/>
        <w:keepLines/>
        <w:widowControl w:val="0"/>
        <w:shd w:val="clear" w:color="auto" w:fill="auto"/>
        <w:tabs>
          <w:tab w:pos="1352" w:val="left"/>
        </w:tabs>
        <w:bidi w:val="0"/>
        <w:spacing w:before="0" w:line="469" w:lineRule="exact"/>
        <w:ind w:left="0" w:right="0"/>
        <w:jc w:val="left"/>
      </w:pPr>
      <w:bookmarkStart w:id="1828" w:name="bookmark1828"/>
      <w:bookmarkStart w:id="1829" w:name="bookmark1829"/>
      <w:bookmarkStart w:id="1830" w:name="bookmark1830"/>
      <w:bookmarkStart w:id="1831" w:name="bookmark1831"/>
      <w:r>
        <w:rPr>
          <w:color w:val="000000"/>
          <w:spacing w:val="0"/>
          <w:w w:val="100"/>
          <w:position w:val="0"/>
        </w:rPr>
        <w:t>5</w:t>
      </w:r>
      <w:bookmarkEnd w:id="1830"/>
      <w:r>
        <w:rPr>
          <w:color w:val="000000"/>
          <w:spacing w:val="0"/>
          <w:w w:val="100"/>
          <w:position w:val="0"/>
        </w:rPr>
        <w:t>6、</w:t>
        <w:tab/>
        <w:t>库存股</w:t>
      </w:r>
      <w:bookmarkEnd w:id="1828"/>
      <w:bookmarkEnd w:id="1829"/>
      <w:bookmarkEnd w:id="1831"/>
    </w:p>
    <w:p>
      <w:pPr>
        <w:pStyle w:val="Style72"/>
        <w:keepNext w:val="0"/>
        <w:keepLines w:val="0"/>
        <w:widowControl w:val="0"/>
        <w:shd w:val="clear" w:color="auto" w:fill="auto"/>
        <w:bidi w:val="0"/>
        <w:spacing w:before="0" w:after="40" w:line="469" w:lineRule="exact"/>
        <w:ind w:left="0" w:right="0" w:firstLine="84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1352" w:val="left"/>
        </w:tabs>
        <w:bidi w:val="0"/>
        <w:spacing w:before="0" w:line="469" w:lineRule="exact"/>
        <w:ind w:left="0" w:right="0"/>
        <w:jc w:val="left"/>
      </w:pPr>
      <w:bookmarkStart w:id="1832" w:name="bookmark1832"/>
      <w:bookmarkStart w:id="1833" w:name="bookmark1833"/>
      <w:bookmarkStart w:id="1834" w:name="bookmark1834"/>
      <w:bookmarkStart w:id="1835" w:name="bookmark1835"/>
      <w:r>
        <w:rPr>
          <w:color w:val="000000"/>
          <w:spacing w:val="0"/>
          <w:w w:val="100"/>
          <w:position w:val="0"/>
        </w:rPr>
        <w:t>5</w:t>
      </w:r>
      <w:bookmarkEnd w:id="1834"/>
      <w:r>
        <w:rPr>
          <w:color w:val="000000"/>
          <w:spacing w:val="0"/>
          <w:w w:val="100"/>
          <w:position w:val="0"/>
        </w:rPr>
        <w:t>7、</w:t>
        <w:tab/>
        <w:t>其他综合收益</w:t>
      </w:r>
      <w:bookmarkEnd w:id="1832"/>
      <w:bookmarkEnd w:id="1833"/>
      <w:bookmarkEnd w:id="1835"/>
    </w:p>
    <w:p>
      <w:pPr>
        <w:pStyle w:val="Style72"/>
        <w:keepNext w:val="0"/>
        <w:keepLines w:val="0"/>
        <w:widowControl w:val="0"/>
        <w:shd w:val="clear" w:color="auto" w:fill="auto"/>
        <w:bidi w:val="0"/>
        <w:spacing w:before="0" w:after="220" w:line="469" w:lineRule="exact"/>
        <w:ind w:left="0" w:right="0" w:firstLine="84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40" w:line="240" w:lineRule="auto"/>
        <w:ind w:left="0" w:right="1220" w:firstLine="0"/>
        <w:jc w:val="right"/>
      </w:pPr>
      <w:r>
        <w:rPr>
          <w:color w:val="000000"/>
          <w:spacing w:val="0"/>
          <w:w w:val="100"/>
          <w:position w:val="0"/>
        </w:rPr>
        <w:t>单位：元币种：人民币</w:t>
      </w:r>
    </w:p>
    <w:tbl>
      <w:tblPr>
        <w:tblOverlap w:val="never"/>
        <w:jc w:val="center"/>
        <w:tblLayout w:type="fixed"/>
      </w:tblPr>
      <w:tblGrid>
        <w:gridCol w:w="2702"/>
        <w:gridCol w:w="1416"/>
        <w:gridCol w:w="1416"/>
        <w:gridCol w:w="288"/>
        <w:gridCol w:w="278"/>
        <w:gridCol w:w="283"/>
        <w:gridCol w:w="1565"/>
        <w:gridCol w:w="1430"/>
        <w:gridCol w:w="1555"/>
      </w:tblGrid>
      <w:tr>
        <w:trPr>
          <w:trHeight w:val="2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6"/>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w:t>
            </w:r>
          </w:p>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余额</w:t>
            </w:r>
          </w:p>
        </w:tc>
      </w:tr>
      <w:tr>
        <w:trPr>
          <w:trHeight w:val="46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本期所得税前 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w:t>
            </w:r>
          </w:p>
          <w:p>
            <w:pPr>
              <w:pStyle w:val="Style24"/>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前 期 计 入 其 他 综 合 收 益 当 期 转 入 损 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减</w:t>
            </w:r>
          </w:p>
          <w:p>
            <w:pPr>
              <w:pStyle w:val="Style24"/>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 前 期 计 入 其 他 综 合 收 益 当 期 转 入 留 存 收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w:t>
            </w:r>
          </w:p>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w:t>
            </w:r>
            <w:r>
              <w:rPr>
                <w:b/>
                <w:bCs/>
                <w:color w:val="000000"/>
                <w:spacing w:val="0"/>
                <w:w w:val="100"/>
                <w:position w:val="0"/>
                <w:sz w:val="22"/>
                <w:szCs w:val="22"/>
                <w:vertAlign w:val="subscript"/>
              </w:rPr>
              <w:t>所</w:t>
            </w:r>
            <w:r>
              <w:rPr>
                <w:rFonts w:ascii="Calibri" w:eastAsia="Calibri" w:hAnsi="Calibri" w:cs="Calibri"/>
                <w:b/>
                <w:bCs/>
                <w:color w:val="000000"/>
                <w:spacing w:val="0"/>
                <w:w w:val="100"/>
                <w:position w:val="0"/>
                <w:sz w:val="20"/>
                <w:szCs w:val="20"/>
                <w:vertAlign w:val="subscript"/>
              </w:rPr>
              <w:t xml:space="preserve"> </w:t>
            </w:r>
            <w:r>
              <w:rPr>
                <w:color w:val="000000"/>
                <w:spacing w:val="0"/>
                <w:w w:val="100"/>
                <w:position w:val="0"/>
                <w:sz w:val="18"/>
                <w:szCs w:val="18"/>
              </w:rPr>
              <w:t>得 税 费</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税后归属于母公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税后归属于少 数股东</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一、不能重分类进损益的其他</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192, </w:t>
            </w:r>
            <w:r>
              <w:rPr>
                <w:color w:val="000000"/>
                <w:spacing w:val="0"/>
                <w:w w:val="100"/>
                <w:position w:val="0"/>
                <w:sz w:val="16"/>
                <w:szCs w:val="16"/>
              </w:rPr>
              <w:t xml:space="preserve">335.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192, </w:t>
            </w:r>
            <w:r>
              <w:rPr>
                <w:color w:val="000000"/>
                <w:spacing w:val="0"/>
                <w:w w:val="100"/>
                <w:position w:val="0"/>
                <w:sz w:val="16"/>
                <w:szCs w:val="16"/>
              </w:rPr>
              <w:t xml:space="preserve">335. </w:t>
            </w:r>
            <w:r>
              <w:rPr>
                <w:color w:val="000000"/>
                <w:spacing w:val="0"/>
                <w:w w:val="100"/>
                <w:position w:val="0"/>
                <w:sz w:val="16"/>
                <w:szCs w:val="16"/>
              </w:rPr>
              <w:t>95</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280"/>
              <w:jc w:val="both"/>
              <w:rPr>
                <w:sz w:val="18"/>
                <w:szCs w:val="18"/>
              </w:rPr>
            </w:pPr>
            <w:r>
              <w:rPr>
                <w:color w:val="000000"/>
                <w:spacing w:val="0"/>
                <w:w w:val="100"/>
                <w:position w:val="0"/>
                <w:sz w:val="18"/>
                <w:szCs w:val="18"/>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280"/>
              <w:jc w:val="both"/>
              <w:rPr>
                <w:sz w:val="18"/>
                <w:szCs w:val="18"/>
              </w:rPr>
            </w:pPr>
            <w:r>
              <w:rPr>
                <w:color w:val="000000"/>
                <w:spacing w:val="0"/>
                <w:w w:val="100"/>
                <w:position w:val="0"/>
                <w:sz w:val="18"/>
                <w:szCs w:val="18"/>
              </w:rPr>
              <w:t>其他权益工具投资公允价值 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192, </w:t>
            </w:r>
            <w:r>
              <w:rPr>
                <w:color w:val="000000"/>
                <w:spacing w:val="0"/>
                <w:w w:val="100"/>
                <w:position w:val="0"/>
                <w:sz w:val="16"/>
                <w:szCs w:val="16"/>
              </w:rPr>
              <w:t xml:space="preserve">335.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192, </w:t>
            </w:r>
            <w:r>
              <w:rPr>
                <w:color w:val="000000"/>
                <w:spacing w:val="0"/>
                <w:w w:val="100"/>
                <w:position w:val="0"/>
                <w:sz w:val="16"/>
                <w:szCs w:val="16"/>
              </w:rPr>
              <w:t xml:space="preserve">335. </w:t>
            </w:r>
            <w:r>
              <w:rPr>
                <w:color w:val="000000"/>
                <w:spacing w:val="0"/>
                <w:w w:val="100"/>
                <w:position w:val="0"/>
                <w:sz w:val="16"/>
                <w:szCs w:val="16"/>
              </w:rPr>
              <w:t>95</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280"/>
              <w:jc w:val="both"/>
              <w:rPr>
                <w:sz w:val="18"/>
                <w:szCs w:val="18"/>
              </w:rPr>
            </w:pPr>
            <w:r>
              <w:rPr>
                <w:color w:val="000000"/>
                <w:spacing w:val="0"/>
                <w:w w:val="100"/>
                <w:position w:val="0"/>
                <w:sz w:val="18"/>
                <w:szCs w:val="18"/>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-1,032, 052.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-1,487,114.91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-1,336, 463.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-150, 651.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-2, 368,515.75</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其中：权益法下可转损益的其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金融资产重分类计入其他综</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1416"/>
        <w:gridCol w:w="1416"/>
        <w:gridCol w:w="288"/>
        <w:gridCol w:w="278"/>
        <w:gridCol w:w="283"/>
        <w:gridCol w:w="1565"/>
        <w:gridCol w:w="1430"/>
        <w:gridCol w:w="1555"/>
      </w:tblGrid>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-1,032, 052. </w:t>
            </w:r>
            <w:r>
              <w:rPr>
                <w:color w:val="000000"/>
                <w:spacing w:val="0"/>
                <w:w w:val="100"/>
                <w:position w:val="0"/>
                <w:sz w:val="16"/>
                <w:szCs w:val="16"/>
              </w:rPr>
              <w:t>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-1,487,114.91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-1,336, 463. </w:t>
            </w:r>
            <w:r>
              <w:rPr>
                <w:color w:val="000000"/>
                <w:spacing w:val="0"/>
                <w:w w:val="100"/>
                <w:position w:val="0"/>
                <w:sz w:val="16"/>
                <w:szCs w:val="16"/>
              </w:rPr>
              <w:t>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-150, 651. </w:t>
            </w:r>
            <w:r>
              <w:rPr>
                <w:color w:val="000000"/>
                <w:spacing w:val="0"/>
                <w:w w:val="100"/>
                <w:position w:val="0"/>
                <w:sz w:val="16"/>
                <w:szCs w:val="16"/>
              </w:rPr>
              <w:t>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-2, 368,515.75</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-839,716.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-1,487,114.91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-1,336, 463.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-150, 651. </w:t>
            </w:r>
            <w:r>
              <w:rPr>
                <w:color w:val="000000"/>
                <w:spacing w:val="0"/>
                <w:w w:val="100"/>
                <w:position w:val="0"/>
                <w:sz w:val="16"/>
                <w:szCs w:val="16"/>
              </w:rPr>
              <w:t>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176, </w:t>
            </w:r>
            <w:r>
              <w:rPr>
                <w:color w:val="000000"/>
                <w:spacing w:val="0"/>
                <w:w w:val="100"/>
                <w:position w:val="0"/>
                <w:sz w:val="16"/>
                <w:szCs w:val="16"/>
              </w:rPr>
              <w:t xml:space="preserve">179. </w:t>
            </w:r>
            <w:r>
              <w:rPr>
                <w:color w:val="000000"/>
                <w:spacing w:val="0"/>
                <w:w w:val="100"/>
                <w:position w:val="0"/>
                <w:sz w:val="16"/>
                <w:szCs w:val="16"/>
              </w:rPr>
              <w:t>80</w:t>
            </w:r>
          </w:p>
        </w:tc>
      </w:tr>
    </w:tbl>
    <w:p>
      <w:pPr>
        <w:widowControl w:val="0"/>
        <w:spacing w:after="339" w:line="1" w:lineRule="exact"/>
      </w:pPr>
    </w:p>
    <w:p>
      <w:pPr>
        <w:pStyle w:val="Style7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其他说明，包括对现金流量套期损益的有效部分转为被套期项目初始确认金额调</w:t>
      </w:r>
    </w:p>
    <w:p>
      <w:pPr>
        <w:pStyle w:val="Style7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整：</w:t>
      </w:r>
    </w:p>
    <w:p>
      <w:pPr>
        <w:pStyle w:val="Style72"/>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无</w:t>
      </w:r>
    </w:p>
    <w:p>
      <w:pPr>
        <w:pStyle w:val="Style12"/>
        <w:keepNext/>
        <w:keepLines/>
        <w:widowControl w:val="0"/>
        <w:shd w:val="clear" w:color="auto" w:fill="auto"/>
        <w:bidi w:val="0"/>
        <w:spacing w:before="0" w:after="120" w:line="240" w:lineRule="auto"/>
        <w:ind w:left="0" w:right="0"/>
        <w:jc w:val="both"/>
      </w:pPr>
      <w:bookmarkStart w:id="1836" w:name="bookmark1836"/>
      <w:bookmarkStart w:id="1837" w:name="bookmark1837"/>
      <w:bookmarkStart w:id="1838" w:name="bookmark1838"/>
      <w:bookmarkStart w:id="1839" w:name="bookmark1839"/>
      <w:r>
        <w:rPr>
          <w:color w:val="000000"/>
          <w:spacing w:val="0"/>
          <w:w w:val="100"/>
          <w:position w:val="0"/>
        </w:rPr>
        <w:t>5</w:t>
      </w:r>
      <w:bookmarkEnd w:id="1838"/>
      <w:r>
        <w:rPr>
          <w:color w:val="000000"/>
          <w:spacing w:val="0"/>
          <w:w w:val="100"/>
          <w:position w:val="0"/>
        </w:rPr>
        <w:t>8、专项储备</w:t>
      </w:r>
      <w:bookmarkEnd w:id="1836"/>
      <w:bookmarkEnd w:id="1837"/>
      <w:bookmarkEnd w:id="1839"/>
    </w:p>
    <w:p>
      <w:pPr>
        <w:pStyle w:val="Style72"/>
        <w:keepNext w:val="0"/>
        <w:keepLines w:val="0"/>
        <w:widowControl w:val="0"/>
        <w:shd w:val="clear" w:color="auto" w:fill="auto"/>
        <w:bidi w:val="0"/>
        <w:spacing w:before="0" w:after="720" w:line="240" w:lineRule="auto"/>
        <w:ind w:left="0" w:right="0" w:firstLine="840"/>
        <w:jc w:val="both"/>
        <w:rPr>
          <w:sz w:val="20"/>
          <w:szCs w:val="20"/>
        </w:rPr>
      </w:pPr>
      <w:r>
        <w:rPr>
          <w:color w:val="000000"/>
          <w:spacing w:val="0"/>
          <w:w w:val="100"/>
          <w:position w:val="0"/>
          <w:sz w:val="20"/>
          <w:szCs w:val="20"/>
        </w:rPr>
        <w:t>口适用</w:t>
      </w:r>
      <w:r>
        <w:rPr>
          <w:color w:val="000000"/>
          <w:spacing w:val="0"/>
          <w:w w:val="100"/>
          <w:position w:val="0"/>
          <w:sz w:val="19"/>
          <w:szCs w:val="19"/>
        </w:rPr>
        <w:t>J</w:t>
      </w:r>
      <w:r>
        <w:rPr>
          <w:color w:val="000000"/>
          <w:spacing w:val="0"/>
          <w:w w:val="100"/>
          <w:position w:val="0"/>
          <w:sz w:val="20"/>
          <w:szCs w:val="2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59、盈余公积</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1656"/>
        <w:gridCol w:w="1800"/>
        <w:gridCol w:w="1776"/>
        <w:gridCol w:w="1795"/>
        <w:gridCol w:w="1810"/>
      </w:tblGrid>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30,494,253.93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7,398,202.77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37,892,456.70</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30,494,253.93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7,398,202.77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37,892,456.70</w:t>
            </w:r>
          </w:p>
        </w:tc>
      </w:tr>
    </w:tbl>
    <w:p>
      <w:pPr>
        <w:widowControl w:val="0"/>
        <w:spacing w:after="339" w:line="1" w:lineRule="exact"/>
      </w:pPr>
    </w:p>
    <w:p>
      <w:pPr>
        <w:pStyle w:val="Style72"/>
        <w:keepNext w:val="0"/>
        <w:keepLines w:val="0"/>
        <w:widowControl w:val="0"/>
        <w:shd w:val="clear" w:color="auto" w:fill="auto"/>
        <w:bidi w:val="0"/>
        <w:spacing w:before="0" w:after="280" w:line="374" w:lineRule="exact"/>
        <w:ind w:left="840" w:right="0" w:firstLine="0"/>
        <w:jc w:val="left"/>
      </w:pPr>
      <w:r>
        <w:rPr>
          <w:color w:val="000000"/>
          <w:spacing w:val="0"/>
          <w:w w:val="100"/>
          <w:position w:val="0"/>
        </w:rPr>
        <w:t>盈余公积说明，包括本期增减变动情况、变动原因说明: 无</w:t>
      </w:r>
    </w:p>
    <w:p>
      <w:pPr>
        <w:pStyle w:val="Style12"/>
        <w:keepNext/>
        <w:keepLines/>
        <w:widowControl w:val="0"/>
        <w:shd w:val="clear" w:color="auto" w:fill="auto"/>
        <w:bidi w:val="0"/>
        <w:spacing w:before="0" w:after="120" w:line="374" w:lineRule="exact"/>
        <w:ind w:left="0" w:right="0"/>
        <w:jc w:val="left"/>
      </w:pPr>
      <w:bookmarkStart w:id="1840" w:name="bookmark1840"/>
      <w:bookmarkStart w:id="1841" w:name="bookmark1841"/>
      <w:bookmarkStart w:id="1842" w:name="bookmark1842"/>
      <w:bookmarkStart w:id="1843" w:name="bookmark1843"/>
      <w:r>
        <w:rPr>
          <w:color w:val="000000"/>
          <w:spacing w:val="0"/>
          <w:w w:val="100"/>
          <w:position w:val="0"/>
        </w:rPr>
        <w:t>6</w:t>
      </w:r>
      <w:bookmarkEnd w:id="1842"/>
      <w:r>
        <w:rPr>
          <w:color w:val="000000"/>
          <w:spacing w:val="0"/>
          <w:w w:val="100"/>
          <w:position w:val="0"/>
        </w:rPr>
        <w:t>0、未分配利润</w:t>
      </w:r>
      <w:bookmarkEnd w:id="1840"/>
      <w:bookmarkEnd w:id="1841"/>
      <w:bookmarkEnd w:id="1843"/>
    </w:p>
    <w:p>
      <w:pPr>
        <w:pStyle w:val="Style72"/>
        <w:keepNext w:val="0"/>
        <w:keepLines w:val="0"/>
        <w:widowControl w:val="0"/>
        <w:shd w:val="clear" w:color="auto" w:fill="auto"/>
        <w:bidi w:val="0"/>
        <w:spacing w:before="0" w:after="40" w:line="240" w:lineRule="auto"/>
        <w:ind w:left="0" w:right="0" w:firstLine="840"/>
        <w:jc w:val="both"/>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403"/>
        <w:gridCol w:w="2755"/>
        <w:gridCol w:w="2678"/>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2"/>
                <w:szCs w:val="22"/>
              </w:rPr>
              <w:t>293,427,081.81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218,037,866.86</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调整期初未分配利润合计数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2"/>
                <w:szCs w:val="22"/>
              </w:rPr>
              <w:t>293,427,081.81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218,037,866.86</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力加本期归属于母公司所有者 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2"/>
                <w:szCs w:val="22"/>
              </w:rPr>
              <w:t>141,217,998.98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81,610,433.87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7,398,202.77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2"/>
                <w:szCs w:val="22"/>
              </w:rPr>
              <w:t>6,221,218.92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25,483,119.20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2"/>
                <w:szCs w:val="22"/>
              </w:rPr>
              <w:t>401,763,758.82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293,427,081.81</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调整期初未分配利润明细:</w:t>
      </w:r>
    </w:p>
    <w:p>
      <w:pPr>
        <w:pStyle w:val="Style72"/>
        <w:keepNext w:val="0"/>
        <w:keepLines w:val="0"/>
        <w:widowControl w:val="0"/>
        <w:shd w:val="clear" w:color="auto" w:fill="auto"/>
        <w:tabs>
          <w:tab w:pos="1232" w:val="left"/>
        </w:tabs>
        <w:bidi w:val="0"/>
        <w:spacing w:before="0" w:after="0" w:line="468" w:lineRule="exact"/>
        <w:ind w:left="840" w:right="0" w:firstLine="0"/>
        <w:jc w:val="left"/>
      </w:pPr>
      <w:bookmarkStart w:id="1844" w:name="bookmark1844"/>
      <w:r>
        <w:rPr>
          <w:color w:val="000000"/>
          <w:spacing w:val="0"/>
          <w:w w:val="100"/>
          <w:position w:val="0"/>
          <w:sz w:val="22"/>
          <w:szCs w:val="22"/>
        </w:rPr>
        <w:t>1</w:t>
      </w:r>
      <w:bookmarkEnd w:id="1844"/>
      <w:r>
        <w:rPr>
          <w:color w:val="000000"/>
          <w:spacing w:val="0"/>
          <w:w w:val="100"/>
          <w:position w:val="0"/>
        </w:rPr>
        <w:t>、</w:t>
        <w:tab/>
        <w:t>由于《企业会计准则》及其相关新规定进行追溯调整，影响期初未分配利润</w:t>
      </w:r>
      <w:r>
        <w:rPr>
          <w:color w:val="000000"/>
          <w:spacing w:val="0"/>
          <w:w w:val="100"/>
          <w:position w:val="0"/>
          <w:sz w:val="22"/>
          <w:szCs w:val="22"/>
        </w:rPr>
        <w:t xml:space="preserve">0 </w:t>
      </w:r>
      <w:r>
        <w:rPr>
          <w:color w:val="000000"/>
          <w:spacing w:val="0"/>
          <w:w w:val="100"/>
          <w:position w:val="0"/>
        </w:rPr>
        <w:t>元。</w:t>
      </w:r>
    </w:p>
    <w:p>
      <w:pPr>
        <w:pStyle w:val="Style72"/>
        <w:keepNext w:val="0"/>
        <w:keepLines w:val="0"/>
        <w:widowControl w:val="0"/>
        <w:shd w:val="clear" w:color="auto" w:fill="auto"/>
        <w:tabs>
          <w:tab w:pos="1227" w:val="left"/>
        </w:tabs>
        <w:bidi w:val="0"/>
        <w:spacing w:before="0" w:after="0" w:line="468" w:lineRule="exact"/>
        <w:ind w:left="840" w:right="0" w:firstLine="0"/>
        <w:jc w:val="left"/>
      </w:pPr>
      <w:bookmarkStart w:id="1845" w:name="bookmark1845"/>
      <w:r>
        <w:rPr>
          <w:color w:val="000000"/>
          <w:spacing w:val="0"/>
          <w:w w:val="100"/>
          <w:position w:val="0"/>
          <w:sz w:val="22"/>
          <w:szCs w:val="22"/>
        </w:rPr>
        <w:t>2</w:t>
      </w:r>
      <w:bookmarkEnd w:id="1845"/>
      <w:r>
        <w:rPr>
          <w:color w:val="000000"/>
          <w:spacing w:val="0"/>
          <w:w w:val="100"/>
          <w:position w:val="0"/>
        </w:rPr>
        <w:t>、</w:t>
        <w:tab/>
        <w:t>由于会计政策变更，影响期初未分配利润</w:t>
      </w:r>
      <w:r>
        <w:rPr>
          <w:color w:val="000000"/>
          <w:spacing w:val="0"/>
          <w:w w:val="100"/>
          <w:position w:val="0"/>
          <w:sz w:val="22"/>
          <w:szCs w:val="22"/>
        </w:rPr>
        <w:t>0</w:t>
      </w:r>
      <w:r>
        <w:rPr>
          <w:color w:val="000000"/>
          <w:spacing w:val="0"/>
          <w:w w:val="100"/>
          <w:position w:val="0"/>
        </w:rPr>
        <w:t>元。</w:t>
      </w:r>
    </w:p>
    <w:p>
      <w:pPr>
        <w:pStyle w:val="Style72"/>
        <w:keepNext w:val="0"/>
        <w:keepLines w:val="0"/>
        <w:widowControl w:val="0"/>
        <w:shd w:val="clear" w:color="auto" w:fill="auto"/>
        <w:tabs>
          <w:tab w:pos="1227" w:val="left"/>
        </w:tabs>
        <w:bidi w:val="0"/>
        <w:spacing w:before="0" w:after="0" w:line="468" w:lineRule="exact"/>
        <w:ind w:left="840" w:right="0" w:firstLine="0"/>
        <w:jc w:val="left"/>
      </w:pPr>
      <w:bookmarkStart w:id="1846" w:name="bookmark1846"/>
      <w:r>
        <w:rPr>
          <w:color w:val="000000"/>
          <w:spacing w:val="0"/>
          <w:w w:val="100"/>
          <w:position w:val="0"/>
          <w:sz w:val="22"/>
          <w:szCs w:val="22"/>
        </w:rPr>
        <w:t>3</w:t>
      </w:r>
      <w:bookmarkEnd w:id="1846"/>
      <w:r>
        <w:rPr>
          <w:color w:val="000000"/>
          <w:spacing w:val="0"/>
          <w:w w:val="100"/>
          <w:position w:val="0"/>
        </w:rPr>
        <w:t>、</w:t>
        <w:tab/>
        <w:t>由于重大会计差错更正，影响期初未分配利润</w:t>
      </w:r>
      <w:r>
        <w:rPr>
          <w:color w:val="000000"/>
          <w:spacing w:val="0"/>
          <w:w w:val="100"/>
          <w:position w:val="0"/>
          <w:sz w:val="22"/>
          <w:szCs w:val="22"/>
        </w:rPr>
        <w:t>0</w:t>
      </w:r>
      <w:r>
        <w:rPr>
          <w:color w:val="000000"/>
          <w:spacing w:val="0"/>
          <w:w w:val="100"/>
          <w:position w:val="0"/>
        </w:rPr>
        <w:t>元。</w:t>
      </w:r>
    </w:p>
    <w:p>
      <w:pPr>
        <w:pStyle w:val="Style72"/>
        <w:keepNext w:val="0"/>
        <w:keepLines w:val="0"/>
        <w:widowControl w:val="0"/>
        <w:shd w:val="clear" w:color="auto" w:fill="auto"/>
        <w:tabs>
          <w:tab w:pos="1232" w:val="left"/>
        </w:tabs>
        <w:bidi w:val="0"/>
        <w:spacing w:before="0" w:after="0" w:line="468" w:lineRule="exact"/>
        <w:ind w:left="840" w:right="0" w:firstLine="0"/>
        <w:jc w:val="left"/>
      </w:pPr>
      <w:bookmarkStart w:id="1847" w:name="bookmark1847"/>
      <w:r>
        <w:rPr>
          <w:color w:val="000000"/>
          <w:spacing w:val="0"/>
          <w:w w:val="100"/>
          <w:position w:val="0"/>
          <w:sz w:val="22"/>
          <w:szCs w:val="22"/>
        </w:rPr>
        <w:t>4</w:t>
      </w:r>
      <w:bookmarkEnd w:id="1847"/>
      <w:r>
        <w:rPr>
          <w:color w:val="000000"/>
          <w:spacing w:val="0"/>
          <w:w w:val="100"/>
          <w:position w:val="0"/>
        </w:rPr>
        <w:t>、</w:t>
        <w:tab/>
        <w:t>由于同一控制导致的合并范围变更，影响期初未分配利润</w:t>
      </w:r>
      <w:r>
        <w:rPr>
          <w:color w:val="000000"/>
          <w:spacing w:val="0"/>
          <w:w w:val="100"/>
          <w:position w:val="0"/>
          <w:sz w:val="22"/>
          <w:szCs w:val="22"/>
        </w:rPr>
        <w:t>0</w:t>
      </w:r>
      <w:r>
        <w:rPr>
          <w:color w:val="000000"/>
          <w:spacing w:val="0"/>
          <w:w w:val="100"/>
          <w:position w:val="0"/>
        </w:rPr>
        <w:t>元。</w:t>
      </w:r>
    </w:p>
    <w:p>
      <w:pPr>
        <w:pStyle w:val="Style72"/>
        <w:keepNext w:val="0"/>
        <w:keepLines w:val="0"/>
        <w:widowControl w:val="0"/>
        <w:shd w:val="clear" w:color="auto" w:fill="auto"/>
        <w:tabs>
          <w:tab w:pos="1232" w:val="left"/>
        </w:tabs>
        <w:bidi w:val="0"/>
        <w:spacing w:before="0" w:after="0" w:line="468" w:lineRule="exact"/>
        <w:ind w:left="840" w:right="0" w:firstLine="0"/>
        <w:jc w:val="left"/>
      </w:pPr>
      <w:bookmarkStart w:id="1848" w:name="bookmark1848"/>
      <w:r>
        <w:rPr>
          <w:color w:val="000000"/>
          <w:spacing w:val="0"/>
          <w:w w:val="100"/>
          <w:position w:val="0"/>
          <w:sz w:val="22"/>
          <w:szCs w:val="22"/>
        </w:rPr>
        <w:t>5</w:t>
      </w:r>
      <w:bookmarkEnd w:id="1848"/>
      <w:r>
        <w:rPr>
          <w:color w:val="000000"/>
          <w:spacing w:val="0"/>
          <w:w w:val="100"/>
          <w:position w:val="0"/>
        </w:rPr>
        <w:t>、</w:t>
        <w:tab/>
        <w:t>其他调整合计影响期初未分配利润</w:t>
      </w:r>
      <w:r>
        <w:rPr>
          <w:color w:val="000000"/>
          <w:spacing w:val="0"/>
          <w:w w:val="100"/>
          <w:position w:val="0"/>
          <w:sz w:val="22"/>
          <w:szCs w:val="22"/>
        </w:rPr>
        <w:t>0</w:t>
      </w:r>
      <w:r>
        <w:rPr>
          <w:color w:val="000000"/>
          <w:spacing w:val="0"/>
          <w:w w:val="100"/>
          <w:position w:val="0"/>
        </w:rPr>
        <w:t>元。</w:t>
      </w:r>
    </w:p>
    <w:p>
      <w:pPr>
        <w:pStyle w:val="Style72"/>
        <w:keepNext w:val="0"/>
        <w:keepLines w:val="0"/>
        <w:widowControl w:val="0"/>
        <w:shd w:val="clear" w:color="auto" w:fill="auto"/>
        <w:bidi w:val="0"/>
        <w:spacing w:before="0" w:after="360" w:line="468" w:lineRule="exact"/>
        <w:ind w:left="840" w:right="0" w:firstLine="0"/>
        <w:jc w:val="left"/>
      </w:pPr>
      <w:r>
        <w:rPr>
          <w:color w:val="000000"/>
          <w:spacing w:val="0"/>
          <w:w w:val="100"/>
          <w:position w:val="0"/>
        </w:rPr>
        <w:t>注：公司于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20</w:t>
      </w:r>
      <w:r>
        <w:rPr>
          <w:color w:val="000000"/>
          <w:spacing w:val="0"/>
          <w:w w:val="100"/>
          <w:position w:val="0"/>
        </w:rPr>
        <w:t>日召开</w:t>
      </w:r>
      <w:r>
        <w:rPr>
          <w:color w:val="000000"/>
          <w:spacing w:val="0"/>
          <w:w w:val="100"/>
          <w:position w:val="0"/>
          <w:sz w:val="22"/>
          <w:szCs w:val="22"/>
        </w:rPr>
        <w:t>2020</w:t>
      </w:r>
      <w:r>
        <w:rPr>
          <w:color w:val="000000"/>
          <w:spacing w:val="0"/>
          <w:w w:val="100"/>
          <w:position w:val="0"/>
        </w:rPr>
        <w:t xml:space="preserve">年度股东大会，会议审议通过了《关于公司 </w:t>
      </w:r>
      <w:r>
        <w:rPr>
          <w:color w:val="000000"/>
          <w:spacing w:val="0"/>
          <w:w w:val="100"/>
          <w:position w:val="0"/>
          <w:sz w:val="22"/>
          <w:szCs w:val="22"/>
        </w:rPr>
        <w:t>2020</w:t>
      </w:r>
      <w:r>
        <w:rPr>
          <w:color w:val="000000"/>
          <w:spacing w:val="0"/>
          <w:w w:val="100"/>
          <w:position w:val="0"/>
        </w:rPr>
        <w:t>年度利润分配预案的议案》，公司以实施</w:t>
      </w:r>
      <w:r>
        <w:rPr>
          <w:color w:val="000000"/>
          <w:spacing w:val="0"/>
          <w:w w:val="100"/>
          <w:position w:val="0"/>
          <w:sz w:val="22"/>
          <w:szCs w:val="22"/>
        </w:rPr>
        <w:t>2020</w:t>
      </w:r>
      <w:r>
        <w:rPr>
          <w:color w:val="000000"/>
          <w:spacing w:val="0"/>
          <w:w w:val="100"/>
          <w:position w:val="0"/>
        </w:rPr>
        <w:t>年度分红派息股权登记日的总股 本为基数，向全体股东每</w:t>
      </w:r>
      <w:r>
        <w:rPr>
          <w:color w:val="000000"/>
          <w:spacing w:val="0"/>
          <w:w w:val="100"/>
          <w:position w:val="0"/>
          <w:sz w:val="22"/>
          <w:szCs w:val="22"/>
        </w:rPr>
        <w:t>10</w:t>
      </w:r>
      <w:r>
        <w:rPr>
          <w:color w:val="000000"/>
          <w:spacing w:val="0"/>
          <w:w w:val="100"/>
          <w:position w:val="0"/>
        </w:rPr>
        <w:t>股派发现金红利</w:t>
      </w:r>
      <w:r>
        <w:rPr>
          <w:color w:val="000000"/>
          <w:spacing w:val="0"/>
          <w:w w:val="100"/>
          <w:position w:val="0"/>
          <w:sz w:val="22"/>
          <w:szCs w:val="22"/>
        </w:rPr>
        <w:t>1.40</w:t>
      </w:r>
      <w:r>
        <w:rPr>
          <w:color w:val="000000"/>
          <w:spacing w:val="0"/>
          <w:w w:val="100"/>
          <w:position w:val="0"/>
        </w:rPr>
        <w:t xml:space="preserve">元（含税），派发现金红利总额 为 </w:t>
      </w:r>
      <w:r>
        <w:rPr>
          <w:color w:val="000000"/>
          <w:spacing w:val="0"/>
          <w:w w:val="100"/>
          <w:position w:val="0"/>
          <w:sz w:val="22"/>
          <w:szCs w:val="22"/>
        </w:rPr>
        <w:t xml:space="preserve">25,483,119.20 </w:t>
      </w:r>
      <w:r>
        <w:rPr>
          <w:color w:val="000000"/>
          <w:spacing w:val="0"/>
          <w:w w:val="100"/>
          <w:position w:val="0"/>
        </w:rPr>
        <w:t>元（含税）。</w:t>
      </w:r>
    </w:p>
    <w:p>
      <w:pPr>
        <w:pStyle w:val="Style12"/>
        <w:keepNext/>
        <w:keepLines/>
        <w:widowControl w:val="0"/>
        <w:shd w:val="clear" w:color="auto" w:fill="auto"/>
        <w:bidi w:val="0"/>
        <w:spacing w:before="0" w:after="60" w:line="468" w:lineRule="exact"/>
        <w:ind w:left="0" w:right="0"/>
        <w:jc w:val="left"/>
      </w:pPr>
      <w:bookmarkStart w:id="1849" w:name="bookmark1849"/>
      <w:bookmarkStart w:id="1850" w:name="bookmark1850"/>
      <w:bookmarkStart w:id="1851" w:name="bookmark1851"/>
      <w:bookmarkStart w:id="1852" w:name="bookmark1852"/>
      <w:r>
        <w:rPr>
          <w:color w:val="000000"/>
          <w:spacing w:val="0"/>
          <w:w w:val="100"/>
          <w:position w:val="0"/>
        </w:rPr>
        <w:t>6</w:t>
      </w:r>
      <w:bookmarkEnd w:id="1851"/>
      <w:r>
        <w:rPr>
          <w:color w:val="000000"/>
          <w:spacing w:val="0"/>
          <w:w w:val="100"/>
          <w:position w:val="0"/>
        </w:rPr>
        <w:t>1、营业收入和营业成本</w:t>
      </w:r>
      <w:bookmarkEnd w:id="1849"/>
      <w:bookmarkEnd w:id="1850"/>
      <w:bookmarkEnd w:id="1852"/>
    </w:p>
    <w:p>
      <w:pPr>
        <w:pStyle w:val="Style12"/>
        <w:keepNext/>
        <w:keepLines/>
        <w:widowControl w:val="0"/>
        <w:shd w:val="clear" w:color="auto" w:fill="auto"/>
        <w:bidi w:val="0"/>
        <w:spacing w:before="0" w:after="60" w:line="468" w:lineRule="exact"/>
        <w:ind w:left="0" w:right="0"/>
        <w:jc w:val="left"/>
      </w:pPr>
      <w:bookmarkStart w:id="1849" w:name="bookmark1849"/>
      <w:bookmarkStart w:id="1850" w:name="bookmark1850"/>
      <w:bookmarkStart w:id="1853" w:name="bookmark1853"/>
      <w:r>
        <w:rPr>
          <w:color w:val="000000"/>
          <w:spacing w:val="0"/>
          <w:w w:val="100"/>
          <w:position w:val="0"/>
        </w:rPr>
        <w:t xml:space="preserve">（1）. </w:t>
      </w:r>
      <w:r>
        <w:rPr>
          <w:color w:val="000000"/>
          <w:spacing w:val="0"/>
          <w:w w:val="100"/>
          <w:position w:val="0"/>
        </w:rPr>
        <w:t>营业收入和营业成本情况</w:t>
      </w:r>
      <w:bookmarkEnd w:id="1849"/>
      <w:bookmarkEnd w:id="1850"/>
      <w:bookmarkEnd w:id="1853"/>
    </w:p>
    <w:p>
      <w:pPr>
        <w:pStyle w:val="Style72"/>
        <w:keepNext w:val="0"/>
        <w:keepLines w:val="0"/>
        <w:widowControl w:val="0"/>
        <w:shd w:val="clear" w:color="auto" w:fill="auto"/>
        <w:bidi w:val="0"/>
        <w:spacing w:before="0" w:after="180" w:line="468" w:lineRule="exact"/>
        <w:ind w:left="0" w:right="0" w:firstLine="84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058" w:right="0" w:firstLine="0"/>
        <w:jc w:val="left"/>
      </w:pPr>
      <w:r>
        <w:rPr>
          <w:b w:val="0"/>
          <w:bCs w:val="0"/>
          <w:color w:val="000000"/>
          <w:spacing w:val="0"/>
          <w:w w:val="100"/>
          <w:position w:val="0"/>
        </w:rPr>
        <w:t>单位：元币种：人民币</w:t>
      </w:r>
    </w:p>
    <w:tbl>
      <w:tblPr>
        <w:tblOverlap w:val="never"/>
        <w:jc w:val="center"/>
        <w:tblLayout w:type="fixed"/>
      </w:tblPr>
      <w:tblGrid>
        <w:gridCol w:w="1248"/>
        <w:gridCol w:w="1973"/>
        <w:gridCol w:w="1757"/>
        <w:gridCol w:w="1978"/>
        <w:gridCol w:w="1766"/>
      </w:tblGrid>
      <w:tr>
        <w:trPr>
          <w:trHeight w:val="30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1,280,763,173.77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876,224,443.22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1,072,868,618.83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723,817,019.40</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1,717,229.73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950,166.60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1,411,860.73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631,918.34</w:t>
            </w:r>
          </w:p>
        </w:tc>
      </w:tr>
      <w:tr>
        <w:trPr>
          <w:trHeight w:val="307"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1,282,480,403.50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877,174,609.82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1,074,280,479.56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724,448,937.74</w:t>
            </w:r>
          </w:p>
        </w:tc>
      </w:tr>
    </w:tbl>
    <w:p>
      <w:pPr>
        <w:widowControl w:val="0"/>
        <w:spacing w:after="279" w:line="1" w:lineRule="exact"/>
      </w:pPr>
    </w:p>
    <w:p>
      <w:pPr>
        <w:pStyle w:val="Style26"/>
        <w:keepNext w:val="0"/>
        <w:keepLines w:val="0"/>
        <w:widowControl w:val="0"/>
        <w:shd w:val="clear" w:color="auto" w:fill="auto"/>
        <w:tabs>
          <w:tab w:pos="6163" w:val="left"/>
        </w:tabs>
        <w:bidi w:val="0"/>
        <w:spacing w:before="0" w:after="0" w:line="240" w:lineRule="auto"/>
        <w:ind w:left="0" w:right="0" w:firstLine="0"/>
        <w:jc w:val="left"/>
      </w:pPr>
      <w:r>
        <w:rPr>
          <w:b w:val="0"/>
          <w:bCs w:val="0"/>
          <w:color w:val="000000"/>
          <w:spacing w:val="0"/>
          <w:w w:val="100"/>
          <w:position w:val="0"/>
        </w:rPr>
        <w:t>营业收入明细：</w:t>
        <w:tab/>
        <w:t>单位：元币种：人民币</w:t>
      </w:r>
    </w:p>
    <w:tbl>
      <w:tblPr>
        <w:tblOverlap w:val="never"/>
        <w:jc w:val="center"/>
        <w:tblLayout w:type="fixed"/>
      </w:tblPr>
      <w:tblGrid>
        <w:gridCol w:w="2947"/>
        <w:gridCol w:w="2938"/>
        <w:gridCol w:w="295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客户合同产生的收入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2"/>
                <w:szCs w:val="22"/>
              </w:rPr>
              <w:t>1,280,763,173.77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2"/>
                <w:szCs w:val="22"/>
              </w:rPr>
              <w:t>1,072,868,618.83</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1,717,229.73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1,411,860.73</w:t>
            </w: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2"/>
                <w:szCs w:val="22"/>
              </w:rPr>
              <w:t>1,282,480,403.50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2"/>
                <w:szCs w:val="22"/>
              </w:rPr>
              <w:t>1,074,280,479.56</w:t>
            </w:r>
          </w:p>
        </w:tc>
      </w:tr>
    </w:tbl>
    <w:p>
      <w:pPr>
        <w:sectPr>
          <w:footnotePr>
            <w:pos w:val="pageBottom"/>
            <w:numFmt w:val="decimal"/>
            <w:numRestart w:val="continuous"/>
          </w:footnotePr>
          <w:pgSz w:w="11900" w:h="16840"/>
          <w:pgMar w:top="1156" w:right="726" w:bottom="1486" w:left="240" w:header="0" w:footer="3" w:gutter="0"/>
          <w:cols w:space="720"/>
          <w:noEndnote/>
          <w:rtlGutter w:val="0"/>
          <w:docGrid w:linePitch="360"/>
        </w:sectPr>
      </w:pPr>
    </w:p>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(2),</w:t>
      </w:r>
      <w:r>
        <w:rPr>
          <w:color w:val="000000"/>
          <w:spacing w:val="0"/>
          <w:w w:val="100"/>
          <w:position w:val="0"/>
          <w:sz w:val="19"/>
          <w:szCs w:val="19"/>
        </w:rPr>
        <w:t>合同产生的收入的情况</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811"/>
        <w:gridCol w:w="502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820" w:firstLine="0"/>
              <w:jc w:val="right"/>
            </w:pPr>
            <w:r>
              <w:rPr>
                <w:color w:val="000000"/>
                <w:spacing w:val="0"/>
                <w:w w:val="100"/>
                <w:position w:val="0"/>
              </w:rPr>
              <w:t>合计</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609,114,672.35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584,329,404.05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软件开发分包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87,319,097.37</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1,193,444,076.40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87,319,097.37</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1,280,763,173.77</w:t>
            </w:r>
          </w:p>
        </w:tc>
      </w:tr>
    </w:tbl>
    <w:p>
      <w:pPr>
        <w:pStyle w:val="Style26"/>
        <w:keepNext w:val="0"/>
        <w:keepLines w:val="0"/>
        <w:widowControl w:val="0"/>
        <w:shd w:val="clear" w:color="auto" w:fill="auto"/>
        <w:bidi w:val="0"/>
        <w:spacing w:before="0" w:after="0" w:line="264" w:lineRule="exact"/>
        <w:ind w:left="0" w:right="0" w:firstLine="0"/>
        <w:jc w:val="left"/>
        <w:rPr>
          <w:sz w:val="20"/>
          <w:szCs w:val="20"/>
        </w:rPr>
      </w:pPr>
      <w:r>
        <w:rPr>
          <w:b w:val="0"/>
          <w:bCs w:val="0"/>
          <w:color w:val="000000"/>
          <w:spacing w:val="0"/>
          <w:w w:val="100"/>
          <w:position w:val="0"/>
          <w:sz w:val="20"/>
          <w:szCs w:val="20"/>
        </w:rPr>
        <w:t>合同产生的收入说明: 口适用</w:t>
      </w:r>
      <w:r>
        <w:rPr>
          <w:b w:val="0"/>
          <w:bCs w:val="0"/>
          <w:color w:val="000000"/>
          <w:spacing w:val="0"/>
          <w:w w:val="100"/>
          <w:position w:val="0"/>
          <w:sz w:val="19"/>
          <w:szCs w:val="19"/>
        </w:rPr>
        <w:t>J</w:t>
      </w:r>
      <w:r>
        <w:rPr>
          <w:b w:val="0"/>
          <w:bCs w:val="0"/>
          <w:color w:val="000000"/>
          <w:spacing w:val="0"/>
          <w:w w:val="100"/>
          <w:position w:val="0"/>
          <w:sz w:val="20"/>
          <w:szCs w:val="20"/>
        </w:rPr>
        <w:t>不适用</w:t>
      </w:r>
    </w:p>
    <w:p>
      <w:pPr>
        <w:widowControl w:val="0"/>
        <w:spacing w:after="379" w:line="1" w:lineRule="exact"/>
      </w:pPr>
    </w:p>
    <w:p>
      <w:pPr>
        <w:pStyle w:val="Style79"/>
        <w:keepNext w:val="0"/>
        <w:keepLines w:val="0"/>
        <w:widowControl w:val="0"/>
        <w:numPr>
          <w:ilvl w:val="0"/>
          <w:numId w:val="153"/>
        </w:numPr>
        <w:shd w:val="clear" w:color="auto" w:fill="auto"/>
        <w:tabs>
          <w:tab w:pos="1270" w:val="left"/>
        </w:tabs>
        <w:bidi w:val="0"/>
        <w:spacing w:before="0" w:after="100" w:line="240" w:lineRule="auto"/>
        <w:ind w:left="0" w:right="0" w:firstLine="840"/>
        <w:jc w:val="both"/>
      </w:pPr>
      <w:bookmarkStart w:id="1854" w:name="bookmark1854"/>
      <w:bookmarkEnd w:id="1854"/>
      <w:r>
        <w:rPr>
          <w:color w:val="000000"/>
          <w:spacing w:val="0"/>
          <w:w w:val="100"/>
          <w:position w:val="0"/>
          <w:sz w:val="20"/>
          <w:szCs w:val="20"/>
        </w:rPr>
        <w:t>.</w:t>
      </w:r>
      <w:r>
        <w:rPr>
          <w:color w:val="000000"/>
          <w:spacing w:val="0"/>
          <w:w w:val="100"/>
          <w:position w:val="0"/>
        </w:rPr>
        <w:t>履约义务的说明</w:t>
      </w:r>
    </w:p>
    <w:p>
      <w:pPr>
        <w:pStyle w:val="Style79"/>
        <w:keepNext w:val="0"/>
        <w:keepLines w:val="0"/>
        <w:widowControl w:val="0"/>
        <w:shd w:val="clear" w:color="auto" w:fill="auto"/>
        <w:bidi w:val="0"/>
        <w:spacing w:before="0" w:after="380" w:line="240" w:lineRule="auto"/>
        <w:ind w:left="0" w:right="0" w:firstLine="840"/>
        <w:jc w:val="both"/>
        <w:rPr>
          <w:sz w:val="20"/>
          <w:szCs w:val="20"/>
        </w:rPr>
      </w:pPr>
      <w:r>
        <w:rPr>
          <w:b w:val="0"/>
          <w:bCs w:val="0"/>
          <w:color w:val="000000"/>
          <w:spacing w:val="0"/>
          <w:w w:val="100"/>
          <w:position w:val="0"/>
          <w:sz w:val="20"/>
          <w:szCs w:val="20"/>
        </w:rPr>
        <w:t>口适用</w:t>
      </w:r>
      <w:r>
        <w:rPr>
          <w:b w:val="0"/>
          <w:bCs w:val="0"/>
          <w:color w:val="000000"/>
          <w:spacing w:val="0"/>
          <w:w w:val="100"/>
          <w:position w:val="0"/>
          <w:sz w:val="19"/>
          <w:szCs w:val="19"/>
        </w:rPr>
        <w:t>J</w:t>
      </w:r>
      <w:r>
        <w:rPr>
          <w:b w:val="0"/>
          <w:bCs w:val="0"/>
          <w:color w:val="000000"/>
          <w:spacing w:val="0"/>
          <w:w w:val="100"/>
          <w:position w:val="0"/>
          <w:sz w:val="20"/>
          <w:szCs w:val="20"/>
        </w:rPr>
        <w:t>不适用</w:t>
      </w:r>
    </w:p>
    <w:p>
      <w:pPr>
        <w:pStyle w:val="Style79"/>
        <w:keepNext w:val="0"/>
        <w:keepLines w:val="0"/>
        <w:widowControl w:val="0"/>
        <w:numPr>
          <w:ilvl w:val="0"/>
          <w:numId w:val="153"/>
        </w:numPr>
        <w:shd w:val="clear" w:color="auto" w:fill="auto"/>
        <w:tabs>
          <w:tab w:pos="1270" w:val="left"/>
        </w:tabs>
        <w:bidi w:val="0"/>
        <w:spacing w:before="0" w:after="100" w:line="240" w:lineRule="auto"/>
        <w:ind w:left="0" w:right="0" w:firstLine="840"/>
        <w:jc w:val="left"/>
      </w:pPr>
      <w:bookmarkStart w:id="1855" w:name="bookmark1855"/>
      <w:bookmarkEnd w:id="1855"/>
      <w:r>
        <w:rPr>
          <w:color w:val="000000"/>
          <w:spacing w:val="0"/>
          <w:w w:val="100"/>
          <w:position w:val="0"/>
          <w:sz w:val="20"/>
          <w:szCs w:val="20"/>
        </w:rPr>
        <w:t>.</w:t>
      </w:r>
      <w:r>
        <w:rPr>
          <w:color w:val="000000"/>
          <w:spacing w:val="0"/>
          <w:w w:val="100"/>
          <w:position w:val="0"/>
        </w:rPr>
        <w:t>分摊至剩余履约义务的说明</w:t>
      </w:r>
    </w:p>
    <w:p>
      <w:pPr>
        <w:pStyle w:val="Style72"/>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其他说明：</w:t>
      </w:r>
    </w:p>
    <w:p>
      <w:pPr>
        <w:pStyle w:val="Style72"/>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无</w:t>
      </w:r>
    </w:p>
    <w:p>
      <w:pPr>
        <w:pStyle w:val="Style12"/>
        <w:keepNext/>
        <w:keepLines/>
        <w:widowControl w:val="0"/>
        <w:shd w:val="clear" w:color="auto" w:fill="auto"/>
        <w:bidi w:val="0"/>
        <w:spacing w:before="0" w:after="100" w:line="240" w:lineRule="auto"/>
        <w:ind w:left="0" w:right="0"/>
        <w:jc w:val="left"/>
      </w:pPr>
      <w:bookmarkStart w:id="1856" w:name="bookmark1856"/>
      <w:bookmarkStart w:id="1857" w:name="bookmark1857"/>
      <w:bookmarkStart w:id="1858" w:name="bookmark1858"/>
      <w:bookmarkStart w:id="1859" w:name="bookmark1859"/>
      <w:r>
        <w:rPr>
          <w:color w:val="000000"/>
          <w:spacing w:val="0"/>
          <w:w w:val="100"/>
          <w:position w:val="0"/>
        </w:rPr>
        <w:t>6</w:t>
      </w:r>
      <w:bookmarkEnd w:id="1858"/>
      <w:r>
        <w:rPr>
          <w:color w:val="000000"/>
          <w:spacing w:val="0"/>
          <w:w w:val="100"/>
          <w:position w:val="0"/>
        </w:rPr>
        <w:t>2、税金及附加</w:t>
      </w:r>
      <w:bookmarkEnd w:id="1856"/>
      <w:bookmarkEnd w:id="1857"/>
      <w:bookmarkEnd w:id="1859"/>
    </w:p>
    <w:p>
      <w:pPr>
        <w:pStyle w:val="Style72"/>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842"/>
        <w:gridCol w:w="2995"/>
        <w:gridCol w:w="3000"/>
      </w:tblGrid>
      <w:tr>
        <w:trPr>
          <w:trHeight w:val="33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2,547,004.98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2"/>
                <w:szCs w:val="22"/>
              </w:rPr>
              <w:t>1,393,391.06</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3,294,416.07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2"/>
                <w:szCs w:val="22"/>
              </w:rPr>
              <w:t>1,743,606.10</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1,863,160.51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2"/>
                <w:szCs w:val="22"/>
              </w:rPr>
              <w:t>1,761,249.03</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7,704,581.56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2"/>
                <w:szCs w:val="22"/>
              </w:rPr>
              <w:t>4,898,246.19</w:t>
            </w:r>
          </w:p>
        </w:tc>
      </w:tr>
    </w:tbl>
    <w:p>
      <w:pPr>
        <w:widowControl w:val="0"/>
        <w:spacing w:after="179" w:line="1" w:lineRule="exact"/>
      </w:pPr>
    </w:p>
    <w:p>
      <w:pPr>
        <w:pStyle w:val="Style72"/>
        <w:keepNext w:val="0"/>
        <w:keepLines w:val="0"/>
        <w:widowControl w:val="0"/>
        <w:shd w:val="clear" w:color="auto" w:fill="auto"/>
        <w:bidi w:val="0"/>
        <w:spacing w:before="0" w:after="380" w:line="398" w:lineRule="exact"/>
        <w:ind w:left="840" w:right="0" w:firstLine="0"/>
        <w:jc w:val="left"/>
      </w:pPr>
      <w:r>
        <w:rPr>
          <w:color w:val="000000"/>
          <w:spacing w:val="0"/>
          <w:w w:val="100"/>
          <w:position w:val="0"/>
        </w:rPr>
        <w:t>其他说明： 无</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63、销售费用</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509" w:right="0" w:firstLine="0"/>
        <w:jc w:val="left"/>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3254"/>
        <w:gridCol w:w="2789"/>
        <w:gridCol w:w="2794"/>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2"/>
                <w:szCs w:val="22"/>
              </w:rPr>
              <w:t>48,355,847.81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22"/>
                <w:szCs w:val="22"/>
              </w:rPr>
              <w:t>34,765,802.32</w:t>
            </w:r>
          </w:p>
        </w:tc>
      </w:tr>
    </w:tbl>
    <w:p>
      <w:pPr>
        <w:spacing w:lineRule="exact" w:line="1"/>
        <w:rPr>
          <w:sz w:val="2"/>
          <w:szCs w:val="2"/>
        </w:rPr>
      </w:pPr>
      <w:r>
        <w:br w:type="page"/>
      </w:r>
    </w:p>
    <w:tbl>
      <w:tblPr>
        <w:tblOverlap w:val="never"/>
        <w:jc w:val="center"/>
        <w:tblLayout w:type="fixed"/>
      </w:tblPr>
      <w:tblGrid>
        <w:gridCol w:w="3254"/>
        <w:gridCol w:w="2789"/>
        <w:gridCol w:w="2794"/>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14,169,773.54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2"/>
                <w:szCs w:val="22"/>
              </w:rPr>
              <w:t>14,759,045.30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2"/>
                <w:szCs w:val="22"/>
              </w:rPr>
              <w:t>6,418,027.20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2"/>
                <w:szCs w:val="22"/>
              </w:rPr>
              <w:t>5,679,900.87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2"/>
                <w:szCs w:val="22"/>
              </w:rPr>
              <w:t>1,763,826.91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2"/>
                <w:szCs w:val="22"/>
              </w:rPr>
              <w:t>1,595,297.34</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2"/>
                <w:szCs w:val="22"/>
              </w:rPr>
              <w:t>1,975,138.93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2"/>
                <w:szCs w:val="22"/>
              </w:rPr>
              <w:t>2,530,114.83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折旧与分摊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2"/>
                <w:szCs w:val="22"/>
              </w:rPr>
              <w:t>1,859,070.71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2"/>
                <w:szCs w:val="22"/>
              </w:rPr>
              <w:t>658,542.95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sz w:val="22"/>
                <w:szCs w:val="22"/>
              </w:rPr>
              <w:t>5,408,127.05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748,161.79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2"/>
                <w:szCs w:val="22"/>
              </w:rPr>
              <w:t>221,423.61</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80,697,973.94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2"/>
                <w:szCs w:val="22"/>
              </w:rPr>
              <w:t>60,210,127.22</w:t>
            </w:r>
          </w:p>
        </w:tc>
      </w:tr>
    </w:tbl>
    <w:p>
      <w:pPr>
        <w:widowControl w:val="0"/>
        <w:spacing w:after="239" w:line="1" w:lineRule="exact"/>
      </w:pPr>
    </w:p>
    <w:p>
      <w:pPr>
        <w:pStyle w:val="Style72"/>
        <w:keepNext w:val="0"/>
        <w:keepLines w:val="0"/>
        <w:widowControl w:val="0"/>
        <w:shd w:val="clear" w:color="auto" w:fill="auto"/>
        <w:bidi w:val="0"/>
        <w:spacing w:before="0" w:after="400" w:line="370" w:lineRule="exact"/>
        <w:ind w:left="840" w:right="0" w:firstLine="0"/>
        <w:jc w:val="left"/>
      </w:pPr>
      <w:r>
        <w:rPr>
          <w:color w:val="000000"/>
          <w:spacing w:val="0"/>
          <w:w w:val="100"/>
          <w:position w:val="0"/>
        </w:rPr>
        <w:t>其他说明: 无</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64、管理费用</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3907"/>
        <w:gridCol w:w="2539"/>
        <w:gridCol w:w="2390"/>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2"/>
                <w:szCs w:val="22"/>
              </w:rPr>
              <w:t>51,142,423.82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2"/>
                <w:szCs w:val="22"/>
              </w:rPr>
              <w:t>34,152,035.83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折旧与分摊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2"/>
                <w:szCs w:val="22"/>
              </w:rPr>
              <w:t>8,785,676.26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2"/>
                <w:szCs w:val="22"/>
              </w:rPr>
              <w:t>11,528,430.01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租赁及物业费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2"/>
                <w:szCs w:val="22"/>
              </w:rPr>
              <w:t>2,714,513.21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4,507,030.79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2"/>
                <w:szCs w:val="22"/>
              </w:rPr>
              <w:t>8,570,986.01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6,558,851.72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中介机构费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2"/>
                <w:szCs w:val="22"/>
              </w:rPr>
              <w:t>9,523,664.25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2,291,700.89</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2"/>
                <w:szCs w:val="22"/>
              </w:rPr>
              <w:t>1,436,449.06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1,894,699.17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2"/>
                <w:szCs w:val="22"/>
              </w:rPr>
              <w:t>1,592,807.19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3,690,505.80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2"/>
                <w:szCs w:val="22"/>
              </w:rPr>
              <w:t>11,675,608.62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2"/>
                <w:szCs w:val="22"/>
              </w:rPr>
              <w:t>4,511,738.95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821,438.96</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2"/>
                <w:szCs w:val="22"/>
              </w:rPr>
              <w:t>99,953,867.37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2"/>
                <w:szCs w:val="22"/>
              </w:rPr>
              <w:t>65,444,693.17</w:t>
            </w:r>
          </w:p>
        </w:tc>
      </w:tr>
    </w:tbl>
    <w:p>
      <w:pPr>
        <w:widowControl w:val="0"/>
        <w:spacing w:after="279" w:line="1" w:lineRule="exact"/>
      </w:pPr>
    </w:p>
    <w:p>
      <w:pPr>
        <w:pStyle w:val="Style7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w:t>
      </w:r>
    </w:p>
    <w:p>
      <w:pPr>
        <w:pStyle w:val="Style72"/>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无</w:t>
      </w:r>
    </w:p>
    <w:p>
      <w:pPr>
        <w:pStyle w:val="Style12"/>
        <w:keepNext/>
        <w:keepLines/>
        <w:widowControl w:val="0"/>
        <w:shd w:val="clear" w:color="auto" w:fill="auto"/>
        <w:bidi w:val="0"/>
        <w:spacing w:before="0" w:after="120" w:line="240" w:lineRule="auto"/>
        <w:ind w:left="0" w:right="0"/>
        <w:jc w:val="left"/>
      </w:pPr>
      <w:bookmarkStart w:id="1860" w:name="bookmark1860"/>
      <w:bookmarkStart w:id="1861" w:name="bookmark1861"/>
      <w:bookmarkStart w:id="1862" w:name="bookmark1862"/>
      <w:r>
        <w:rPr>
          <w:color w:val="000000"/>
          <w:spacing w:val="0"/>
          <w:w w:val="100"/>
          <w:position w:val="0"/>
        </w:rPr>
        <w:t>65、研发费用</w:t>
      </w:r>
      <w:bookmarkEnd w:id="1860"/>
      <w:bookmarkEnd w:id="1861"/>
      <w:bookmarkEnd w:id="1862"/>
    </w:p>
    <w:p>
      <w:pPr>
        <w:pStyle w:val="Style72"/>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3907"/>
        <w:gridCol w:w="2539"/>
        <w:gridCol w:w="2390"/>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119,427,267.55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sz w:val="22"/>
                <w:szCs w:val="22"/>
              </w:rPr>
              <w:t>98,322,361.16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房租折旧摊销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2"/>
                <w:szCs w:val="22"/>
              </w:rPr>
              <w:t>1,486,723.45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1,941,416.41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137,395.29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174,073.73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233,950.97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521,053.35</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121,285,337.26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2"/>
                <w:szCs w:val="22"/>
              </w:rPr>
              <w:t>100,958,904.65</w:t>
            </w:r>
          </w:p>
        </w:tc>
      </w:tr>
    </w:tbl>
    <w:p>
      <w:pPr>
        <w:widowControl w:val="0"/>
        <w:spacing w:after="239" w:line="1" w:lineRule="exact"/>
      </w:pPr>
    </w:p>
    <w:p>
      <w:pPr>
        <w:pStyle w:val="Style72"/>
        <w:keepNext w:val="0"/>
        <w:keepLines w:val="0"/>
        <w:widowControl w:val="0"/>
        <w:shd w:val="clear" w:color="auto" w:fill="auto"/>
        <w:bidi w:val="0"/>
        <w:spacing w:before="0" w:after="240" w:line="302" w:lineRule="exact"/>
        <w:ind w:left="840" w:right="0" w:firstLine="0"/>
        <w:jc w:val="left"/>
        <w:rPr>
          <w:sz w:val="20"/>
          <w:szCs w:val="20"/>
        </w:rPr>
      </w:pPr>
      <w:r>
        <w:rPr>
          <w:color w:val="000000"/>
          <w:spacing w:val="0"/>
          <w:w w:val="100"/>
          <w:position w:val="0"/>
          <w:sz w:val="22"/>
          <w:szCs w:val="22"/>
        </w:rPr>
        <w:t xml:space="preserve">其他说明： </w:t>
      </w:r>
      <w:r>
        <w:rPr>
          <w:color w:val="000000"/>
          <w:spacing w:val="0"/>
          <w:w w:val="100"/>
          <w:position w:val="0"/>
          <w:sz w:val="20"/>
          <w:szCs w:val="20"/>
        </w:rPr>
        <w:t>无</w:t>
      </w:r>
      <w:r>
        <w:br w:type="page"/>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66、财务费用</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3907"/>
        <w:gridCol w:w="2539"/>
        <w:gridCol w:w="2390"/>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24,692,402.43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27,273,213.39</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-4,785,852.76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-2,579,204.02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429,071.63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894,408.47</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583,198.73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828,469.52</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20,918,820.03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26,416,887.36</w:t>
            </w:r>
          </w:p>
        </w:tc>
      </w:tr>
    </w:tbl>
    <w:p>
      <w:pPr>
        <w:widowControl w:val="0"/>
        <w:spacing w:after="259" w:line="1" w:lineRule="exact"/>
      </w:pPr>
    </w:p>
    <w:p>
      <w:pPr>
        <w:pStyle w:val="Style72"/>
        <w:keepNext w:val="0"/>
        <w:keepLines w:val="0"/>
        <w:widowControl w:val="0"/>
        <w:shd w:val="clear" w:color="auto" w:fill="auto"/>
        <w:bidi w:val="0"/>
        <w:spacing w:before="0" w:after="400" w:line="307" w:lineRule="exact"/>
        <w:ind w:left="840" w:right="0" w:firstLine="0"/>
        <w:jc w:val="left"/>
      </w:pPr>
      <w:r>
        <w:rPr>
          <w:color w:val="000000"/>
          <w:spacing w:val="0"/>
          <w:w w:val="100"/>
          <w:position w:val="0"/>
        </w:rPr>
        <w:t>其他说明: 无</w:t>
      </w:r>
    </w:p>
    <w:p>
      <w:pPr>
        <w:pStyle w:val="Style12"/>
        <w:keepNext/>
        <w:keepLines/>
        <w:widowControl w:val="0"/>
        <w:shd w:val="clear" w:color="auto" w:fill="auto"/>
        <w:bidi w:val="0"/>
        <w:spacing w:before="0" w:after="120" w:line="240" w:lineRule="auto"/>
        <w:ind w:left="0" w:right="0"/>
        <w:jc w:val="left"/>
      </w:pPr>
      <w:bookmarkStart w:id="1863" w:name="bookmark1863"/>
      <w:bookmarkStart w:id="1864" w:name="bookmark1864"/>
      <w:bookmarkStart w:id="1865" w:name="bookmark1865"/>
      <w:r>
        <w:rPr>
          <w:color w:val="000000"/>
          <w:spacing w:val="0"/>
          <w:w w:val="100"/>
          <w:position w:val="0"/>
        </w:rPr>
        <w:t>67、其他收益</w:t>
      </w:r>
      <w:bookmarkEnd w:id="1863"/>
      <w:bookmarkEnd w:id="1864"/>
      <w:bookmarkEnd w:id="1865"/>
    </w:p>
    <w:p>
      <w:pPr>
        <w:pStyle w:val="Style7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2914"/>
        <w:gridCol w:w="2957"/>
        <w:gridCol w:w="296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16,991,334.44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15,183,511.53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进项税加计抵减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2,017,519.50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5,329,530.57</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代扣个人所得税手续费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346,245.92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914,553.99</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19,355,099.86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21,427,596.09</w:t>
            </w:r>
          </w:p>
        </w:tc>
      </w:tr>
    </w:tbl>
    <w:p>
      <w:pPr>
        <w:pStyle w:val="Style26"/>
        <w:keepNext w:val="0"/>
        <w:keepLines w:val="0"/>
        <w:widowControl w:val="0"/>
        <w:shd w:val="clear" w:color="auto" w:fill="auto"/>
        <w:bidi w:val="0"/>
        <w:spacing w:before="0" w:after="0" w:line="278" w:lineRule="exact"/>
        <w:ind w:left="0" w:right="0" w:firstLine="0"/>
        <w:jc w:val="left"/>
        <w:rPr>
          <w:sz w:val="20"/>
          <w:szCs w:val="20"/>
        </w:rPr>
      </w:pPr>
      <w:r>
        <w:rPr>
          <w:b w:val="0"/>
          <w:bCs w:val="0"/>
          <w:color w:val="000000"/>
          <w:spacing w:val="0"/>
          <w:w w:val="100"/>
          <w:position w:val="0"/>
          <w:sz w:val="20"/>
          <w:szCs w:val="20"/>
        </w:rPr>
        <w:t>其他说明: 无</w:t>
      </w:r>
    </w:p>
    <w:p>
      <w:pPr>
        <w:widowControl w:val="0"/>
        <w:spacing w:after="59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68、投资收益</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392"/>
        <w:gridCol w:w="2410"/>
        <w:gridCol w:w="2035"/>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-223,404.45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2"/>
                <w:szCs w:val="22"/>
              </w:rPr>
              <w:t>-40,459.80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84,403,191.02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2,064,137.55</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购买日之前持有的股权按照公允价值重 新计量产生的利得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2"/>
                <w:szCs w:val="22"/>
              </w:rPr>
              <w:t xml:space="preserve">4,653, </w:t>
            </w:r>
            <w:r>
              <w:rPr>
                <w:color w:val="000000"/>
                <w:spacing w:val="0"/>
                <w:w w:val="100"/>
                <w:position w:val="0"/>
                <w:sz w:val="22"/>
                <w:szCs w:val="22"/>
              </w:rPr>
              <w:t>321.16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90,897,245.28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2"/>
                <w:szCs w:val="22"/>
              </w:rPr>
              <w:t>-40,459.80</w:t>
            </w:r>
          </w:p>
        </w:tc>
      </w:tr>
    </w:tbl>
    <w:p>
      <w:pPr>
        <w:pStyle w:val="Style72"/>
        <w:keepNext w:val="0"/>
        <w:keepLines w:val="0"/>
        <w:widowControl w:val="0"/>
        <w:shd w:val="clear" w:color="auto" w:fill="auto"/>
        <w:bidi w:val="0"/>
        <w:spacing w:before="0" w:after="260" w:line="398" w:lineRule="exact"/>
        <w:ind w:left="840" w:right="0" w:firstLine="0"/>
        <w:jc w:val="left"/>
      </w:pPr>
      <w:r>
        <w:rPr>
          <w:color w:val="000000"/>
          <w:spacing w:val="0"/>
          <w:w w:val="100"/>
          <w:position w:val="0"/>
        </w:rPr>
        <w:t xml:space="preserve">其他说明： 无 </w:t>
      </w:r>
      <w:bookmarkStart w:id="1866" w:name="bookmark1866"/>
      <w:r>
        <w:rPr>
          <w:b/>
          <w:bCs/>
          <w:color w:val="000000"/>
          <w:spacing w:val="0"/>
          <w:w w:val="100"/>
          <w:position w:val="0"/>
        </w:rPr>
        <w:t>6</w:t>
      </w:r>
      <w:bookmarkEnd w:id="1866"/>
      <w:r>
        <w:rPr>
          <w:b/>
          <w:bCs/>
          <w:color w:val="000000"/>
          <w:spacing w:val="0"/>
          <w:w w:val="100"/>
          <w:position w:val="0"/>
        </w:rPr>
        <w:t xml:space="preserve">9、净敞口套期收益 </w:t>
      </w: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r>
        <w:br w:type="page"/>
      </w:r>
    </w:p>
    <w:p>
      <w:pPr>
        <w:pStyle w:val="Style12"/>
        <w:keepNext/>
        <w:keepLines/>
        <w:widowControl w:val="0"/>
        <w:shd w:val="clear" w:color="auto" w:fill="auto"/>
        <w:bidi w:val="0"/>
        <w:spacing w:before="0" w:after="120" w:line="240" w:lineRule="auto"/>
        <w:ind w:left="0" w:right="0"/>
        <w:jc w:val="left"/>
      </w:pPr>
      <w:bookmarkStart w:id="1867" w:name="bookmark1867"/>
      <w:bookmarkStart w:id="1868" w:name="bookmark1868"/>
      <w:bookmarkStart w:id="1869" w:name="bookmark1869"/>
      <w:bookmarkStart w:id="1870" w:name="bookmark1870"/>
      <w:r>
        <w:rPr>
          <w:color w:val="000000"/>
          <w:spacing w:val="0"/>
          <w:w w:val="100"/>
          <w:position w:val="0"/>
        </w:rPr>
        <w:t>7</w:t>
      </w:r>
      <w:bookmarkEnd w:id="1869"/>
      <w:r>
        <w:rPr>
          <w:color w:val="000000"/>
          <w:spacing w:val="0"/>
          <w:w w:val="100"/>
          <w:position w:val="0"/>
        </w:rPr>
        <w:t>0、公允价值变动收益</w:t>
      </w:r>
      <w:bookmarkEnd w:id="1867"/>
      <w:bookmarkEnd w:id="1868"/>
      <w:bookmarkEnd w:id="1870"/>
    </w:p>
    <w:p>
      <w:pPr>
        <w:pStyle w:val="Style7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3317"/>
        <w:gridCol w:w="2755"/>
        <w:gridCol w:w="2765"/>
      </w:tblGrid>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产生公允价值变动收益的来 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138,978.73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其中：衍生金融工具产生的 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按公允价值计量的投资性房 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138,978.73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70" w:lineRule="exact"/>
        <w:ind w:left="0" w:right="0" w:firstLine="0"/>
        <w:jc w:val="left"/>
      </w:pPr>
      <w:r>
        <w:rPr>
          <w:b w:val="0"/>
          <w:bCs w:val="0"/>
          <w:color w:val="000000"/>
          <w:spacing w:val="0"/>
          <w:w w:val="100"/>
          <w:position w:val="0"/>
        </w:rPr>
        <w:t>其他说明: 无</w:t>
      </w:r>
    </w:p>
    <w:p>
      <w:pPr>
        <w:widowControl w:val="0"/>
        <w:spacing w:after="359" w:line="1" w:lineRule="exact"/>
      </w:pPr>
    </w:p>
    <w:p>
      <w:pPr>
        <w:pStyle w:val="Style12"/>
        <w:keepNext/>
        <w:keepLines/>
        <w:widowControl w:val="0"/>
        <w:shd w:val="clear" w:color="auto" w:fill="auto"/>
        <w:bidi w:val="0"/>
        <w:spacing w:before="0" w:after="120" w:line="240" w:lineRule="auto"/>
        <w:ind w:left="0" w:right="0"/>
        <w:jc w:val="left"/>
      </w:pPr>
      <w:bookmarkStart w:id="1871" w:name="bookmark1871"/>
      <w:bookmarkStart w:id="1872" w:name="bookmark1872"/>
      <w:bookmarkStart w:id="1873" w:name="bookmark1873"/>
      <w:bookmarkStart w:id="1874" w:name="bookmark1874"/>
      <w:r>
        <w:rPr>
          <w:color w:val="000000"/>
          <w:spacing w:val="0"/>
          <w:w w:val="100"/>
          <w:position w:val="0"/>
        </w:rPr>
        <w:t>7</w:t>
      </w:r>
      <w:bookmarkEnd w:id="1873"/>
      <w:r>
        <w:rPr>
          <w:color w:val="000000"/>
          <w:spacing w:val="0"/>
          <w:w w:val="100"/>
          <w:position w:val="0"/>
        </w:rPr>
        <w:t>1、信用减值损失</w:t>
      </w:r>
      <w:bookmarkEnd w:id="1871"/>
      <w:bookmarkEnd w:id="1872"/>
      <w:bookmarkEnd w:id="1874"/>
    </w:p>
    <w:p>
      <w:pPr>
        <w:pStyle w:val="Style72"/>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3566"/>
        <w:gridCol w:w="2621"/>
        <w:gridCol w:w="2650"/>
      </w:tblGrid>
      <w:tr>
        <w:trPr>
          <w:trHeight w:val="33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121,647.77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-11,475.00</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11,864,463.71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2"/>
                <w:szCs w:val="22"/>
              </w:rPr>
              <w:t>20,419,688.13</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266,993.27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62,769.65</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12,253,104.75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2"/>
                <w:szCs w:val="22"/>
              </w:rPr>
              <w:t>20,470,982.78</w:t>
            </w:r>
          </w:p>
        </w:tc>
      </w:tr>
    </w:tbl>
    <w:p>
      <w:pPr>
        <w:widowControl w:val="0"/>
        <w:spacing w:after="239" w:line="1" w:lineRule="exact"/>
      </w:pPr>
    </w:p>
    <w:p>
      <w:pPr>
        <w:pStyle w:val="Style72"/>
        <w:keepNext w:val="0"/>
        <w:keepLines w:val="0"/>
        <w:widowControl w:val="0"/>
        <w:shd w:val="clear" w:color="auto" w:fill="auto"/>
        <w:bidi w:val="0"/>
        <w:spacing w:before="0" w:after="680" w:line="336" w:lineRule="exact"/>
        <w:ind w:left="840" w:right="0" w:firstLine="0"/>
        <w:jc w:val="left"/>
      </w:pPr>
      <w:r>
        <w:rPr>
          <w:color w:val="000000"/>
          <w:spacing w:val="0"/>
          <w:w w:val="100"/>
          <w:position w:val="0"/>
        </w:rPr>
        <w:t>其他说明： 无</w:t>
      </w:r>
    </w:p>
    <w:p>
      <w:pPr>
        <w:pStyle w:val="Style12"/>
        <w:keepNext/>
        <w:keepLines/>
        <w:widowControl w:val="0"/>
        <w:shd w:val="clear" w:color="auto" w:fill="auto"/>
        <w:bidi w:val="0"/>
        <w:spacing w:before="0" w:after="120" w:line="240" w:lineRule="auto"/>
        <w:ind w:left="840" w:right="0" w:firstLine="0"/>
        <w:jc w:val="left"/>
      </w:pPr>
      <w:bookmarkStart w:id="1875" w:name="bookmark1875"/>
      <w:bookmarkStart w:id="1876" w:name="bookmark1876"/>
      <w:bookmarkStart w:id="1877" w:name="bookmark1877"/>
      <w:bookmarkStart w:id="1878" w:name="bookmark1878"/>
      <w:r>
        <w:rPr>
          <w:color w:val="000000"/>
          <w:spacing w:val="0"/>
          <w:w w:val="100"/>
          <w:position w:val="0"/>
        </w:rPr>
        <w:t>7</w:t>
      </w:r>
      <w:bookmarkEnd w:id="1877"/>
      <w:r>
        <w:rPr>
          <w:color w:val="000000"/>
          <w:spacing w:val="0"/>
          <w:w w:val="100"/>
          <w:position w:val="0"/>
        </w:rPr>
        <w:t>2、资产减值损失</w:t>
      </w:r>
      <w:bookmarkEnd w:id="1875"/>
      <w:bookmarkEnd w:id="1876"/>
      <w:bookmarkEnd w:id="1878"/>
    </w:p>
    <w:p>
      <w:pPr>
        <w:pStyle w:val="Style7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317"/>
        <w:gridCol w:w="2510"/>
        <w:gridCol w:w="3010"/>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 约成本减值损失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2"/>
                <w:szCs w:val="22"/>
              </w:rPr>
              <w:t>-36,069.15</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八、生产性生物资产减值损 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7"/>
        <w:gridCol w:w="2510"/>
        <w:gridCol w:w="3010"/>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2"/>
                <w:szCs w:val="22"/>
              </w:rPr>
              <w:t>1,090,600.00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1,525,400.00</w:t>
            </w: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2"/>
                <w:szCs w:val="22"/>
              </w:rPr>
              <w:t>1,090,600.00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2"/>
                <w:szCs w:val="22"/>
              </w:rPr>
              <w:t>1,489,330.85</w:t>
            </w:r>
          </w:p>
        </w:tc>
      </w:tr>
    </w:tbl>
    <w:p>
      <w:pPr>
        <w:pStyle w:val="Style26"/>
        <w:keepNext w:val="0"/>
        <w:keepLines w:val="0"/>
        <w:widowControl w:val="0"/>
        <w:shd w:val="clear" w:color="auto" w:fill="auto"/>
        <w:bidi w:val="0"/>
        <w:spacing w:before="0" w:after="0" w:line="341" w:lineRule="exact"/>
        <w:ind w:left="0" w:right="0" w:firstLine="0"/>
        <w:jc w:val="left"/>
        <w:rPr>
          <w:sz w:val="20"/>
          <w:szCs w:val="20"/>
        </w:rPr>
      </w:pPr>
      <w:r>
        <w:rPr>
          <w:b w:val="0"/>
          <w:bCs w:val="0"/>
          <w:color w:val="000000"/>
          <w:spacing w:val="0"/>
          <w:w w:val="100"/>
          <w:position w:val="0"/>
          <w:sz w:val="22"/>
          <w:szCs w:val="22"/>
        </w:rPr>
        <w:t xml:space="preserve">其他说明: </w:t>
      </w:r>
      <w:r>
        <w:rPr>
          <w:b w:val="0"/>
          <w:bCs w:val="0"/>
          <w:color w:val="000000"/>
          <w:spacing w:val="0"/>
          <w:w w:val="100"/>
          <w:position w:val="0"/>
          <w:sz w:val="20"/>
          <w:szCs w:val="20"/>
        </w:rPr>
        <w:t>无</w:t>
      </w:r>
    </w:p>
    <w:p>
      <w:pPr>
        <w:widowControl w:val="0"/>
        <w:spacing w:after="659" w:line="1" w:lineRule="exact"/>
      </w:pPr>
    </w:p>
    <w:p>
      <w:pPr>
        <w:pStyle w:val="Style12"/>
        <w:keepNext/>
        <w:keepLines/>
        <w:widowControl w:val="0"/>
        <w:shd w:val="clear" w:color="auto" w:fill="auto"/>
        <w:bidi w:val="0"/>
        <w:spacing w:before="0" w:after="120" w:line="240" w:lineRule="auto"/>
        <w:ind w:left="0" w:right="0"/>
        <w:jc w:val="left"/>
      </w:pPr>
      <w:bookmarkStart w:id="1879" w:name="bookmark1879"/>
      <w:bookmarkStart w:id="1880" w:name="bookmark1880"/>
      <w:bookmarkStart w:id="1881" w:name="bookmark1881"/>
      <w:bookmarkStart w:id="1882" w:name="bookmark1882"/>
      <w:r>
        <w:rPr>
          <w:color w:val="000000"/>
          <w:spacing w:val="0"/>
          <w:w w:val="100"/>
          <w:position w:val="0"/>
        </w:rPr>
        <w:t>7</w:t>
      </w:r>
      <w:bookmarkEnd w:id="1881"/>
      <w:r>
        <w:rPr>
          <w:color w:val="000000"/>
          <w:spacing w:val="0"/>
          <w:w w:val="100"/>
          <w:position w:val="0"/>
        </w:rPr>
        <w:t>3、资产处置收益</w:t>
      </w:r>
      <w:bookmarkEnd w:id="1879"/>
      <w:bookmarkEnd w:id="1880"/>
      <w:bookmarkEnd w:id="1882"/>
    </w:p>
    <w:p>
      <w:pPr>
        <w:pStyle w:val="Style72"/>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2928"/>
        <w:gridCol w:w="2971"/>
        <w:gridCol w:w="2938"/>
      </w:tblGrid>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2"/>
                <w:szCs w:val="22"/>
              </w:rPr>
              <w:t>-2,938,107.16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2"/>
                <w:szCs w:val="22"/>
              </w:rPr>
              <w:t>-2,938,107.16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78" w:lineRule="exact"/>
        <w:ind w:left="0" w:right="0" w:firstLine="0"/>
        <w:jc w:val="left"/>
        <w:rPr>
          <w:sz w:val="20"/>
          <w:szCs w:val="20"/>
        </w:rPr>
      </w:pPr>
      <w:r>
        <w:rPr>
          <w:b w:val="0"/>
          <w:bCs w:val="0"/>
          <w:color w:val="000000"/>
          <w:spacing w:val="0"/>
          <w:w w:val="100"/>
          <w:position w:val="0"/>
          <w:sz w:val="20"/>
          <w:szCs w:val="20"/>
        </w:rPr>
        <w:t>其他说明: 无</w:t>
      </w:r>
    </w:p>
    <w:p>
      <w:pPr>
        <w:widowControl w:val="0"/>
        <w:spacing w:after="339" w:line="1" w:lineRule="exact"/>
      </w:pPr>
    </w:p>
    <w:p>
      <w:pPr>
        <w:pStyle w:val="Style12"/>
        <w:keepNext/>
        <w:keepLines/>
        <w:widowControl w:val="0"/>
        <w:shd w:val="clear" w:color="auto" w:fill="auto"/>
        <w:bidi w:val="0"/>
        <w:spacing w:before="0" w:after="120" w:line="240" w:lineRule="auto"/>
        <w:ind w:left="0" w:right="0"/>
        <w:jc w:val="left"/>
      </w:pPr>
      <w:bookmarkStart w:id="1883" w:name="bookmark1883"/>
      <w:bookmarkStart w:id="1884" w:name="bookmark1884"/>
      <w:bookmarkStart w:id="1885" w:name="bookmark1885"/>
      <w:bookmarkStart w:id="1886" w:name="bookmark1886"/>
      <w:r>
        <w:rPr>
          <w:color w:val="000000"/>
          <w:spacing w:val="0"/>
          <w:w w:val="100"/>
          <w:position w:val="0"/>
        </w:rPr>
        <w:t>7</w:t>
      </w:r>
      <w:bookmarkEnd w:id="1885"/>
      <w:r>
        <w:rPr>
          <w:color w:val="000000"/>
          <w:spacing w:val="0"/>
          <w:w w:val="100"/>
          <w:position w:val="0"/>
        </w:rPr>
        <w:t>4、营业外收入</w:t>
      </w:r>
      <w:bookmarkEnd w:id="1883"/>
      <w:bookmarkEnd w:id="1884"/>
      <w:bookmarkEnd w:id="1886"/>
    </w:p>
    <w:p>
      <w:pPr>
        <w:pStyle w:val="Style7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营业外收入情况</w:t>
      </w:r>
    </w:p>
    <w:p>
      <w:pPr>
        <w:pStyle w:val="Style72"/>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064"/>
        <w:gridCol w:w="2246"/>
        <w:gridCol w:w="2256"/>
        <w:gridCol w:w="2270"/>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 损益的金额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503,270.07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627,100.00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503,270.07</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243.43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223,180.42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223,180.42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6,955.57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32,843.15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6,955.57</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733,406.06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660,186.58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733,406.06</w:t>
            </w:r>
          </w:p>
        </w:tc>
      </w:tr>
    </w:tbl>
    <w:p>
      <w:pPr>
        <w:pStyle w:val="Style26"/>
        <w:keepNext w:val="0"/>
        <w:keepLines w:val="0"/>
        <w:widowControl w:val="0"/>
        <w:shd w:val="clear" w:color="auto" w:fill="auto"/>
        <w:bidi w:val="0"/>
        <w:spacing w:before="0" w:after="40" w:line="240" w:lineRule="auto"/>
        <w:ind w:left="0" w:right="0" w:firstLine="0"/>
        <w:jc w:val="left"/>
        <w:rPr>
          <w:sz w:val="20"/>
          <w:szCs w:val="20"/>
        </w:rPr>
      </w:pPr>
      <w:r>
        <w:rPr>
          <w:b w:val="0"/>
          <w:bCs w:val="0"/>
          <w:color w:val="000000"/>
          <w:spacing w:val="0"/>
          <w:w w:val="100"/>
          <w:position w:val="0"/>
          <w:sz w:val="20"/>
          <w:szCs w:val="20"/>
        </w:rPr>
        <w:t>计入当期</w:t>
      </w:r>
      <w:r>
        <w:rPr>
          <w:b w:val="0"/>
          <w:bCs w:val="0"/>
          <w:color w:val="000000"/>
          <w:spacing w:val="0"/>
          <w:w w:val="100"/>
          <w:position w:val="0"/>
          <w:sz w:val="22"/>
          <w:szCs w:val="22"/>
        </w:rPr>
        <w:t>损益</w:t>
      </w:r>
      <w:r>
        <w:rPr>
          <w:b w:val="0"/>
          <w:bCs w:val="0"/>
          <w:color w:val="000000"/>
          <w:spacing w:val="0"/>
          <w:w w:val="100"/>
          <w:position w:val="0"/>
          <w:sz w:val="20"/>
          <w:szCs w:val="20"/>
        </w:rPr>
        <w:t>的政府补助</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widowControl w:val="0"/>
        <w:spacing w:after="39" w:line="1" w:lineRule="exact"/>
      </w:pP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976"/>
        <w:gridCol w:w="1987"/>
        <w:gridCol w:w="2122"/>
        <w:gridCol w:w="1752"/>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 与收益相关</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青发集团四新产业发展专</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2"/>
                <w:szCs w:val="22"/>
              </w:rPr>
              <w:t>210,000.00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上海宝山航运经济发展区 管理委员会财政扶持金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2"/>
                <w:szCs w:val="22"/>
              </w:rPr>
              <w:t>120,000.00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2"/>
                <w:szCs w:val="22"/>
              </w:rPr>
              <w:t>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稳定滞留湖北人员劳动关 系实施的临时性岗位补贴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2"/>
                <w:szCs w:val="22"/>
              </w:rPr>
              <w:t>23,100.00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应对新型冠状病毒肺炎疫 情渡难关贷款贴息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2"/>
                <w:szCs w:val="22"/>
              </w:rPr>
              <w:t>64,000.00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976"/>
        <w:gridCol w:w="1987"/>
        <w:gridCol w:w="2122"/>
        <w:gridCol w:w="1752"/>
      </w:tblGrid>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高新技术产业开发区管理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2"/>
                <w:szCs w:val="22"/>
              </w:rPr>
              <w:t>250,000.00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与收益相关</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青浦区信息化应用推进专</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都市泗塘财政扶持资金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2"/>
                <w:szCs w:val="22"/>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重庆市渝北区总工会补贴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2"/>
                <w:szCs w:val="22"/>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日本政府财政扶持资金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2"/>
                <w:szCs w:val="22"/>
              </w:rPr>
              <w:t>221,270.07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2"/>
                <w:szCs w:val="22"/>
              </w:rPr>
              <w:t>503,270.07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2"/>
                <w:szCs w:val="22"/>
              </w:rPr>
              <w:t>627,100.00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7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其他说明：</w:t>
      </w:r>
    </w:p>
    <w:p>
      <w:pPr>
        <w:pStyle w:val="Style72"/>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jc w:val="left"/>
      </w:pPr>
      <w:bookmarkStart w:id="1887" w:name="bookmark1887"/>
      <w:bookmarkStart w:id="1888" w:name="bookmark1888"/>
      <w:bookmarkStart w:id="1889" w:name="bookmark1889"/>
      <w:bookmarkStart w:id="1890" w:name="bookmark1890"/>
      <w:r>
        <w:rPr>
          <w:color w:val="000000"/>
          <w:spacing w:val="0"/>
          <w:w w:val="100"/>
          <w:position w:val="0"/>
        </w:rPr>
        <w:t>7</w:t>
      </w:r>
      <w:bookmarkEnd w:id="1889"/>
      <w:r>
        <w:rPr>
          <w:color w:val="000000"/>
          <w:spacing w:val="0"/>
          <w:w w:val="100"/>
          <w:position w:val="0"/>
        </w:rPr>
        <w:t>5、营业外支出</w:t>
      </w:r>
      <w:bookmarkEnd w:id="1887"/>
      <w:bookmarkEnd w:id="1888"/>
      <w:bookmarkEnd w:id="1890"/>
    </w:p>
    <w:p>
      <w:pPr>
        <w:pStyle w:val="Style72"/>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1978"/>
        <w:gridCol w:w="2318"/>
        <w:gridCol w:w="2270"/>
        <w:gridCol w:w="2270"/>
      </w:tblGrid>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 损益的金额</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非流动资产处置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2,052,473.21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2"/>
                <w:szCs w:val="22"/>
              </w:rPr>
              <w:t>432,230.24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2,052,473.21</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其中：固定资产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2,052,473.21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2"/>
                <w:szCs w:val="22"/>
              </w:rPr>
              <w:t>432,230.24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2,052,473.21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2"/>
                <w:szCs w:val="22"/>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2"/>
                <w:szCs w:val="22"/>
              </w:rPr>
              <w:t>117,723.70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2"/>
                <w:szCs w:val="22"/>
              </w:rPr>
              <w:t>1,049,375.23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117,723.70</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2,170,196.91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2"/>
                <w:szCs w:val="22"/>
              </w:rPr>
              <w:t>1,581,605.47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2,170,196.91</w:t>
            </w:r>
          </w:p>
        </w:tc>
      </w:tr>
    </w:tbl>
    <w:p>
      <w:pPr>
        <w:pStyle w:val="Style26"/>
        <w:keepNext w:val="0"/>
        <w:keepLines w:val="0"/>
        <w:widowControl w:val="0"/>
        <w:shd w:val="clear" w:color="auto" w:fill="auto"/>
        <w:bidi w:val="0"/>
        <w:spacing w:before="0" w:after="0" w:line="394" w:lineRule="exact"/>
        <w:ind w:left="0" w:right="0" w:firstLine="0"/>
        <w:jc w:val="left"/>
      </w:pPr>
      <w:r>
        <w:rPr>
          <w:b w:val="0"/>
          <w:bCs w:val="0"/>
          <w:color w:val="000000"/>
          <w:spacing w:val="0"/>
          <w:w w:val="100"/>
          <w:position w:val="0"/>
        </w:rPr>
        <w:t>其他说明： 无</w:t>
      </w:r>
    </w:p>
    <w:p>
      <w:pPr>
        <w:widowControl w:val="0"/>
        <w:spacing w:after="279" w:line="1" w:lineRule="exact"/>
      </w:pPr>
    </w:p>
    <w:p>
      <w:pPr>
        <w:pStyle w:val="Style12"/>
        <w:keepNext/>
        <w:keepLines/>
        <w:widowControl w:val="0"/>
        <w:shd w:val="clear" w:color="auto" w:fill="auto"/>
        <w:bidi w:val="0"/>
        <w:spacing w:before="0" w:after="120" w:line="240" w:lineRule="auto"/>
        <w:ind w:left="0" w:right="0"/>
        <w:jc w:val="left"/>
      </w:pPr>
      <w:bookmarkStart w:id="1891" w:name="bookmark1891"/>
      <w:bookmarkStart w:id="1892" w:name="bookmark1892"/>
      <w:bookmarkStart w:id="1893" w:name="bookmark1893"/>
      <w:bookmarkStart w:id="1894" w:name="bookmark1894"/>
      <w:r>
        <w:rPr>
          <w:color w:val="000000"/>
          <w:spacing w:val="0"/>
          <w:w w:val="100"/>
          <w:position w:val="0"/>
        </w:rPr>
        <w:t>7</w:t>
      </w:r>
      <w:bookmarkEnd w:id="1893"/>
      <w:r>
        <w:rPr>
          <w:color w:val="000000"/>
          <w:spacing w:val="0"/>
          <w:w w:val="100"/>
          <w:position w:val="0"/>
        </w:rPr>
        <w:t>6、所得税费用</w:t>
      </w:r>
      <w:bookmarkEnd w:id="1891"/>
      <w:bookmarkEnd w:id="1892"/>
      <w:bookmarkEnd w:id="1894"/>
    </w:p>
    <w:p>
      <w:pPr>
        <w:pStyle w:val="Style12"/>
        <w:keepNext/>
        <w:keepLines/>
        <w:widowControl w:val="0"/>
        <w:shd w:val="clear" w:color="auto" w:fill="auto"/>
        <w:bidi w:val="0"/>
        <w:spacing w:before="0" w:after="120" w:line="240" w:lineRule="auto"/>
        <w:ind w:left="0" w:right="0"/>
        <w:jc w:val="left"/>
      </w:pPr>
      <w:bookmarkStart w:id="1891" w:name="bookmark1891"/>
      <w:bookmarkStart w:id="1892" w:name="bookmark1892"/>
      <w:bookmarkStart w:id="1895" w:name="bookmark1895"/>
      <w:r>
        <w:rPr>
          <w:color w:val="000000"/>
          <w:spacing w:val="0"/>
          <w:w w:val="100"/>
          <w:position w:val="0"/>
        </w:rPr>
        <w:t xml:space="preserve">(1). </w:t>
      </w:r>
      <w:r>
        <w:rPr>
          <w:color w:val="000000"/>
          <w:spacing w:val="0"/>
          <w:w w:val="100"/>
          <w:position w:val="0"/>
        </w:rPr>
        <w:t>所得税费用表</w:t>
      </w:r>
      <w:bookmarkEnd w:id="1891"/>
      <w:bookmarkEnd w:id="1892"/>
      <w:bookmarkEnd w:id="1895"/>
    </w:p>
    <w:p>
      <w:pPr>
        <w:pStyle w:val="Style72"/>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134"/>
        <w:gridCol w:w="2856"/>
        <w:gridCol w:w="284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2"/>
                <w:szCs w:val="22"/>
              </w:rPr>
              <w:t>28,681,808.45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7,415,031.70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2"/>
                <w:szCs w:val="22"/>
              </w:rPr>
              <w:t>-6,223,485.48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-2,134,088.08</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2"/>
                <w:szCs w:val="22"/>
              </w:rPr>
              <w:t>22,458,322.97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5,280,943.62</w:t>
            </w:r>
          </w:p>
        </w:tc>
      </w:tr>
    </w:tbl>
    <w:p>
      <w:pPr>
        <w:widowControl w:val="0"/>
        <w:spacing w:after="399" w:line="1" w:lineRule="exact"/>
      </w:pPr>
    </w:p>
    <w:p>
      <w:pPr>
        <w:pStyle w:val="Style12"/>
        <w:keepNext/>
        <w:keepLines/>
        <w:widowControl w:val="0"/>
        <w:numPr>
          <w:ilvl w:val="0"/>
          <w:numId w:val="155"/>
        </w:numPr>
        <w:shd w:val="clear" w:color="auto" w:fill="auto"/>
        <w:tabs>
          <w:tab w:pos="1598" w:val="left"/>
        </w:tabs>
        <w:bidi w:val="0"/>
        <w:spacing w:before="0" w:after="120" w:line="240" w:lineRule="auto"/>
        <w:ind w:left="0" w:right="0"/>
        <w:jc w:val="left"/>
      </w:pPr>
      <w:bookmarkStart w:id="1896" w:name="bookmark1896"/>
      <w:bookmarkStart w:id="1897" w:name="bookmark1897"/>
      <w:bookmarkStart w:id="1898" w:name="bookmark1898"/>
      <w:bookmarkStart w:id="1899" w:name="bookmark1899"/>
      <w:bookmarkEnd w:id="1898"/>
      <w:r>
        <w:rPr>
          <w:color w:val="000000"/>
          <w:spacing w:val="0"/>
          <w:w w:val="100"/>
          <w:position w:val="0"/>
        </w:rPr>
        <w:t>.</w:t>
        <w:tab/>
      </w:r>
      <w:r>
        <w:rPr>
          <w:color w:val="000000"/>
          <w:spacing w:val="0"/>
          <w:w w:val="100"/>
          <w:position w:val="0"/>
        </w:rPr>
        <w:t>会计利润与所得税费用调整过程</w:t>
      </w:r>
      <w:bookmarkEnd w:id="1896"/>
      <w:bookmarkEnd w:id="1897"/>
      <w:bookmarkEnd w:id="1899"/>
    </w:p>
    <w:p>
      <w:pPr>
        <w:pStyle w:val="Style72"/>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272"/>
        <w:gridCol w:w="456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3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167,417,934.63</w:t>
            </w:r>
          </w:p>
        </w:tc>
      </w:tr>
    </w:tbl>
    <w:p>
      <w:pPr>
        <w:spacing w:lineRule="exact" w:line="1"/>
        <w:rPr>
          <w:sz w:val="2"/>
          <w:szCs w:val="2"/>
        </w:rPr>
      </w:pPr>
      <w:r>
        <w:br w:type="page"/>
      </w:r>
    </w:p>
    <w:tbl>
      <w:tblPr>
        <w:tblOverlap w:val="never"/>
        <w:jc w:val="center"/>
        <w:tblLayout w:type="fixed"/>
      </w:tblPr>
      <w:tblGrid>
        <w:gridCol w:w="4277"/>
        <w:gridCol w:w="4565"/>
      </w:tblGrid>
      <w:tr>
        <w:trPr>
          <w:trHeight w:val="3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22"/>
                <w:szCs w:val="22"/>
              </w:rPr>
              <w:t xml:space="preserve">25,112,690. </w:t>
            </w:r>
            <w:r>
              <w:rPr>
                <w:color w:val="000000"/>
                <w:spacing w:val="0"/>
                <w:w w:val="100"/>
                <w:position w:val="0"/>
                <w:sz w:val="22"/>
                <w:szCs w:val="22"/>
              </w:rPr>
              <w:t>20</w:t>
            </w:r>
          </w:p>
        </w:tc>
      </w:tr>
      <w:tr>
        <w:trPr>
          <w:trHeight w:val="33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sz w:val="22"/>
                <w:szCs w:val="22"/>
              </w:rPr>
              <w:t>8,222,649.26</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sz w:val="22"/>
                <w:szCs w:val="22"/>
              </w:rPr>
              <w:t>2,136,387.01</w:t>
            </w: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sz w:val="22"/>
                <w:szCs w:val="22"/>
              </w:rPr>
              <w:t>2,103,103.26</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使用前期未确认递延所得税资产的可 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-454,225.21</w:t>
            </w:r>
          </w:p>
        </w:tc>
      </w:tr>
      <w:tr>
        <w:trPr>
          <w:trHeight w:val="63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 暂时性差异或可抵扣亏损的影响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sz w:val="22"/>
                <w:szCs w:val="22"/>
              </w:rPr>
              <w:t>2,976,718.98</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所得税率变动对递延所得税的影响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22"/>
                <w:szCs w:val="22"/>
              </w:rPr>
              <w:t>-3,246,799.11</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额外可扣除的费用的影响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-14,392,201.42</w:t>
            </w:r>
          </w:p>
        </w:tc>
      </w:tr>
      <w:tr>
        <w:trPr>
          <w:trHeight w:val="33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80" w:right="0" w:firstLine="0"/>
              <w:jc w:val="both"/>
            </w:pPr>
            <w:r>
              <w:rPr>
                <w:color w:val="000000"/>
                <w:spacing w:val="0"/>
                <w:w w:val="100"/>
                <w:position w:val="0"/>
                <w:sz w:val="22"/>
                <w:szCs w:val="22"/>
              </w:rPr>
              <w:t>22,458,322.97</w:t>
            </w:r>
          </w:p>
        </w:tc>
      </w:tr>
    </w:tbl>
    <w:p>
      <w:pPr>
        <w:widowControl w:val="0"/>
        <w:spacing w:after="399" w:line="1" w:lineRule="exact"/>
      </w:pPr>
    </w:p>
    <w:p>
      <w:pPr>
        <w:pStyle w:val="Style7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其他说明：</w:t>
      </w:r>
    </w:p>
    <w:p>
      <w:pPr>
        <w:pStyle w:val="Style72"/>
        <w:keepNext w:val="0"/>
        <w:keepLines w:val="0"/>
        <w:widowControl w:val="0"/>
        <w:shd w:val="clear" w:color="auto" w:fill="auto"/>
        <w:bidi w:val="0"/>
        <w:spacing w:before="0" w:after="460" w:line="240" w:lineRule="auto"/>
        <w:ind w:left="0" w:right="0" w:firstLine="84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80" w:line="240" w:lineRule="auto"/>
        <w:ind w:left="0" w:right="0"/>
        <w:jc w:val="both"/>
      </w:pPr>
      <w:bookmarkStart w:id="1900" w:name="bookmark1900"/>
      <w:bookmarkStart w:id="1901" w:name="bookmark1901"/>
      <w:bookmarkStart w:id="1902" w:name="bookmark1902"/>
      <w:bookmarkStart w:id="1903" w:name="bookmark1903"/>
      <w:r>
        <w:rPr>
          <w:color w:val="000000"/>
          <w:spacing w:val="0"/>
          <w:w w:val="100"/>
          <w:position w:val="0"/>
        </w:rPr>
        <w:t>7</w:t>
      </w:r>
      <w:bookmarkEnd w:id="1902"/>
      <w:r>
        <w:rPr>
          <w:color w:val="000000"/>
          <w:spacing w:val="0"/>
          <w:w w:val="100"/>
          <w:position w:val="0"/>
        </w:rPr>
        <w:t>7、每股收益</w:t>
      </w:r>
      <w:bookmarkEnd w:id="1900"/>
      <w:bookmarkEnd w:id="1901"/>
      <w:bookmarkEnd w:id="1903"/>
    </w:p>
    <w:p>
      <w:pPr>
        <w:pStyle w:val="Style72"/>
        <w:keepNext w:val="0"/>
        <w:keepLines w:val="0"/>
        <w:widowControl w:val="0"/>
        <w:shd w:val="clear" w:color="auto" w:fill="auto"/>
        <w:bidi w:val="0"/>
        <w:spacing w:before="0" w:after="180" w:line="240" w:lineRule="auto"/>
        <w:ind w:left="0" w:right="0" w:firstLine="840"/>
        <w:jc w:val="both"/>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240" w:line="240" w:lineRule="auto"/>
        <w:ind w:left="0" w:right="0" w:firstLine="840"/>
        <w:jc w:val="both"/>
      </w:pPr>
      <w:r>
        <w:rPr>
          <w:color w:val="000000"/>
          <w:spacing w:val="0"/>
          <w:w w:val="100"/>
          <w:position w:val="0"/>
          <w:sz w:val="22"/>
          <w:szCs w:val="22"/>
        </w:rPr>
        <w:t>1</w:t>
      </w:r>
      <w:r>
        <w:rPr>
          <w:color w:val="000000"/>
          <w:spacing w:val="0"/>
          <w:w w:val="100"/>
          <w:position w:val="0"/>
        </w:rPr>
        <w:t>、基本每股收益</w:t>
      </w:r>
    </w:p>
    <w:p>
      <w:pPr>
        <w:pStyle w:val="Style7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基本每股收益以归属于母公司普通股股东的合并净利润除以本公司发行在外普</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通股的加权平均数计算:</w:t>
      </w:r>
    </w:p>
    <w:tbl>
      <w:tblPr>
        <w:tblOverlap w:val="never"/>
        <w:jc w:val="center"/>
        <w:tblLayout w:type="fixed"/>
      </w:tblPr>
      <w:tblGrid>
        <w:gridCol w:w="2947"/>
        <w:gridCol w:w="2938"/>
        <w:gridCol w:w="2952"/>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归属于母公司普通股股东 的合并净利润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141,217,998.98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2"/>
                <w:szCs w:val="22"/>
              </w:rPr>
              <w:t>81,610,433.87</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本公司发行在外普通股的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182,022,280.00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140,308,813.33</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0.58</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其中：持续经营基本每股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0.58</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right"/>
            </w:pPr>
            <w:r>
              <w:rPr>
                <w:color w:val="000000"/>
                <w:spacing w:val="0"/>
                <w:w w:val="100"/>
                <w:position w:val="0"/>
              </w:rPr>
              <w:t>终止经营基本每股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22"/>
          <w:szCs w:val="22"/>
        </w:rPr>
        <w:t>2</w:t>
      </w:r>
      <w:r>
        <w:rPr>
          <w:b w:val="0"/>
          <w:bCs w:val="0"/>
          <w:color w:val="000000"/>
          <w:spacing w:val="0"/>
          <w:w w:val="100"/>
          <w:position w:val="0"/>
        </w:rPr>
        <w:t>、稀释每股收益</w:t>
      </w:r>
    </w:p>
    <w:p>
      <w:pPr>
        <w:widowControl w:val="0"/>
        <w:spacing w:after="179" w:line="1" w:lineRule="exact"/>
      </w:pPr>
    </w:p>
    <w:p>
      <w:pPr>
        <w:pStyle w:val="Style7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稀释每股收益以归属于母公司普通股股东的合并净利润（稀释）除以本公司发行</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在外普通股的加权平均数（稀释）计算:</w:t>
      </w:r>
    </w:p>
    <w:tbl>
      <w:tblPr>
        <w:tblOverlap w:val="never"/>
        <w:jc w:val="center"/>
        <w:tblLayout w:type="fixed"/>
      </w:tblPr>
      <w:tblGrid>
        <w:gridCol w:w="2947"/>
        <w:gridCol w:w="2938"/>
        <w:gridCol w:w="2952"/>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归属于母公司普通股股东 的合并净利润（稀释）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141,217,998.98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2"/>
                <w:szCs w:val="22"/>
              </w:rPr>
              <w:t>81,610,433.87</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182,022,280.00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140,308,813.33</w:t>
            </w:r>
          </w:p>
        </w:tc>
      </w:tr>
    </w:tbl>
    <w:p>
      <w:pPr>
        <w:spacing w:lineRule="exact" w:line="1"/>
        <w:rPr>
          <w:sz w:val="2"/>
          <w:szCs w:val="2"/>
        </w:rPr>
      </w:pPr>
      <w:r>
        <w:br w:type="page"/>
      </w:r>
    </w:p>
    <w:tbl>
      <w:tblPr>
        <w:tblOverlap w:val="never"/>
        <w:jc w:val="center"/>
        <w:tblLayout w:type="fixed"/>
      </w:tblPr>
      <w:tblGrid>
        <w:gridCol w:w="2947"/>
        <w:gridCol w:w="2938"/>
        <w:gridCol w:w="2952"/>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加权平均数(稀释)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color w:val="000000"/>
                <w:spacing w:val="0"/>
                <w:w w:val="100"/>
                <w:position w:val="0"/>
                <w:sz w:val="22"/>
                <w:szCs w:val="22"/>
              </w:rPr>
              <w:t>0.58</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其中：持续经营稀释每股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color w:val="000000"/>
                <w:spacing w:val="0"/>
                <w:w w:val="100"/>
                <w:position w:val="0"/>
                <w:sz w:val="22"/>
                <w:szCs w:val="22"/>
              </w:rPr>
              <w:t>0.58</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820"/>
              <w:jc w:val="left"/>
            </w:pPr>
            <w:r>
              <w:rPr>
                <w:color w:val="000000"/>
                <w:spacing w:val="0"/>
                <w:w w:val="100"/>
                <w:position w:val="0"/>
              </w:rPr>
              <w:t>终止经营稀释每股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tabs>
          <w:tab w:pos="499" w:val="left"/>
        </w:tabs>
        <w:bidi w:val="0"/>
        <w:spacing w:before="0" w:after="120" w:line="240" w:lineRule="auto"/>
        <w:ind w:left="0" w:right="0" w:firstLine="0"/>
        <w:jc w:val="left"/>
      </w:pPr>
      <w:r>
        <w:rPr>
          <w:color w:val="000000"/>
          <w:spacing w:val="0"/>
          <w:w w:val="100"/>
          <w:position w:val="0"/>
        </w:rPr>
        <w:t>78、</w:t>
        <w:tab/>
        <w:t>其他综合收益</w:t>
      </w:r>
    </w:p>
    <w:p>
      <w:pPr>
        <w:pStyle w:val="Style26"/>
        <w:keepNext w:val="0"/>
        <w:keepLines w:val="0"/>
        <w:widowControl w:val="0"/>
        <w:shd w:val="clear" w:color="auto" w:fill="auto"/>
        <w:bidi w:val="0"/>
        <w:spacing w:before="0" w:after="4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80" w:line="240" w:lineRule="auto"/>
        <w:ind w:left="0" w:right="0" w:firstLine="0"/>
        <w:jc w:val="left"/>
        <w:rPr>
          <w:sz w:val="20"/>
          <w:szCs w:val="20"/>
        </w:rPr>
      </w:pPr>
      <w:r>
        <w:rPr>
          <w:b w:val="0"/>
          <w:bCs w:val="0"/>
          <w:color w:val="000000"/>
          <w:spacing w:val="0"/>
          <w:w w:val="100"/>
          <w:position w:val="0"/>
          <w:sz w:val="20"/>
          <w:szCs w:val="20"/>
        </w:rPr>
        <w:t>详见附注</w:t>
      </w:r>
    </w:p>
    <w:p>
      <w:pPr>
        <w:widowControl w:val="0"/>
        <w:spacing w:after="399" w:line="1" w:lineRule="exact"/>
      </w:pPr>
    </w:p>
    <w:p>
      <w:pPr>
        <w:pStyle w:val="Style26"/>
        <w:keepNext w:val="0"/>
        <w:keepLines w:val="0"/>
        <w:widowControl w:val="0"/>
        <w:shd w:val="clear" w:color="auto" w:fill="auto"/>
        <w:tabs>
          <w:tab w:pos="466" w:val="left"/>
        </w:tabs>
        <w:bidi w:val="0"/>
        <w:spacing w:before="0" w:after="100" w:line="240" w:lineRule="auto"/>
        <w:ind w:left="0" w:right="0" w:firstLine="0"/>
        <w:jc w:val="left"/>
      </w:pPr>
      <w:r>
        <w:rPr>
          <w:color w:val="000000"/>
          <w:spacing w:val="0"/>
          <w:w w:val="100"/>
          <w:position w:val="0"/>
        </w:rPr>
        <w:t>79、</w:t>
        <w:tab/>
        <w:t>现金流量表项目</w:t>
      </w:r>
    </w:p>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(1).</w:t>
      </w:r>
      <w:r>
        <w:rPr>
          <w:color w:val="000000"/>
          <w:spacing w:val="0"/>
          <w:w w:val="100"/>
          <w:position w:val="0"/>
          <w:sz w:val="19"/>
          <w:szCs w:val="19"/>
        </w:rPr>
        <w:t>收到的其他与经营活动有关的现金</w:t>
      </w:r>
    </w:p>
    <w:p>
      <w:pPr>
        <w:pStyle w:val="Style26"/>
        <w:keepNext w:val="0"/>
        <w:keepLines w:val="0"/>
        <w:widowControl w:val="0"/>
        <w:shd w:val="clear" w:color="auto" w:fill="auto"/>
        <w:bidi w:val="0"/>
        <w:spacing w:before="0" w:after="10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4536"/>
        <w:gridCol w:w="2266"/>
        <w:gridCol w:w="2035"/>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、收回往来款、代垫款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6,711,384.87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 xml:space="preserve">13,360, </w:t>
            </w:r>
            <w:r>
              <w:rPr>
                <w:color w:val="000000"/>
                <w:spacing w:val="0"/>
                <w:w w:val="100"/>
                <w:position w:val="0"/>
                <w:sz w:val="22"/>
                <w:szCs w:val="22"/>
              </w:rPr>
              <w:t xml:space="preserve">843. </w:t>
            </w:r>
            <w:r>
              <w:rPr>
                <w:color w:val="000000"/>
                <w:spacing w:val="0"/>
                <w:w w:val="100"/>
                <w:position w:val="0"/>
                <w:sz w:val="22"/>
                <w:szCs w:val="22"/>
              </w:rPr>
              <w:t>64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2"/>
                <w:szCs w:val="22"/>
              </w:rPr>
              <w:t>16,153,774.61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21,047,620.19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、营业外收入-诉讼赔偿金及其他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2"/>
                <w:szCs w:val="22"/>
              </w:rPr>
              <w:t>230,135.99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32,841.77</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4,785,852.76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2,579,204.02</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2"/>
                <w:szCs w:val="22"/>
              </w:rPr>
              <w:t>27,881,148.23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37,020,509.62</w:t>
            </w:r>
          </w:p>
        </w:tc>
      </w:tr>
    </w:tbl>
    <w:p>
      <w:pPr>
        <w:widowControl w:val="0"/>
        <w:spacing w:after="359" w:line="1" w:lineRule="exact"/>
      </w:pPr>
    </w:p>
    <w:p>
      <w:pPr>
        <w:pStyle w:val="Style7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收到的其他与经营活动有关的现金说明:</w:t>
      </w:r>
    </w:p>
    <w:p>
      <w:pPr>
        <w:pStyle w:val="Style72"/>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无</w:t>
      </w:r>
    </w:p>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(2).</w:t>
      </w:r>
      <w:r>
        <w:rPr>
          <w:color w:val="000000"/>
          <w:spacing w:val="0"/>
          <w:w w:val="100"/>
          <w:position w:val="0"/>
          <w:sz w:val="19"/>
          <w:szCs w:val="19"/>
        </w:rPr>
        <w:t>支付的其他与经营活动有关的现金</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326"/>
        <w:gridCol w:w="2736"/>
        <w:gridCol w:w="2774"/>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、企业间往来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14,837,897.21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2"/>
                <w:szCs w:val="22"/>
              </w:rPr>
              <w:t>9,223,010.69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、销售费用支出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30,848,396.17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2"/>
                <w:szCs w:val="22"/>
              </w:rPr>
              <w:t>24,813,968.44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、管理费用、执行费用支出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28,362,791.94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2"/>
                <w:szCs w:val="22"/>
              </w:rPr>
              <w:t>23,764,989.19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、财务费用支出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2"/>
                <w:szCs w:val="22"/>
              </w:rPr>
              <w:t>583,198.73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828,469.52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、营业外支出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22"/>
                <w:szCs w:val="22"/>
              </w:rPr>
              <w:t>117,723.70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2"/>
                <w:szCs w:val="22"/>
              </w:rPr>
              <w:t>1,149,375.23</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74,750,007.75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2"/>
                <w:szCs w:val="22"/>
              </w:rPr>
              <w:t>59,779,813.07</w:t>
            </w:r>
          </w:p>
        </w:tc>
      </w:tr>
    </w:tbl>
    <w:p>
      <w:pPr>
        <w:widowControl w:val="0"/>
        <w:spacing w:after="359" w:line="1" w:lineRule="exact"/>
      </w:pPr>
    </w:p>
    <w:p>
      <w:pPr>
        <w:pStyle w:val="Style7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支付的其他与经营活动有关的现金说明：</w:t>
      </w:r>
    </w:p>
    <w:p>
      <w:pPr>
        <w:pStyle w:val="Style72"/>
        <w:keepNext w:val="0"/>
        <w:keepLines w:val="0"/>
        <w:widowControl w:val="0"/>
        <w:shd w:val="clear" w:color="auto" w:fill="auto"/>
        <w:bidi w:val="0"/>
        <w:spacing w:before="0" w:after="460" w:line="240" w:lineRule="auto"/>
        <w:ind w:left="0" w:right="0" w:firstLine="840"/>
        <w:jc w:val="left"/>
      </w:pPr>
      <w:r>
        <w:rPr>
          <w:color w:val="000000"/>
          <w:spacing w:val="0"/>
          <w:w w:val="100"/>
          <w:position w:val="0"/>
        </w:rPr>
        <w:t>无</w:t>
      </w:r>
    </w:p>
    <w:p>
      <w:pPr>
        <w:pStyle w:val="Style12"/>
        <w:keepNext/>
        <w:keepLines/>
        <w:widowControl w:val="0"/>
        <w:numPr>
          <w:ilvl w:val="0"/>
          <w:numId w:val="155"/>
        </w:numPr>
        <w:shd w:val="clear" w:color="auto" w:fill="auto"/>
        <w:bidi w:val="0"/>
        <w:spacing w:before="0" w:after="120" w:line="240" w:lineRule="auto"/>
        <w:ind w:left="0" w:right="0"/>
        <w:jc w:val="left"/>
      </w:pPr>
      <w:bookmarkStart w:id="1904" w:name="bookmark1904"/>
      <w:bookmarkStart w:id="1905" w:name="bookmark1905"/>
      <w:bookmarkStart w:id="1906" w:name="bookmark1906"/>
      <w:bookmarkStart w:id="1907" w:name="bookmark1907"/>
      <w:bookmarkEnd w:id="1906"/>
      <w:r>
        <w:rPr>
          <w:color w:val="000000"/>
          <w:spacing w:val="0"/>
          <w:w w:val="100"/>
          <w:position w:val="0"/>
        </w:rPr>
        <w:t xml:space="preserve">. </w:t>
      </w:r>
      <w:r>
        <w:rPr>
          <w:color w:val="000000"/>
          <w:spacing w:val="0"/>
          <w:w w:val="100"/>
          <w:position w:val="0"/>
        </w:rPr>
        <w:t>收到的其他与投资活动有关的现金</w:t>
      </w:r>
      <w:bookmarkEnd w:id="1904"/>
      <w:bookmarkEnd w:id="1905"/>
      <w:bookmarkEnd w:id="1907"/>
    </w:p>
    <w:p>
      <w:pPr>
        <w:pStyle w:val="Style72"/>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r>
        <w:br w:type="page"/>
      </w:r>
    </w:p>
    <w:p>
      <w:pPr>
        <w:pStyle w:val="Style12"/>
        <w:keepNext/>
        <w:keepLines/>
        <w:widowControl w:val="0"/>
        <w:numPr>
          <w:ilvl w:val="0"/>
          <w:numId w:val="155"/>
        </w:numPr>
        <w:shd w:val="clear" w:color="auto" w:fill="auto"/>
        <w:bidi w:val="0"/>
        <w:spacing w:before="0" w:after="120" w:line="240" w:lineRule="auto"/>
        <w:ind w:left="0" w:right="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 xml:space="preserve">. </w:t>
      </w:r>
      <w:r>
        <w:rPr>
          <w:color w:val="000000"/>
          <w:spacing w:val="0"/>
          <w:w w:val="100"/>
          <w:position w:val="0"/>
        </w:rPr>
        <w:t>支付的其他与投资活动有关的现金</w:t>
      </w:r>
      <w:bookmarkEnd w:id="1908"/>
      <w:bookmarkEnd w:id="1909"/>
      <w:bookmarkEnd w:id="1911"/>
    </w:p>
    <w:p>
      <w:pPr>
        <w:pStyle w:val="Style72"/>
        <w:keepNext w:val="0"/>
        <w:keepLines w:val="0"/>
        <w:widowControl w:val="0"/>
        <w:shd w:val="clear" w:color="auto" w:fill="auto"/>
        <w:bidi w:val="0"/>
        <w:spacing w:before="0" w:after="720" w:line="240" w:lineRule="auto"/>
        <w:ind w:left="0" w:right="0" w:firstLine="84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55"/>
        </w:numPr>
        <w:shd w:val="clear" w:color="auto" w:fill="auto"/>
        <w:bidi w:val="0"/>
        <w:spacing w:before="0" w:after="120" w:line="240" w:lineRule="auto"/>
        <w:ind w:left="0" w:right="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 xml:space="preserve">. </w:t>
      </w:r>
      <w:r>
        <w:rPr>
          <w:color w:val="000000"/>
          <w:spacing w:val="0"/>
          <w:w w:val="100"/>
          <w:position w:val="0"/>
        </w:rPr>
        <w:t>收到的其他与筹资活动有关的现金</w:t>
      </w:r>
      <w:bookmarkEnd w:id="1912"/>
      <w:bookmarkEnd w:id="1913"/>
      <w:bookmarkEnd w:id="1915"/>
    </w:p>
    <w:p>
      <w:pPr>
        <w:pStyle w:val="Style72"/>
        <w:keepNext w:val="0"/>
        <w:keepLines w:val="0"/>
        <w:widowControl w:val="0"/>
        <w:shd w:val="clear" w:color="auto" w:fill="auto"/>
        <w:bidi w:val="0"/>
        <w:spacing w:before="0" w:after="40" w:line="240" w:lineRule="auto"/>
        <w:ind w:left="0" w:right="0" w:firstLine="840"/>
        <w:jc w:val="both"/>
      </w:pPr>
      <w:bookmarkStart w:id="1916" w:name="bookmark1916"/>
      <w:r>
        <w:rPr>
          <w:color w:val="000000"/>
          <w:spacing w:val="0"/>
          <w:w w:val="100"/>
          <w:position w:val="0"/>
          <w:sz w:val="22"/>
          <w:szCs w:val="22"/>
        </w:rPr>
        <w:t>J</w:t>
      </w:r>
      <w:bookmarkEnd w:id="1916"/>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3326"/>
        <w:gridCol w:w="2842"/>
        <w:gridCol w:w="2669"/>
      </w:tblGrid>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收到贷款保证金及信用证保 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2"/>
                <w:szCs w:val="22"/>
              </w:rPr>
              <w:t>16,513,225.81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2"/>
                <w:szCs w:val="22"/>
              </w:rPr>
              <w:t>3,833,130.81</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2"/>
                <w:szCs w:val="22"/>
              </w:rPr>
              <w:t>16,513,225.81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2"/>
                <w:szCs w:val="22"/>
              </w:rPr>
              <w:t>3,833,130.81</w:t>
            </w:r>
          </w:p>
        </w:tc>
      </w:tr>
    </w:tbl>
    <w:p>
      <w:pPr>
        <w:widowControl w:val="0"/>
        <w:spacing w:after="239" w:line="1" w:lineRule="exact"/>
      </w:pPr>
    </w:p>
    <w:p>
      <w:pPr>
        <w:pStyle w:val="Style72"/>
        <w:keepNext w:val="0"/>
        <w:keepLines w:val="0"/>
        <w:widowControl w:val="0"/>
        <w:shd w:val="clear" w:color="auto" w:fill="auto"/>
        <w:bidi w:val="0"/>
        <w:spacing w:before="0" w:after="380" w:line="341" w:lineRule="exact"/>
        <w:ind w:left="840" w:right="0" w:firstLine="0"/>
        <w:jc w:val="left"/>
        <w:rPr>
          <w:sz w:val="20"/>
          <w:szCs w:val="20"/>
        </w:rPr>
      </w:pPr>
      <w:bookmarkStart w:id="1917" w:name="bookmark1917"/>
      <w:r>
        <w:rPr>
          <w:color w:val="000000"/>
          <w:spacing w:val="0"/>
          <w:w w:val="100"/>
          <w:position w:val="0"/>
          <w:sz w:val="22"/>
          <w:szCs w:val="22"/>
        </w:rPr>
        <w:t>收</w:t>
      </w:r>
      <w:bookmarkEnd w:id="1917"/>
      <w:r>
        <w:rPr>
          <w:color w:val="000000"/>
          <w:spacing w:val="0"/>
          <w:w w:val="100"/>
          <w:position w:val="0"/>
          <w:sz w:val="22"/>
          <w:szCs w:val="22"/>
        </w:rPr>
        <w:t xml:space="preserve">到的其他与筹资活动有关的现金说明: </w:t>
      </w:r>
      <w:r>
        <w:rPr>
          <w:color w:val="000000"/>
          <w:spacing w:val="0"/>
          <w:w w:val="100"/>
          <w:position w:val="0"/>
          <w:sz w:val="20"/>
          <w:szCs w:val="20"/>
        </w:rPr>
        <w:t>无</w:t>
      </w:r>
    </w:p>
    <w:p>
      <w:pPr>
        <w:pStyle w:val="Style12"/>
        <w:keepNext/>
        <w:keepLines/>
        <w:widowControl w:val="0"/>
        <w:numPr>
          <w:ilvl w:val="0"/>
          <w:numId w:val="155"/>
        </w:numPr>
        <w:shd w:val="clear" w:color="auto" w:fill="auto"/>
        <w:bidi w:val="0"/>
        <w:spacing w:before="0" w:after="120" w:line="240" w:lineRule="auto"/>
        <w:ind w:left="0" w:right="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 xml:space="preserve">. </w:t>
      </w:r>
      <w:r>
        <w:rPr>
          <w:color w:val="000000"/>
          <w:spacing w:val="0"/>
          <w:w w:val="100"/>
          <w:position w:val="0"/>
        </w:rPr>
        <w:t>支付的其他与筹资活动有关的现金</w:t>
      </w:r>
      <w:bookmarkEnd w:id="1918"/>
      <w:bookmarkEnd w:id="1919"/>
      <w:bookmarkEnd w:id="1921"/>
    </w:p>
    <w:p>
      <w:pPr>
        <w:pStyle w:val="Style72"/>
        <w:keepNext w:val="0"/>
        <w:keepLines w:val="0"/>
        <w:widowControl w:val="0"/>
        <w:shd w:val="clear" w:color="auto" w:fill="auto"/>
        <w:bidi w:val="0"/>
        <w:spacing w:before="0" w:after="40" w:line="240" w:lineRule="auto"/>
        <w:ind w:left="0" w:right="0" w:firstLine="84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326"/>
        <w:gridCol w:w="2842"/>
        <w:gridCol w:w="2669"/>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IPO</w:t>
            </w:r>
            <w:r>
              <w:rPr>
                <w:color w:val="000000"/>
                <w:spacing w:val="0"/>
                <w:w w:val="100"/>
                <w:position w:val="0"/>
              </w:rPr>
              <w:t>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2"/>
                <w:szCs w:val="22"/>
              </w:rPr>
              <w:t>18,599,966.91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购买子公司少数股权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2"/>
                <w:szCs w:val="22"/>
              </w:rPr>
              <w:t>32,741,268.00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22"/>
                <w:szCs w:val="22"/>
              </w:rPr>
              <w:t>6,383,790.50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发生筹资费用所支付的现金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562,873.25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租赁所支付的现金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2"/>
                <w:szCs w:val="22"/>
              </w:rPr>
              <w:t>10,384,791.49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2"/>
                <w:szCs w:val="22"/>
              </w:rPr>
              <w:t>43,688,932.74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2"/>
                <w:szCs w:val="22"/>
              </w:rPr>
              <w:t>24,983,757.41</w:t>
            </w:r>
          </w:p>
        </w:tc>
      </w:tr>
    </w:tbl>
    <w:p>
      <w:pPr>
        <w:widowControl w:val="0"/>
        <w:spacing w:after="239" w:line="1" w:lineRule="exact"/>
      </w:pPr>
    </w:p>
    <w:p>
      <w:pPr>
        <w:pStyle w:val="Style72"/>
        <w:keepNext w:val="0"/>
        <w:keepLines w:val="0"/>
        <w:widowControl w:val="0"/>
        <w:shd w:val="clear" w:color="auto" w:fill="auto"/>
        <w:bidi w:val="0"/>
        <w:spacing w:before="0" w:after="380" w:line="379" w:lineRule="exact"/>
        <w:ind w:left="840" w:right="0" w:firstLine="0"/>
        <w:jc w:val="left"/>
      </w:pPr>
      <w:r>
        <w:rPr>
          <w:color w:val="000000"/>
          <w:spacing w:val="0"/>
          <w:w w:val="100"/>
          <w:position w:val="0"/>
        </w:rPr>
        <w:t>支付的其他与筹资活动有关的现金说明: 无</w:t>
      </w:r>
    </w:p>
    <w:p>
      <w:pPr>
        <w:pStyle w:val="Style12"/>
        <w:keepNext/>
        <w:keepLines/>
        <w:widowControl w:val="0"/>
        <w:shd w:val="clear" w:color="auto" w:fill="auto"/>
        <w:bidi w:val="0"/>
        <w:spacing w:before="0" w:after="120" w:line="240" w:lineRule="auto"/>
        <w:ind w:left="0" w:right="0"/>
        <w:jc w:val="left"/>
      </w:pPr>
      <w:bookmarkStart w:id="1922" w:name="bookmark1922"/>
      <w:bookmarkStart w:id="1923" w:name="bookmark1923"/>
      <w:bookmarkStart w:id="1924" w:name="bookmark1924"/>
      <w:bookmarkStart w:id="1925" w:name="bookmark1925"/>
      <w:r>
        <w:rPr>
          <w:color w:val="000000"/>
          <w:spacing w:val="0"/>
          <w:w w:val="100"/>
          <w:position w:val="0"/>
        </w:rPr>
        <w:t>8</w:t>
      </w:r>
      <w:bookmarkEnd w:id="1924"/>
      <w:r>
        <w:rPr>
          <w:color w:val="000000"/>
          <w:spacing w:val="0"/>
          <w:w w:val="100"/>
          <w:position w:val="0"/>
        </w:rPr>
        <w:t>0、现金流量表补充资料</w:t>
      </w:r>
      <w:bookmarkEnd w:id="1922"/>
      <w:bookmarkEnd w:id="1923"/>
      <w:bookmarkEnd w:id="1925"/>
    </w:p>
    <w:p>
      <w:pPr>
        <w:pStyle w:val="Style12"/>
        <w:keepNext/>
        <w:keepLines/>
        <w:widowControl w:val="0"/>
        <w:shd w:val="clear" w:color="auto" w:fill="auto"/>
        <w:tabs>
          <w:tab w:pos="1613" w:val="left"/>
        </w:tabs>
        <w:bidi w:val="0"/>
        <w:spacing w:before="0" w:after="120" w:line="240" w:lineRule="auto"/>
        <w:ind w:left="0" w:right="0"/>
        <w:jc w:val="left"/>
      </w:pPr>
      <w:bookmarkStart w:id="1922" w:name="bookmark1922"/>
      <w:bookmarkStart w:id="1923" w:name="bookmark1923"/>
      <w:bookmarkStart w:id="1926" w:name="bookmark1926"/>
      <w:r>
        <w:rPr>
          <w:color w:val="000000"/>
          <w:spacing w:val="0"/>
          <w:w w:val="100"/>
          <w:position w:val="0"/>
        </w:rPr>
        <w:t>(1).</w:t>
        <w:tab/>
      </w:r>
      <w:r>
        <w:rPr>
          <w:color w:val="000000"/>
          <w:spacing w:val="0"/>
          <w:w w:val="100"/>
          <w:position w:val="0"/>
        </w:rPr>
        <w:t>现金流量表补充资料</w:t>
      </w:r>
      <w:bookmarkEnd w:id="1922"/>
      <w:bookmarkEnd w:id="1923"/>
      <w:bookmarkEnd w:id="1926"/>
    </w:p>
    <w:p>
      <w:pPr>
        <w:pStyle w:val="Style72"/>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398"/>
        <w:gridCol w:w="2731"/>
        <w:gridCol w:w="2707"/>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17"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144,959,611.66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2"/>
                <w:szCs w:val="22"/>
              </w:rPr>
              <w:t>85,127,143.38</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1,090,600.00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1,489,330.85</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12,253,104.75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2"/>
                <w:szCs w:val="22"/>
              </w:rPr>
              <w:t>20,470,982.78</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固定资产折旧、油气资产折耗、生 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19,474,469.85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2"/>
                <w:szCs w:val="22"/>
              </w:rPr>
              <w:t>16,784,280.96</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11,486,263.81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2"/>
                <w:szCs w:val="22"/>
              </w:rPr>
              <w:t>2,314,314.95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2"/>
                <w:szCs w:val="22"/>
              </w:rPr>
              <w:t>1,647,371.41</w:t>
            </w:r>
          </w:p>
        </w:tc>
      </w:tr>
    </w:tbl>
    <w:p>
      <w:pPr>
        <w:spacing w:lineRule="exact" w:line="1"/>
        <w:rPr>
          <w:sz w:val="2"/>
          <w:szCs w:val="2"/>
        </w:rPr>
      </w:pPr>
      <w:r>
        <w:br w:type="page"/>
      </w:r>
    </w:p>
    <w:tbl>
      <w:tblPr>
        <w:tblOverlap w:val="never"/>
        <w:jc w:val="center"/>
        <w:tblLayout w:type="fixed"/>
      </w:tblPr>
      <w:tblGrid>
        <w:gridCol w:w="3398"/>
        <w:gridCol w:w="2731"/>
        <w:gridCol w:w="2707"/>
      </w:tblGrid>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3,998,390.83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2"/>
                <w:szCs w:val="22"/>
              </w:rPr>
              <w:t>5,267,080.36</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处置固定资产、无形资产和其他长 期资产的损失（收益以"一”号填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2,052,473.21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431,986.81</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固定资产报废损失（收益以"一”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公允价值变动损失（收益以“一”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-138,978.73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25,121,474.06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2"/>
                <w:szCs w:val="22"/>
              </w:rPr>
              <w:t>28,817,082.40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2"/>
                <w:szCs w:val="22"/>
              </w:rPr>
              <w:t>-90,897,245.28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40,459.80</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递延所得税资产减少（增加以</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-6,440,569.58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2"/>
                <w:szCs w:val="22"/>
              </w:rPr>
              <w:t>-2,134,088.08</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20"/>
                <w:szCs w:val="20"/>
              </w:rPr>
            </w:pPr>
            <w:r>
              <w:rPr>
                <w:color w:val="000000"/>
                <w:spacing w:val="0"/>
                <w:w w:val="100"/>
                <w:position w:val="0"/>
                <w:sz w:val="20"/>
                <w:szCs w:val="20"/>
              </w:rPr>
              <w:t>递延所得税负债增加（减少以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存货的减少（增加以</w:t>
            </w:r>
            <w:r>
              <w:rPr>
                <w:color w:val="000000"/>
                <w:spacing w:val="0"/>
                <w:w w:val="100"/>
                <w:position w:val="0"/>
                <w:sz w:val="20"/>
                <w:szCs w:val="20"/>
              </w:rPr>
              <w:t>“一”</w:t>
            </w:r>
            <w:r>
              <w:rPr>
                <w:color w:val="000000"/>
                <w:spacing w:val="0"/>
                <w:w w:val="100"/>
                <w:position w:val="0"/>
                <w:sz w:val="20"/>
                <w:szCs w:val="2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2"/>
                <w:szCs w:val="22"/>
              </w:rPr>
              <w:t>-37,862,207.13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-43,434,833.64</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经营性应收项目的减少（增加以</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-148,393,915.48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-86,310,505.84</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经营性应付项目的增加（减少以 </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38,507,570.38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sz w:val="22"/>
                <w:szCs w:val="22"/>
              </w:rPr>
              <w:t>1,407,691.41</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2"/>
                <w:szCs w:val="22"/>
              </w:rPr>
              <w:t>11,675,608.62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2"/>
                <w:szCs w:val="22"/>
              </w:rPr>
              <w:t>-10,609,034.08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22"/>
                <w:szCs w:val="22"/>
              </w:rPr>
              <w:t>29,603,982.60</w:t>
            </w:r>
          </w:p>
        </w:tc>
      </w:tr>
      <w:tr>
        <w:trPr>
          <w:trHeight w:val="278"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20"/>
                <w:szCs w:val="20"/>
              </w:rPr>
              <w:t xml:space="preserve">2 </w:t>
            </w:r>
            <w:r>
              <w:rPr>
                <w:b/>
                <w:bCs/>
                <w:color w:val="000000"/>
                <w:spacing w:val="0"/>
                <w:w w:val="100"/>
                <w:position w:val="0"/>
                <w:sz w:val="19"/>
                <w:szCs w:val="19"/>
              </w:rPr>
              <w:t>.不涉及现金收支的重大投资和筹资活动：</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20"/>
                <w:szCs w:val="20"/>
              </w:rPr>
              <w:t xml:space="preserve">3 </w:t>
            </w:r>
            <w:r>
              <w:rPr>
                <w:b/>
                <w:bCs/>
                <w:color w:val="000000"/>
                <w:spacing w:val="0"/>
                <w:w w:val="100"/>
                <w:position w:val="0"/>
                <w:sz w:val="19"/>
                <w:szCs w:val="19"/>
              </w:rPr>
              <w:t>.现金及现金等价物净变动情况：</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2"/>
                <w:szCs w:val="22"/>
              </w:rPr>
              <w:t>486,002,745.75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854,616,074.90</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2"/>
                <w:szCs w:val="22"/>
              </w:rPr>
              <w:t>854,616,074.90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281,965,183.55</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-368,613,329.15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572,650,891.35</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注：将净利润调节为经营活动现金流量表中其他为股份支付费用。</w:t>
      </w:r>
    </w:p>
    <w:p>
      <w:pPr>
        <w:widowControl w:val="0"/>
        <w:spacing w:after="339" w:line="1" w:lineRule="exact"/>
      </w:pPr>
    </w:p>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（2）.</w:t>
      </w:r>
      <w:r>
        <w:rPr>
          <w:color w:val="000000"/>
          <w:spacing w:val="0"/>
          <w:w w:val="100"/>
          <w:position w:val="0"/>
          <w:sz w:val="19"/>
          <w:szCs w:val="19"/>
        </w:rPr>
        <w:t>本期支付的取得子公司的现金净额</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5770"/>
        <w:gridCol w:w="3067"/>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2"/>
                <w:szCs w:val="22"/>
              </w:rPr>
              <w:t>14,000,000.00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243,630.07</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力口：以前期间发生的企业合并于本期支付的现金或现 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2"/>
                <w:szCs w:val="22"/>
              </w:rPr>
              <w:t>13,756,369.93</w:t>
            </w:r>
          </w:p>
        </w:tc>
      </w:tr>
    </w:tbl>
    <w:p>
      <w:pPr>
        <w:pStyle w:val="Style26"/>
        <w:keepNext w:val="0"/>
        <w:keepLines w:val="0"/>
        <w:widowControl w:val="0"/>
        <w:shd w:val="clear" w:color="auto" w:fill="auto"/>
        <w:bidi w:val="0"/>
        <w:spacing w:before="0" w:after="0" w:line="274" w:lineRule="exact"/>
        <w:ind w:left="0" w:right="0" w:firstLine="0"/>
        <w:jc w:val="left"/>
        <w:rPr>
          <w:sz w:val="20"/>
          <w:szCs w:val="20"/>
        </w:rPr>
        <w:sectPr>
          <w:footnotePr>
            <w:pos w:val="pageBottom"/>
            <w:numFmt w:val="decimal"/>
            <w:numRestart w:val="continuous"/>
          </w:footnotePr>
          <w:pgSz w:w="11900" w:h="16840"/>
          <w:pgMar w:top="1441" w:right="552" w:bottom="1575" w:left="414" w:header="0" w:footer="3" w:gutter="0"/>
          <w:cols w:space="720"/>
          <w:noEndnote/>
          <w:rtlGutter w:val="0"/>
          <w:docGrid w:linePitch="360"/>
        </w:sectPr>
      </w:pPr>
      <w:r>
        <w:rPr>
          <w:b w:val="0"/>
          <w:bCs w:val="0"/>
          <w:color w:val="000000"/>
          <w:spacing w:val="0"/>
          <w:w w:val="100"/>
          <w:position w:val="0"/>
          <w:sz w:val="20"/>
          <w:szCs w:val="20"/>
        </w:rPr>
        <w:t>其他说明: 无</w:t>
      </w:r>
    </w:p>
    <w:p>
      <w:pPr>
        <w:pStyle w:val="Style12"/>
        <w:keepNext/>
        <w:keepLines/>
        <w:widowControl w:val="0"/>
        <w:numPr>
          <w:ilvl w:val="0"/>
          <w:numId w:val="157"/>
        </w:numPr>
        <w:shd w:val="clear" w:color="auto" w:fill="auto"/>
        <w:tabs>
          <w:tab w:pos="758" w:val="left"/>
        </w:tabs>
        <w:bidi w:val="0"/>
        <w:spacing w:before="0" w:after="120" w:line="240" w:lineRule="auto"/>
        <w:ind w:left="0" w:right="0" w:firstLine="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w:t>
        <w:tab/>
      </w:r>
      <w:r>
        <w:rPr>
          <w:color w:val="000000"/>
          <w:spacing w:val="0"/>
          <w:w w:val="100"/>
          <w:position w:val="0"/>
        </w:rPr>
        <w:t>本期收到的处置子公司的现金净额</w:t>
      </w:r>
      <w:bookmarkEnd w:id="1927"/>
      <w:bookmarkEnd w:id="1928"/>
      <w:bookmarkEnd w:id="1930"/>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5760"/>
        <w:gridCol w:w="307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金额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111,873,822.55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其中：上海新致华桑电子有限公司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111,873,822.55</w:t>
            </w: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上海新致晟欧软件技术有限公司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8,387,963.88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其中：上海新致华桑电子有限公司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6,893,076.93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上海新致晟欧软件技术有限公司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1,494,886.95</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力口：以前期间处置子公司于本期收到的现金或现金等 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2"/>
                <w:szCs w:val="22"/>
              </w:rPr>
              <w:t>103,485,858.67</w:t>
            </w:r>
          </w:p>
        </w:tc>
      </w:tr>
    </w:tbl>
    <w:p>
      <w:pPr>
        <w:pStyle w:val="Style26"/>
        <w:keepNext w:val="0"/>
        <w:keepLines w:val="0"/>
        <w:widowControl w:val="0"/>
        <w:shd w:val="clear" w:color="auto" w:fill="auto"/>
        <w:bidi w:val="0"/>
        <w:spacing w:before="0" w:after="0" w:line="307" w:lineRule="exact"/>
        <w:ind w:left="0" w:right="0" w:firstLine="0"/>
        <w:jc w:val="left"/>
      </w:pPr>
      <w:r>
        <w:rPr>
          <w:b w:val="0"/>
          <w:bCs w:val="0"/>
          <w:color w:val="000000"/>
          <w:spacing w:val="0"/>
          <w:w w:val="100"/>
          <w:position w:val="0"/>
        </w:rPr>
        <w:t>其他说明: 无</w:t>
      </w:r>
    </w:p>
    <w:p>
      <w:pPr>
        <w:widowControl w:val="0"/>
        <w:spacing w:after="599" w:line="1" w:lineRule="exact"/>
      </w:pPr>
    </w:p>
    <w:p>
      <w:pPr>
        <w:pStyle w:val="Style12"/>
        <w:keepNext/>
        <w:keepLines/>
        <w:widowControl w:val="0"/>
        <w:numPr>
          <w:ilvl w:val="0"/>
          <w:numId w:val="157"/>
        </w:numPr>
        <w:shd w:val="clear" w:color="auto" w:fill="auto"/>
        <w:tabs>
          <w:tab w:pos="758" w:val="left"/>
        </w:tabs>
        <w:bidi w:val="0"/>
        <w:spacing w:before="0" w:after="120" w:line="240" w:lineRule="auto"/>
        <w:ind w:left="0" w:right="0" w:firstLine="0"/>
        <w:jc w:val="left"/>
      </w:pPr>
      <w:bookmarkStart w:id="1931" w:name="bookmark1931"/>
      <w:bookmarkStart w:id="1932" w:name="bookmark1932"/>
      <w:bookmarkStart w:id="1933" w:name="bookmark1933"/>
      <w:bookmarkStart w:id="1934" w:name="bookmark1934"/>
      <w:bookmarkEnd w:id="1933"/>
      <w:r>
        <w:rPr>
          <w:color w:val="000000"/>
          <w:spacing w:val="0"/>
          <w:w w:val="100"/>
          <w:position w:val="0"/>
        </w:rPr>
        <w:t>.</w:t>
        <w:tab/>
      </w:r>
      <w:r>
        <w:rPr>
          <w:color w:val="000000"/>
          <w:spacing w:val="0"/>
          <w:w w:val="100"/>
          <w:position w:val="0"/>
        </w:rPr>
        <w:t>现金和现金等价物的构成</w:t>
      </w:r>
      <w:bookmarkEnd w:id="1931"/>
      <w:bookmarkEnd w:id="1932"/>
      <w:bookmarkEnd w:id="1934"/>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312"/>
        <w:gridCol w:w="2851"/>
        <w:gridCol w:w="2674"/>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486,002,745.75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2"/>
                <w:szCs w:val="22"/>
              </w:rPr>
              <w:t>854,616,074.90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287,331.11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352,354.68</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可随时用于支付的银行 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485,712,859.77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2"/>
                <w:szCs w:val="22"/>
              </w:rPr>
              <w:t>854,263,720.22</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可随时用于支付的其他 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2,554.87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其中：三个月内到期的债券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三、期末现金及现金等价物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486,002,745.75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sz w:val="22"/>
                <w:szCs w:val="22"/>
              </w:rPr>
              <w:t>854,616,074.90</w:t>
            </w:r>
          </w:p>
        </w:tc>
      </w:tr>
      <w:tr>
        <w:trPr>
          <w:trHeight w:val="95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其中：母公司或集团内子公 司使用受限制的现金和现金 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72"/>
        <w:keepNext w:val="0"/>
        <w:keepLines w:val="0"/>
        <w:widowControl w:val="0"/>
        <w:shd w:val="clear" w:color="auto" w:fill="auto"/>
        <w:bidi w:val="0"/>
        <w:spacing w:before="0" w:line="302" w:lineRule="exact"/>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380" w:line="302"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80" w:line="302" w:lineRule="exact"/>
        <w:ind w:left="0" w:right="0" w:firstLine="0"/>
        <w:jc w:val="both"/>
      </w:pPr>
      <w:bookmarkStart w:id="1935" w:name="bookmark1935"/>
      <w:bookmarkStart w:id="1936" w:name="bookmark1936"/>
      <w:bookmarkStart w:id="1937" w:name="bookmark1937"/>
      <w:bookmarkStart w:id="1938" w:name="bookmark1938"/>
      <w:r>
        <w:rPr>
          <w:color w:val="000000"/>
          <w:spacing w:val="0"/>
          <w:w w:val="100"/>
          <w:position w:val="0"/>
        </w:rPr>
        <w:t>8</w:t>
      </w:r>
      <w:bookmarkEnd w:id="1937"/>
      <w:r>
        <w:rPr>
          <w:color w:val="000000"/>
          <w:spacing w:val="0"/>
          <w:w w:val="100"/>
          <w:position w:val="0"/>
        </w:rPr>
        <w:t>1、所有者权益变动表项目注释</w:t>
      </w:r>
      <w:bookmarkEnd w:id="1935"/>
      <w:bookmarkEnd w:id="1936"/>
      <w:bookmarkEnd w:id="1938"/>
    </w:p>
    <w:p>
      <w:pPr>
        <w:pStyle w:val="Style7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说明对上年期末余额进行调整的“其他”项目名称及调整金额等事项: 口适用</w:t>
      </w:r>
      <w:r>
        <w:rPr>
          <w:color w:val="000000"/>
          <w:spacing w:val="0"/>
          <w:w w:val="100"/>
          <w:position w:val="0"/>
          <w:sz w:val="22"/>
          <w:szCs w:val="22"/>
        </w:rPr>
        <w:t>J</w:t>
      </w:r>
      <w:r>
        <w:rPr>
          <w:color w:val="000000"/>
          <w:spacing w:val="0"/>
          <w:w w:val="100"/>
          <w:position w:val="0"/>
        </w:rPr>
        <w:t>不适用</w:t>
      </w:r>
      <w:r>
        <w:br w:type="page"/>
      </w:r>
    </w:p>
    <w:p>
      <w:pPr>
        <w:pStyle w:val="Style12"/>
        <w:keepNext/>
        <w:keepLines/>
        <w:widowControl w:val="0"/>
        <w:shd w:val="clear" w:color="auto" w:fill="auto"/>
        <w:bidi w:val="0"/>
        <w:spacing w:before="0" w:after="12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8</w:t>
      </w:r>
      <w:bookmarkEnd w:id="1941"/>
      <w:r>
        <w:rPr>
          <w:color w:val="000000"/>
          <w:spacing w:val="0"/>
          <w:w w:val="100"/>
          <w:position w:val="0"/>
        </w:rPr>
        <w:t>2、所有权或使用权受到限制的资产</w:t>
      </w:r>
      <w:bookmarkEnd w:id="1939"/>
      <w:bookmarkEnd w:id="1940"/>
      <w:bookmarkEnd w:id="1942"/>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3134"/>
        <w:gridCol w:w="3019"/>
        <w:gridCol w:w="2683"/>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2"/>
                <w:szCs w:val="22"/>
              </w:rPr>
              <w:t>1,692,201.22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2"/>
                <w:szCs w:val="22"/>
              </w:rPr>
              <w:t>1,692,201.22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其他说明：</w:t>
      </w:r>
    </w:p>
    <w:p>
      <w:pPr>
        <w:pStyle w:val="Style26"/>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应收账款受限情况详见：“第十节财务报告“之”十四、承诺及或有事项“之</w:t>
      </w:r>
    </w:p>
    <w:p>
      <w:pPr>
        <w:pStyle w:val="Style2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sz w:val="22"/>
          <w:szCs w:val="22"/>
        </w:rPr>
        <w:t>“1</w:t>
      </w:r>
      <w:r>
        <w:rPr>
          <w:b w:val="0"/>
          <w:bCs w:val="0"/>
          <w:color w:val="000000"/>
          <w:spacing w:val="0"/>
          <w:w w:val="100"/>
          <w:position w:val="0"/>
        </w:rPr>
        <w:t>、重要承诺事项”。</w:t>
      </w:r>
    </w:p>
    <w:p>
      <w:pPr>
        <w:widowControl w:val="0"/>
        <w:spacing w:after="399" w:line="1" w:lineRule="exact"/>
      </w:pPr>
    </w:p>
    <w:p>
      <w:pPr>
        <w:pStyle w:val="Style12"/>
        <w:keepNext/>
        <w:keepLines/>
        <w:widowControl w:val="0"/>
        <w:shd w:val="clear" w:color="auto" w:fill="auto"/>
        <w:bidi w:val="0"/>
        <w:spacing w:before="0" w:after="12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8</w:t>
      </w:r>
      <w:bookmarkEnd w:id="1945"/>
      <w:r>
        <w:rPr>
          <w:color w:val="000000"/>
          <w:spacing w:val="0"/>
          <w:w w:val="100"/>
          <w:position w:val="0"/>
        </w:rPr>
        <w:t>3、外币货币性项目</w:t>
      </w:r>
      <w:bookmarkEnd w:id="1943"/>
      <w:bookmarkEnd w:id="1944"/>
      <w:bookmarkEnd w:id="1946"/>
    </w:p>
    <w:p>
      <w:pPr>
        <w:pStyle w:val="Style12"/>
        <w:keepNext/>
        <w:keepLines/>
        <w:widowControl w:val="0"/>
        <w:shd w:val="clear" w:color="auto" w:fill="auto"/>
        <w:bidi w:val="0"/>
        <w:spacing w:before="0" w:after="120" w:line="240" w:lineRule="auto"/>
        <w:ind w:left="0" w:right="0" w:firstLine="0"/>
        <w:jc w:val="left"/>
      </w:pPr>
      <w:bookmarkStart w:id="1943" w:name="bookmark1943"/>
      <w:bookmarkStart w:id="1944" w:name="bookmark1944"/>
      <w:bookmarkStart w:id="1947" w:name="bookmark1947"/>
      <w:r>
        <w:rPr>
          <w:color w:val="000000"/>
          <w:spacing w:val="0"/>
          <w:w w:val="100"/>
          <w:position w:val="0"/>
        </w:rPr>
        <w:t xml:space="preserve">(1). </w:t>
      </w:r>
      <w:r>
        <w:rPr>
          <w:color w:val="000000"/>
          <w:spacing w:val="0"/>
          <w:w w:val="100"/>
          <w:position w:val="0"/>
        </w:rPr>
        <w:t>外币货币性项目</w:t>
      </w:r>
      <w:bookmarkEnd w:id="1943"/>
      <w:bookmarkEnd w:id="1944"/>
      <w:bookmarkEnd w:id="1947"/>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7978" w:right="0" w:firstLine="0"/>
        <w:jc w:val="left"/>
        <w:rPr>
          <w:sz w:val="20"/>
          <w:szCs w:val="20"/>
        </w:rPr>
      </w:pPr>
      <w:r>
        <w:rPr>
          <w:b w:val="0"/>
          <w:bCs w:val="0"/>
          <w:color w:val="000000"/>
          <w:spacing w:val="0"/>
          <w:w w:val="100"/>
          <w:position w:val="0"/>
          <w:sz w:val="20"/>
          <w:szCs w:val="20"/>
        </w:rPr>
        <w:t>单位：元</w:t>
      </w:r>
    </w:p>
    <w:tbl>
      <w:tblPr>
        <w:tblOverlap w:val="never"/>
        <w:jc w:val="center"/>
        <w:tblLayout w:type="fixed"/>
      </w:tblPr>
      <w:tblGrid>
        <w:gridCol w:w="2827"/>
        <w:gridCol w:w="2002"/>
        <w:gridCol w:w="2006"/>
        <w:gridCol w:w="2002"/>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2"/>
                <w:szCs w:val="22"/>
              </w:rPr>
              <w:t>24,189,309.60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797,519.84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6.3757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2"/>
                <w:szCs w:val="22"/>
              </w:rPr>
              <w:t>5,084,747.24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2"/>
                <w:szCs w:val="22"/>
              </w:rPr>
              <w:t>21,725.17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7.2197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156,849.21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2"/>
                <w:szCs w:val="22"/>
              </w:rPr>
              <w:t>341,891,215.00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0.0554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2"/>
                <w:szCs w:val="22"/>
              </w:rPr>
              <w:t>18,945,901.68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2"/>
                <w:szCs w:val="22"/>
              </w:rPr>
              <w:t>2,215.60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0.8176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2"/>
                <w:szCs w:val="22"/>
              </w:rPr>
              <w:t>1,811.47</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2"/>
                <w:szCs w:val="22"/>
              </w:rPr>
              <w:t>16,430,085.01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517,535.61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6.3757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2"/>
                <w:szCs w:val="22"/>
              </w:rPr>
              <w:t>3,299,651.79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22"/>
                <w:szCs w:val="22"/>
              </w:rPr>
              <w:t>324.48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7.2197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sz w:val="22"/>
                <w:szCs w:val="22"/>
              </w:rPr>
              <w:t>2,342.65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2"/>
                <w:szCs w:val="22"/>
              </w:rPr>
              <w:t>236,660,317.40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0.0554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2"/>
                <w:szCs w:val="22"/>
              </w:rPr>
              <w:t>13,114,531.49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2"/>
                <w:szCs w:val="22"/>
              </w:rPr>
              <w:t>16,584.00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0.8176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2"/>
                <w:szCs w:val="22"/>
              </w:rPr>
              <w:t>13,559.08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2"/>
                <w:szCs w:val="22"/>
              </w:rPr>
              <w:t>1,110,203.89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2"/>
                <w:szCs w:val="22"/>
              </w:rPr>
              <w:t>20,034,357.00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0.0554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2"/>
                <w:szCs w:val="22"/>
              </w:rPr>
              <w:t>1,110,203.89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2"/>
                <w:szCs w:val="22"/>
              </w:rPr>
              <w:t>5,541,500.00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2"/>
                <w:szCs w:val="22"/>
              </w:rPr>
              <w:t>100,000,000.00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0.0554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sz w:val="22"/>
                <w:szCs w:val="22"/>
              </w:rPr>
              <w:t>5,541,500.00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2"/>
                <w:szCs w:val="22"/>
              </w:rPr>
              <w:t>15,790,781.33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2"/>
                <w:szCs w:val="22"/>
              </w:rPr>
              <w:t>284,955,000.00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0.0554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2"/>
                <w:szCs w:val="22"/>
              </w:rPr>
              <w:t>15,790,781.33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2"/>
                <w:szCs w:val="22"/>
              </w:rPr>
              <w:t>10,847,197.09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2"/>
                <w:szCs w:val="22"/>
              </w:rPr>
              <w:t>195,744,782.00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0.0554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2"/>
                <w:szCs w:val="22"/>
              </w:rPr>
              <w:t>10,847,197.09</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22"/>
                <w:szCs w:val="22"/>
              </w:rPr>
              <w:t>_</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2"/>
                <w:szCs w:val="22"/>
              </w:rPr>
              <w:t>36,428.55</w:t>
            </w:r>
          </w:p>
        </w:tc>
      </w:tr>
      <w:tr>
        <w:trPr>
          <w:trHeight w:val="33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2"/>
                <w:szCs w:val="22"/>
              </w:rPr>
              <w:t>657,377.00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sz w:val="22"/>
                <w:szCs w:val="22"/>
              </w:rPr>
              <w:t>0.0554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2"/>
                <w:szCs w:val="22"/>
              </w:rPr>
              <w:t>36,428.55</w:t>
            </w:r>
          </w:p>
        </w:tc>
      </w:tr>
    </w:tbl>
    <w:p>
      <w:pPr>
        <w:widowControl w:val="0"/>
        <w:spacing w:after="179" w:line="1" w:lineRule="exact"/>
      </w:pPr>
    </w:p>
    <w:p>
      <w:pPr>
        <w:pStyle w:val="Style72"/>
        <w:keepNext w:val="0"/>
        <w:keepLines w:val="0"/>
        <w:widowControl w:val="0"/>
        <w:shd w:val="clear" w:color="auto" w:fill="auto"/>
        <w:bidi w:val="0"/>
        <w:spacing w:before="0" w:after="120" w:line="398" w:lineRule="exact"/>
        <w:ind w:left="0" w:right="0" w:firstLine="0"/>
        <w:jc w:val="left"/>
      </w:pPr>
      <w:r>
        <w:rPr>
          <w:color w:val="000000"/>
          <w:spacing w:val="0"/>
          <w:w w:val="100"/>
          <w:position w:val="0"/>
        </w:rPr>
        <w:t>其他说明： 无</w:t>
      </w:r>
      <w:r>
        <w:br w:type="page"/>
      </w:r>
    </w:p>
    <w:p>
      <w:pPr>
        <w:pStyle w:val="Style12"/>
        <w:keepNext/>
        <w:keepLines/>
        <w:widowControl w:val="0"/>
        <w:numPr>
          <w:ilvl w:val="0"/>
          <w:numId w:val="159"/>
        </w:numPr>
        <w:shd w:val="clear" w:color="auto" w:fill="auto"/>
        <w:tabs>
          <w:tab w:pos="758" w:val="left"/>
        </w:tabs>
        <w:bidi w:val="0"/>
        <w:spacing w:before="0" w:line="240" w:lineRule="auto"/>
        <w:ind w:left="0" w:right="0" w:firstLine="0"/>
        <w:jc w:val="left"/>
      </w:pPr>
      <w:bookmarkStart w:id="1948" w:name="bookmark1948"/>
      <w:bookmarkStart w:id="1949" w:name="bookmark1949"/>
      <w:bookmarkStart w:id="1950" w:name="bookmark1950"/>
      <w:bookmarkStart w:id="1951" w:name="bookmark1951"/>
      <w:bookmarkEnd w:id="1950"/>
      <w:r>
        <w:rPr>
          <w:color w:val="000000"/>
          <w:spacing w:val="0"/>
          <w:w w:val="100"/>
          <w:position w:val="0"/>
        </w:rPr>
        <w:t>.</w:t>
        <w:tab/>
      </w:r>
      <w:r>
        <w:rPr>
          <w:color w:val="000000"/>
          <w:spacing w:val="0"/>
          <w:w w:val="100"/>
          <w:position w:val="0"/>
        </w:rPr>
        <w:t>境外经营实体说明，包括对于重要的境外经营实体，应披露其境外主要经营</w:t>
      </w:r>
      <w:bookmarkEnd w:id="1948"/>
      <w:bookmarkEnd w:id="1949"/>
      <w:bookmarkEnd w:id="1951"/>
    </w:p>
    <w:p>
      <w:pPr>
        <w:pStyle w:val="Style12"/>
        <w:keepNext/>
        <w:keepLines/>
        <w:widowControl w:val="0"/>
        <w:shd w:val="clear" w:color="auto" w:fill="auto"/>
        <w:bidi w:val="0"/>
        <w:spacing w:before="0" w:after="120" w:line="240" w:lineRule="auto"/>
        <w:ind w:left="0" w:right="0" w:firstLine="440"/>
        <w:jc w:val="left"/>
      </w:pPr>
      <w:bookmarkStart w:id="1948" w:name="bookmark1948"/>
      <w:bookmarkStart w:id="1949" w:name="bookmark1949"/>
      <w:bookmarkStart w:id="1952" w:name="bookmark1952"/>
      <w:r>
        <w:rPr>
          <w:color w:val="000000"/>
          <w:spacing w:val="0"/>
          <w:w w:val="100"/>
          <w:position w:val="0"/>
        </w:rPr>
        <w:t>地、记账本位币及选择依据，记账本位币发生变化的还应披露原因</w:t>
      </w:r>
      <w:bookmarkEnd w:id="1948"/>
      <w:bookmarkEnd w:id="1949"/>
      <w:bookmarkEnd w:id="1952"/>
    </w:p>
    <w:p>
      <w:pPr>
        <w:pStyle w:val="Style7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4546"/>
        <w:gridCol w:w="1699"/>
        <w:gridCol w:w="2592"/>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境外经营实体</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新致创新株式会社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日币</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株式会社亿蓝德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日币</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日本新致创新资本</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日币</w:t>
            </w:r>
          </w:p>
        </w:tc>
      </w:tr>
    </w:tbl>
    <w:p>
      <w:pPr>
        <w:pStyle w:val="Style26"/>
        <w:keepNext w:val="0"/>
        <w:keepLines w:val="0"/>
        <w:widowControl w:val="0"/>
        <w:shd w:val="clear" w:color="auto" w:fill="auto"/>
        <w:tabs>
          <w:tab w:pos="504" w:val="left"/>
        </w:tabs>
        <w:bidi w:val="0"/>
        <w:spacing w:before="0" w:after="120" w:line="240" w:lineRule="auto"/>
        <w:ind w:left="0" w:right="0" w:firstLine="0"/>
        <w:jc w:val="left"/>
      </w:pPr>
      <w:r>
        <w:rPr>
          <w:color w:val="000000"/>
          <w:spacing w:val="0"/>
          <w:w w:val="100"/>
          <w:position w:val="0"/>
        </w:rPr>
        <w:t>84、</w:t>
        <w:tab/>
        <w:t>套期</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口适用</w:t>
      </w:r>
      <w:r>
        <w:rPr>
          <w:b w:val="0"/>
          <w:bCs w:val="0"/>
          <w:color w:val="000000"/>
          <w:spacing w:val="0"/>
          <w:w w:val="100"/>
          <w:position w:val="0"/>
          <w:sz w:val="19"/>
          <w:szCs w:val="19"/>
        </w:rPr>
        <w:t>J</w:t>
      </w:r>
      <w:r>
        <w:rPr>
          <w:b w:val="0"/>
          <w:bCs w:val="0"/>
          <w:color w:val="000000"/>
          <w:spacing w:val="0"/>
          <w:w w:val="100"/>
          <w:position w:val="0"/>
          <w:sz w:val="20"/>
          <w:szCs w:val="20"/>
        </w:rPr>
        <w:t>不适用</w:t>
      </w:r>
    </w:p>
    <w:p>
      <w:pPr>
        <w:widowControl w:val="0"/>
        <w:spacing w:after="379" w:line="1" w:lineRule="exact"/>
      </w:pPr>
    </w:p>
    <w:p>
      <w:pPr>
        <w:pStyle w:val="Style12"/>
        <w:keepNext/>
        <w:keepLines/>
        <w:widowControl w:val="0"/>
        <w:shd w:val="clear" w:color="auto" w:fill="auto"/>
        <w:tabs>
          <w:tab w:pos="517" w:val="left"/>
        </w:tabs>
        <w:bidi w:val="0"/>
        <w:spacing w:before="0" w:after="120" w:line="240" w:lineRule="auto"/>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8</w:t>
      </w:r>
      <w:bookmarkEnd w:id="1955"/>
      <w:r>
        <w:rPr>
          <w:color w:val="000000"/>
          <w:spacing w:val="0"/>
          <w:w w:val="100"/>
          <w:position w:val="0"/>
        </w:rPr>
        <w:t>5、</w:t>
        <w:tab/>
        <w:t>政府补助</w:t>
      </w:r>
      <w:bookmarkEnd w:id="1953"/>
      <w:bookmarkEnd w:id="1954"/>
      <w:bookmarkEnd w:id="1956"/>
    </w:p>
    <w:p>
      <w:pPr>
        <w:pStyle w:val="Style12"/>
        <w:keepNext/>
        <w:keepLines/>
        <w:widowControl w:val="0"/>
        <w:shd w:val="clear" w:color="auto" w:fill="auto"/>
        <w:bidi w:val="0"/>
        <w:spacing w:before="0" w:after="120" w:line="240" w:lineRule="auto"/>
        <w:ind w:left="0" w:right="0" w:firstLine="0"/>
        <w:jc w:val="left"/>
      </w:pPr>
      <w:bookmarkStart w:id="1953" w:name="bookmark1953"/>
      <w:bookmarkStart w:id="1954" w:name="bookmark1954"/>
      <w:bookmarkStart w:id="1957" w:name="bookmark1957"/>
      <w:r>
        <w:rPr>
          <w:color w:val="000000"/>
          <w:spacing w:val="0"/>
          <w:w w:val="100"/>
          <w:position w:val="0"/>
        </w:rPr>
        <w:t>(1)</w:t>
      </w:r>
      <w:r>
        <w:rPr>
          <w:color w:val="000000"/>
          <w:spacing w:val="0"/>
          <w:w w:val="100"/>
          <w:position w:val="0"/>
        </w:rPr>
        <w:t xml:space="preserve">. </w:t>
      </w:r>
      <w:r>
        <w:rPr>
          <w:color w:val="000000"/>
          <w:spacing w:val="0"/>
          <w:w w:val="100"/>
          <w:position w:val="0"/>
        </w:rPr>
        <w:t>政府补助基本情况</w:t>
      </w:r>
      <w:bookmarkEnd w:id="1953"/>
      <w:bookmarkEnd w:id="1954"/>
      <w:bookmarkEnd w:id="1957"/>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2208"/>
        <w:gridCol w:w="2208"/>
        <w:gridCol w:w="2203"/>
        <w:gridCol w:w="2218"/>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计入当期损益的金 额</w:t>
            </w:r>
          </w:p>
        </w:tc>
      </w:tr>
      <w:tr>
        <w:trPr>
          <w:trHeight w:val="125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上海市战略性新兴 产业项目-新致面 向中小金融机构综 合业务云服务平台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3,312,000.00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2"/>
                <w:szCs w:val="22"/>
              </w:rPr>
              <w:t>662,400.00</w:t>
            </w:r>
          </w:p>
        </w:tc>
      </w:tr>
      <w:tr>
        <w:trPr>
          <w:trHeight w:val="15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sz w:val="22"/>
                <w:szCs w:val="22"/>
              </w:rPr>
              <w:t>2014</w:t>
            </w:r>
            <w:r>
              <w:rPr>
                <w:color w:val="000000"/>
                <w:spacing w:val="0"/>
                <w:w w:val="100"/>
                <w:position w:val="0"/>
              </w:rPr>
              <w:t>年度上海市软 件和集成电路产业 发展专项资金-新 致产险核心业务系 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2"/>
                <w:szCs w:val="22"/>
              </w:rPr>
              <w:t>45,000.00</w:t>
            </w:r>
          </w:p>
        </w:tc>
      </w:tr>
      <w:tr>
        <w:trPr>
          <w:trHeight w:val="9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color w:val="000000"/>
                <w:spacing w:val="0"/>
                <w:w w:val="100"/>
                <w:position w:val="0"/>
                <w:sz w:val="22"/>
                <w:szCs w:val="22"/>
              </w:rPr>
              <w:t>CDR</w:t>
            </w:r>
            <w:r>
              <w:rPr>
                <w:color w:val="000000"/>
                <w:spacing w:val="0"/>
                <w:w w:val="100"/>
                <w:position w:val="0"/>
              </w:rPr>
              <w:t>的专科病 例数据库平台研发 与应用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2"/>
                <w:szCs w:val="22"/>
              </w:rPr>
              <w:t>33,999.92</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sz w:val="22"/>
                <w:szCs w:val="22"/>
              </w:rPr>
              <w:t>2016</w:t>
            </w:r>
            <w:r>
              <w:rPr>
                <w:color w:val="000000"/>
                <w:spacing w:val="0"/>
                <w:w w:val="100"/>
                <w:position w:val="0"/>
              </w:rPr>
              <w:t>年度上海市科 技小巨人工程项目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1,500,000.00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2"/>
                <w:szCs w:val="22"/>
              </w:rPr>
              <w:t>225,000.00</w:t>
            </w:r>
          </w:p>
        </w:tc>
      </w:tr>
      <w:tr>
        <w:trPr>
          <w:trHeight w:val="15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sz w:val="22"/>
                <w:szCs w:val="22"/>
              </w:rPr>
              <w:t>2017</w:t>
            </w:r>
            <w:r>
              <w:rPr>
                <w:color w:val="000000"/>
                <w:spacing w:val="0"/>
                <w:w w:val="100"/>
                <w:position w:val="0"/>
              </w:rPr>
              <w:t>年度上海市软 件和集成电路产业 发展专项资金(金 融风控预警监控平 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1,800,000.00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22"/>
                <w:szCs w:val="22"/>
              </w:rPr>
              <w:t>50,000.08</w:t>
            </w:r>
          </w:p>
        </w:tc>
      </w:tr>
      <w:tr>
        <w:trPr>
          <w:trHeight w:val="157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贵州贵安新区花溪 大学城管理委员会 《新致云数据产业 项目》服务器购置 补贴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1,748,700.00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2"/>
                <w:szCs w:val="22"/>
              </w:rPr>
              <w:t>411,458.77</w:t>
            </w:r>
          </w:p>
        </w:tc>
      </w:tr>
    </w:tbl>
    <w:p>
      <w:pPr>
        <w:spacing w:lineRule="exact" w:line="1"/>
        <w:rPr>
          <w:sz w:val="2"/>
          <w:szCs w:val="2"/>
        </w:rPr>
      </w:pPr>
      <w:r>
        <w:br w:type="page"/>
      </w:r>
    </w:p>
    <w:tbl>
      <w:tblPr>
        <w:tblOverlap w:val="never"/>
        <w:jc w:val="center"/>
        <w:tblLayout w:type="fixed"/>
      </w:tblPr>
      <w:tblGrid>
        <w:gridCol w:w="2208"/>
        <w:gridCol w:w="2208"/>
        <w:gridCol w:w="2203"/>
        <w:gridCol w:w="2218"/>
      </w:tblGrid>
      <w:tr>
        <w:trPr>
          <w:trHeight w:val="125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重庆市渝北区人民 政府《新致金融云 战略项目》购房补 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22,988.52</w:t>
            </w:r>
          </w:p>
        </w:tc>
      </w:tr>
      <w:tr>
        <w:trPr>
          <w:trHeight w:val="12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重庆市渝北区人民 政府《新致金融云 战略项目》装修补 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826,800.00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236,228.53</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浦东新区企业职工 职业培训财政补贴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3,244,530.00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2,078,203.00</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市服务贸易发展专 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4,359,432.96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2,365,312.96</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企业研发准备金补 助资金、研发投入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1,876,900.00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246,100.00</w:t>
            </w:r>
          </w:p>
        </w:tc>
      </w:tr>
      <w:tr>
        <w:trPr>
          <w:trHeight w:val="9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见习补贴、复工复 产补贴、培训补贴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671,482.66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537,942.66</w:t>
            </w: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sz w:val="22"/>
                <w:szCs w:val="22"/>
              </w:rPr>
              <w:t>2021</w:t>
            </w:r>
            <w:r>
              <w:rPr>
                <w:color w:val="000000"/>
                <w:spacing w:val="0"/>
                <w:w w:val="100"/>
                <w:position w:val="0"/>
              </w:rPr>
              <w:t>年成都高新区 优化产业服务促进 企业专项资金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100,000.00</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张江国家自主创新 示范区专项资金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2,000,000.00</w:t>
            </w:r>
          </w:p>
        </w:tc>
      </w:tr>
      <w:tr>
        <w:trPr>
          <w:trHeight w:val="12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浦东新区“十三 五”期间促进总部 经济发展财政扶持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576,700.00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576,700.00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上市补贴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4,150,000.00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4,150,000.00</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十三五”期间财政 扶持资金补贴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2,900,000.00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2"/>
                <w:szCs w:val="22"/>
              </w:rPr>
              <w:t>2,900,000.00</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收款-大数据产业 发展专项资金项目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350,000.00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color w:val="000000"/>
                <w:spacing w:val="0"/>
                <w:w w:val="100"/>
                <w:position w:val="0"/>
                <w:sz w:val="22"/>
                <w:szCs w:val="22"/>
              </w:rPr>
              <w:t>350,000.00</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服务业引导发展资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疫情补贴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193,435.84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上海市经济信息化 委关于开展</w:t>
            </w:r>
            <w:r>
              <w:rPr>
                <w:color w:val="000000"/>
                <w:spacing w:val="0"/>
                <w:w w:val="100"/>
                <w:position w:val="0"/>
                <w:sz w:val="22"/>
                <w:szCs w:val="22"/>
              </w:rPr>
              <w:t xml:space="preserve">2020 </w:t>
            </w:r>
            <w:r>
              <w:rPr>
                <w:color w:val="000000"/>
                <w:spacing w:val="0"/>
                <w:w w:val="100"/>
                <w:position w:val="0"/>
              </w:rPr>
              <w:t>年度上海市中小企 业发展专项资金项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2"/>
                <w:szCs w:val="22"/>
              </w:rPr>
              <w:t>29,400.00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上海市战略性新兴 产业发展专项浦东 新区配套资金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1,656,000.00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208"/>
        <w:gridCol w:w="2203"/>
        <w:gridCol w:w="2218"/>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专精特新"补贝占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370,523.00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区级工业和信息化 发展专项资金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浦东新区“十二 五”财政扶持资金 </w:t>
            </w:r>
            <w:r>
              <w:rPr>
                <w:color w:val="000000"/>
                <w:spacing w:val="0"/>
                <w:w w:val="100"/>
                <w:position w:val="0"/>
              </w:rPr>
              <w:t>--</w:t>
            </w:r>
            <w:r>
              <w:rPr>
                <w:color w:val="000000"/>
                <w:spacing w:val="0"/>
                <w:w w:val="100"/>
                <w:position w:val="0"/>
              </w:rPr>
              <w:t>浦东新区“区域 性总部人才补</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贴”、“企业贡献 度奖励”开发扶持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3,932,000.00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上海宝山航运经济 发展区管理委员会 财政扶持金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2"/>
                <w:szCs w:val="22"/>
              </w:rPr>
              <w:t>120,000.00</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都市泗塘财政扶持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160,000.00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2"/>
                <w:szCs w:val="22"/>
              </w:rPr>
              <w:t>160,000.00</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重庆市渝北区总工 会补贴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2,000.00</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日本政府财政扶持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221,270.07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2"/>
                <w:szCs w:val="22"/>
              </w:rPr>
              <w:t>221,270.07</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青发集团四新产业 发展专项扶持资金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210,000.00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稳定滞留湖北人员 劳动关系实施的临 时性岗位补贴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2"/>
                <w:szCs w:val="22"/>
              </w:rPr>
              <w:t>23,100.00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应对新型冠状病毒 肺炎疫情渡难关贷 款贴息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2"/>
                <w:szCs w:val="22"/>
              </w:rPr>
              <w:t>64,000.00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高新技术产业开发 区管理委员会补贴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2"/>
                <w:szCs w:val="22"/>
              </w:rPr>
              <w:t>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青浦区信息化应用 推进专项扶持资金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22"/>
                <w:szCs w:val="22"/>
              </w:rPr>
              <w:t>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(2).</w:t>
      </w:r>
      <w:r>
        <w:rPr>
          <w:color w:val="000000"/>
          <w:spacing w:val="0"/>
          <w:w w:val="100"/>
          <w:position w:val="0"/>
          <w:sz w:val="19"/>
          <w:szCs w:val="19"/>
        </w:rPr>
        <w:t>政府补助退回情况</w:t>
      </w:r>
    </w:p>
    <w:p>
      <w:pPr>
        <w:pStyle w:val="Style26"/>
        <w:keepNext w:val="0"/>
        <w:keepLines w:val="0"/>
        <w:widowControl w:val="0"/>
        <w:shd w:val="clear" w:color="auto" w:fill="auto"/>
        <w:bidi w:val="0"/>
        <w:spacing w:before="0" w:after="40" w:line="240" w:lineRule="auto"/>
        <w:ind w:left="0" w:right="0" w:firstLine="0"/>
        <w:jc w:val="left"/>
        <w:rPr>
          <w:sz w:val="20"/>
          <w:szCs w:val="20"/>
        </w:rPr>
      </w:pPr>
      <w:r>
        <w:rPr>
          <w:b w:val="0"/>
          <w:bCs w:val="0"/>
          <w:color w:val="000000"/>
          <w:spacing w:val="0"/>
          <w:w w:val="100"/>
          <w:position w:val="0"/>
          <w:sz w:val="20"/>
          <w:szCs w:val="20"/>
        </w:rPr>
        <w:t>口适用</w:t>
      </w:r>
      <w:r>
        <w:rPr>
          <w:b w:val="0"/>
          <w:bCs w:val="0"/>
          <w:color w:val="000000"/>
          <w:spacing w:val="0"/>
          <w:w w:val="100"/>
          <w:position w:val="0"/>
          <w:sz w:val="19"/>
          <w:szCs w:val="19"/>
        </w:rPr>
        <w:t>J</w:t>
      </w:r>
      <w:r>
        <w:rPr>
          <w:b w:val="0"/>
          <w:bCs w:val="0"/>
          <w:color w:val="000000"/>
          <w:spacing w:val="0"/>
          <w:w w:val="100"/>
          <w:position w:val="0"/>
          <w:sz w:val="20"/>
          <w:szCs w:val="20"/>
        </w:rPr>
        <w:t>不适用</w:t>
      </w:r>
    </w:p>
    <w:p>
      <w:pPr>
        <w:pStyle w:val="Style26"/>
        <w:keepNext w:val="0"/>
        <w:keepLines w:val="0"/>
        <w:widowControl w:val="0"/>
        <w:shd w:val="clear" w:color="auto" w:fill="auto"/>
        <w:bidi w:val="0"/>
        <w:spacing w:before="0" w:after="40" w:line="240" w:lineRule="auto"/>
        <w:ind w:left="0" w:right="0" w:firstLine="0"/>
        <w:jc w:val="left"/>
        <w:rPr>
          <w:sz w:val="20"/>
          <w:szCs w:val="20"/>
        </w:rPr>
      </w:pPr>
      <w:r>
        <w:rPr>
          <w:b w:val="0"/>
          <w:bCs w:val="0"/>
          <w:color w:val="000000"/>
          <w:spacing w:val="0"/>
          <w:w w:val="100"/>
          <w:position w:val="0"/>
          <w:sz w:val="20"/>
          <w:szCs w:val="20"/>
        </w:rPr>
        <w:t>其他说明：</w:t>
      </w:r>
    </w:p>
    <w:p>
      <w:pPr>
        <w:pStyle w:val="Style26"/>
        <w:keepNext w:val="0"/>
        <w:keepLines w:val="0"/>
        <w:widowControl w:val="0"/>
        <w:shd w:val="clear" w:color="auto" w:fill="auto"/>
        <w:bidi w:val="0"/>
        <w:spacing w:before="0" w:after="60" w:line="240" w:lineRule="auto"/>
        <w:ind w:left="0" w:right="0" w:firstLine="0"/>
        <w:jc w:val="left"/>
        <w:rPr>
          <w:sz w:val="20"/>
          <w:szCs w:val="20"/>
        </w:rPr>
      </w:pPr>
      <w:r>
        <w:rPr>
          <w:b w:val="0"/>
          <w:bCs w:val="0"/>
          <w:color w:val="000000"/>
          <w:spacing w:val="0"/>
          <w:w w:val="100"/>
          <w:position w:val="0"/>
          <w:sz w:val="20"/>
          <w:szCs w:val="20"/>
        </w:rPr>
        <w:t>无</w:t>
      </w:r>
    </w:p>
    <w:p>
      <w:pPr>
        <w:widowControl w:val="0"/>
        <w:spacing w:after="33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86、租赁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sz w:val="24"/>
          <w:szCs w:val="24"/>
        </w:rPr>
        <w:t>1</w:t>
      </w:r>
      <w:r>
        <w:rPr>
          <w:color w:val="000000"/>
          <w:spacing w:val="0"/>
          <w:w w:val="100"/>
          <w:position w:val="0"/>
        </w:rPr>
        <w:t>)作为承租人</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746,581.38</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计入相关资产成本或当期损益的简化处 理的短期租赁费用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4,513,623.44</w:t>
            </w:r>
          </w:p>
        </w:tc>
      </w:tr>
    </w:tbl>
    <w:p>
      <w:pPr>
        <w:spacing w:lineRule="exact" w:line="1"/>
        <w:rPr>
          <w:sz w:val="2"/>
          <w:szCs w:val="2"/>
        </w:rPr>
      </w:pPr>
      <w:r>
        <w:br w:type="page"/>
      </w:r>
    </w:p>
    <w:tbl>
      <w:tblPr>
        <w:tblOverlap w:val="never"/>
        <w:jc w:val="center"/>
        <w:tblLayout w:type="fixed"/>
      </w:tblPr>
      <w:tblGrid>
        <w:gridCol w:w="4416"/>
        <w:gridCol w:w="4421"/>
      </w:tblGrid>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计入相关资产成本或当期损益的简化处 理的低价值资产租赁费用（低价值资产 的短期租赁费用除外）</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计入相关资产成本或当期损益的未纳入 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其中：售后租回交易产生部分</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与租赁相关的总现金流出</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15,758,591.72</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售后租回交易产生的相关损益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售后租回交易现金流入</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售后租回交易现金流出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val="0"/>
        <w:keepLines w:val="0"/>
        <w:widowControl w:val="0"/>
        <w:shd w:val="clear" w:color="auto" w:fill="auto"/>
        <w:bidi w:val="0"/>
        <w:spacing w:before="0" w:after="40" w:line="240" w:lineRule="auto"/>
        <w:ind w:left="5" w:right="0" w:firstLine="0"/>
        <w:jc w:val="left"/>
      </w:pPr>
      <w:r>
        <w:rPr>
          <w:color w:val="000000"/>
          <w:spacing w:val="0"/>
          <w:w w:val="100"/>
          <w:position w:val="0"/>
        </w:rPr>
        <w:t>（</w:t>
      </w:r>
      <w:r>
        <w:rPr>
          <w:rFonts w:ascii="Calibri" w:eastAsia="Calibri" w:hAnsi="Calibri" w:cs="Calibri"/>
          <w:color w:val="000000"/>
          <w:spacing w:val="0"/>
          <w:w w:val="100"/>
          <w:position w:val="0"/>
          <w:sz w:val="24"/>
          <w:szCs w:val="24"/>
        </w:rPr>
        <w:t>2</w:t>
      </w:r>
      <w:r>
        <w:rPr>
          <w:color w:val="000000"/>
          <w:spacing w:val="0"/>
          <w:w w:val="100"/>
          <w:position w:val="0"/>
        </w:rPr>
        <w:t>）作为出租人</w:t>
      </w:r>
    </w:p>
    <w:p>
      <w:pPr>
        <w:pStyle w:val="Style26"/>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经营租赁</w:t>
      </w:r>
    </w:p>
    <w:tbl>
      <w:tblPr>
        <w:tblOverlap w:val="never"/>
        <w:jc w:val="center"/>
        <w:tblLayout w:type="fixed"/>
      </w:tblPr>
      <w:tblGrid>
        <w:gridCol w:w="4781"/>
        <w:gridCol w:w="4061"/>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00" w:right="0" w:firstLine="0"/>
              <w:jc w:val="left"/>
            </w:pPr>
            <w:r>
              <w:rPr>
                <w:color w:val="000000"/>
                <w:spacing w:val="0"/>
                <w:w w:val="100"/>
                <w:position w:val="0"/>
                <w:sz w:val="22"/>
                <w:szCs w:val="22"/>
              </w:rPr>
              <w:t xml:space="preserve">1, </w:t>
            </w:r>
            <w:r>
              <w:rPr>
                <w:color w:val="000000"/>
                <w:spacing w:val="0"/>
                <w:w w:val="100"/>
                <w:position w:val="0"/>
                <w:sz w:val="22"/>
                <w:szCs w:val="22"/>
              </w:rPr>
              <w:t xml:space="preserve">717,229. </w:t>
            </w:r>
            <w:r>
              <w:rPr>
                <w:color w:val="000000"/>
                <w:spacing w:val="0"/>
                <w:w w:val="100"/>
                <w:position w:val="0"/>
                <w:sz w:val="22"/>
                <w:szCs w:val="22"/>
              </w:rPr>
              <w:t>73</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其中：与未计入租赁收款额的可变租赁付款 额相关的收入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706" w:right="0" w:firstLine="0"/>
        <w:jc w:val="left"/>
      </w:pPr>
      <w:r>
        <w:rPr>
          <w:b w:val="0"/>
          <w:bCs w:val="0"/>
          <w:color w:val="000000"/>
          <w:spacing w:val="0"/>
          <w:w w:val="100"/>
          <w:position w:val="0"/>
        </w:rPr>
        <w:t>本公司经营租赁收入为短期租赁收入。</w:t>
      </w:r>
    </w:p>
    <w:p>
      <w:pPr>
        <w:pStyle w:val="Style12"/>
        <w:keepNext/>
        <w:keepLines/>
        <w:widowControl w:val="0"/>
        <w:shd w:val="clear" w:color="auto" w:fill="auto"/>
        <w:bidi w:val="0"/>
        <w:spacing w:before="0" w:after="0" w:line="472" w:lineRule="exact"/>
        <w:ind w:left="720" w:right="0" w:hanging="720"/>
        <w:jc w:val="left"/>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Calibri" w:eastAsia="Calibri" w:hAnsi="Calibri" w:cs="Calibri"/>
          <w:color w:val="000000"/>
          <w:spacing w:val="0"/>
          <w:w w:val="100"/>
          <w:position w:val="0"/>
          <w:sz w:val="24"/>
          <w:szCs w:val="24"/>
        </w:rPr>
        <w:t>3</w:t>
      </w:r>
      <w:r>
        <w:rPr>
          <w:color w:val="000000"/>
          <w:spacing w:val="0"/>
          <w:w w:val="100"/>
          <w:position w:val="0"/>
        </w:rPr>
        <w:t xml:space="preserve">）执行《新冠肺炎疫情相关租金减让会计处理规定》和《关于调整 </w:t>
      </w:r>
      <w:r>
        <w:rPr>
          <w:rFonts w:ascii="Calibri" w:eastAsia="Calibri" w:hAnsi="Calibri" w:cs="Calibri"/>
          <w:color w:val="000000"/>
          <w:spacing w:val="0"/>
          <w:w w:val="100"/>
          <w:position w:val="0"/>
          <w:sz w:val="24"/>
          <w:szCs w:val="24"/>
        </w:rPr>
        <w:t xml:space="preserve">&lt; </w:t>
      </w:r>
      <w:r>
        <w:rPr>
          <w:color w:val="000000"/>
          <w:spacing w:val="0"/>
          <w:w w:val="100"/>
          <w:position w:val="0"/>
        </w:rPr>
        <w:t>新冠肺炎疫 情相关租金减让会计处理规定</w:t>
      </w:r>
      <w:r>
        <w:rPr>
          <w:color w:val="000000"/>
          <w:spacing w:val="0"/>
          <w:w w:val="100"/>
          <w:position w:val="0"/>
          <w:sz w:val="26"/>
          <w:szCs w:val="26"/>
        </w:rPr>
        <w:t>〉</w:t>
      </w:r>
      <w:r>
        <w:rPr>
          <w:color w:val="000000"/>
          <w:spacing w:val="0"/>
          <w:w w:val="100"/>
          <w:position w:val="0"/>
        </w:rPr>
        <w:t>适用范围的通知》的影响</w:t>
      </w:r>
      <w:bookmarkEnd w:id="1958"/>
      <w:bookmarkEnd w:id="1959"/>
      <w:bookmarkEnd w:id="1961"/>
    </w:p>
    <w:p>
      <w:pPr>
        <w:pStyle w:val="Style72"/>
        <w:keepNext w:val="0"/>
        <w:keepLines w:val="0"/>
        <w:widowControl w:val="0"/>
        <w:shd w:val="clear" w:color="auto" w:fill="auto"/>
        <w:bidi w:val="0"/>
        <w:spacing w:before="0" w:after="660" w:line="472" w:lineRule="exact"/>
        <w:ind w:left="0" w:right="0" w:firstLine="720"/>
        <w:jc w:val="both"/>
      </w:pPr>
      <w:r>
        <w:rPr>
          <w:color w:val="000000"/>
          <w:spacing w:val="0"/>
          <w:w w:val="100"/>
          <w:position w:val="0"/>
        </w:rPr>
        <w:t>对于满足条件的由新冠肺炎疫情直接引发的租金减免、延期支付租金等租金减 让，本公司选择按照《新冠肺炎疫情相关租金减让会计处理规定》采用简化方法进行 会计处理。本公司无需处理。</w:t>
      </w:r>
    </w:p>
    <w:p>
      <w:pPr>
        <w:pStyle w:val="Style12"/>
        <w:keepNext/>
        <w:keepLines/>
        <w:widowControl w:val="0"/>
        <w:shd w:val="clear" w:color="auto" w:fill="auto"/>
        <w:bidi w:val="0"/>
        <w:spacing w:before="0" w:after="120" w:line="240" w:lineRule="auto"/>
        <w:ind w:left="0" w:right="0" w:firstLine="0"/>
        <w:jc w:val="left"/>
      </w:pPr>
      <w:bookmarkStart w:id="1962" w:name="bookmark1962"/>
      <w:bookmarkStart w:id="1963" w:name="bookmark1963"/>
      <w:bookmarkStart w:id="1964" w:name="bookmark1964"/>
      <w:r>
        <w:rPr>
          <w:color w:val="000000"/>
          <w:spacing w:val="0"/>
          <w:w w:val="100"/>
          <w:position w:val="0"/>
        </w:rPr>
        <w:t>87、其他</w:t>
      </w:r>
      <w:bookmarkEnd w:id="1962"/>
      <w:bookmarkEnd w:id="1963"/>
      <w:bookmarkEnd w:id="1964"/>
    </w:p>
    <w:p>
      <w:pPr>
        <w:pStyle w:val="Style72"/>
        <w:keepNext w:val="0"/>
        <w:keepLines w:val="0"/>
        <w:widowControl w:val="0"/>
        <w:shd w:val="clear" w:color="auto" w:fill="auto"/>
        <w:bidi w:val="0"/>
        <w:spacing w:before="0" w:after="42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19"/>
          <w:szCs w:val="19"/>
        </w:rPr>
        <w:t>J</w:t>
      </w:r>
      <w:r>
        <w:rPr>
          <w:color w:val="000000"/>
          <w:spacing w:val="0"/>
          <w:w w:val="100"/>
          <w:position w:val="0"/>
          <w:sz w:val="20"/>
          <w:szCs w:val="20"/>
        </w:rPr>
        <w:t>不适用</w:t>
      </w:r>
    </w:p>
    <w:p>
      <w:pPr>
        <w:pStyle w:val="Style26"/>
        <w:keepNext w:val="0"/>
        <w:keepLines w:val="0"/>
        <w:widowControl w:val="0"/>
        <w:shd w:val="clear" w:color="auto" w:fill="auto"/>
        <w:tabs>
          <w:tab w:pos="835" w:val="left"/>
        </w:tabs>
        <w:bidi w:val="0"/>
        <w:spacing w:before="0" w:after="100" w:line="240" w:lineRule="auto"/>
        <w:ind w:left="0" w:right="0" w:firstLine="0"/>
        <w:jc w:val="left"/>
      </w:pPr>
      <w:r>
        <w:rPr>
          <w:color w:val="000000"/>
          <w:spacing w:val="0"/>
          <w:w w:val="100"/>
          <w:position w:val="0"/>
        </w:rPr>
        <w:t>八、</w:t>
        <w:tab/>
        <w:t>合并范围的变更</w:t>
      </w:r>
    </w:p>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1</w:t>
      </w:r>
      <w:r>
        <w:rPr>
          <w:color w:val="000000"/>
          <w:spacing w:val="0"/>
          <w:w w:val="100"/>
          <w:position w:val="0"/>
          <w:sz w:val="19"/>
          <w:szCs w:val="19"/>
        </w:rPr>
        <w:t>、非同一控制下企业合并</w:t>
      </w:r>
    </w:p>
    <w:p>
      <w:pPr>
        <w:pStyle w:val="Style26"/>
        <w:keepNext w:val="0"/>
        <w:keepLines w:val="0"/>
        <w:widowControl w:val="0"/>
        <w:shd w:val="clear" w:color="auto" w:fill="auto"/>
        <w:bidi w:val="0"/>
        <w:spacing w:before="0" w:after="10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（1）.</w:t>
      </w:r>
      <w:r>
        <w:rPr>
          <w:color w:val="000000"/>
          <w:spacing w:val="0"/>
          <w:w w:val="100"/>
          <w:position w:val="0"/>
          <w:sz w:val="19"/>
          <w:szCs w:val="19"/>
        </w:rPr>
        <w:t>本期发生的非同一控制下企业合并</w:t>
      </w:r>
    </w:p>
    <w:p>
      <w:pPr>
        <w:pStyle w:val="Style26"/>
        <w:keepNext w:val="0"/>
        <w:keepLines w:val="0"/>
        <w:widowControl w:val="0"/>
        <w:shd w:val="clear" w:color="auto" w:fill="auto"/>
        <w:bidi w:val="0"/>
        <w:spacing w:before="0" w:after="10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850"/>
        <w:gridCol w:w="850"/>
        <w:gridCol w:w="1325"/>
        <w:gridCol w:w="811"/>
        <w:gridCol w:w="451"/>
        <w:gridCol w:w="806"/>
        <w:gridCol w:w="456"/>
        <w:gridCol w:w="1637"/>
        <w:gridCol w:w="1651"/>
      </w:tblGrid>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被购</w:t>
            </w:r>
          </w:p>
          <w:p>
            <w:pPr>
              <w:pStyle w:val="Style24"/>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买方</w:t>
            </w:r>
          </w:p>
          <w:p>
            <w:pPr>
              <w:pStyle w:val="Style24"/>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名称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股权取</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得时点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股权取得成 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股权 取得 比例 （%）</w:t>
            </w:r>
          </w:p>
        </w:tc>
        <w:tc>
          <w:tcPr>
            <w:tcBorders>
              <w:top w:val="single" w:sz="4"/>
              <w:left w:val="single" w:sz="4"/>
              <w:bottom w:val="single" w:sz="4"/>
            </w:tcBorders>
            <w:shd w:val="clear" w:color="auto" w:fill="FFFFFF"/>
            <w:textDirection w:val="tbRlV"/>
            <w:vAlign w:val="top"/>
          </w:tcPr>
          <w:p>
            <w:pPr>
              <w:pStyle w:val="Style95"/>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股权取得方式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购买 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购 买 日 的 确 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购买日至期末 被购买方的收 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购买日至期末 被购买方的净 利润</w:t>
            </w:r>
          </w:p>
        </w:tc>
      </w:tr>
    </w:tbl>
    <w:p>
      <w:pPr>
        <w:spacing w:lineRule="exact" w:line="1"/>
        <w:rPr>
          <w:sz w:val="2"/>
          <w:szCs w:val="2"/>
        </w:rPr>
      </w:pPr>
      <w:r>
        <w:br w:type="page"/>
      </w:r>
    </w:p>
    <w:tbl>
      <w:tblPr>
        <w:tblOverlap w:val="never"/>
        <w:jc w:val="center"/>
        <w:tblLayout w:type="fixed"/>
      </w:tblPr>
      <w:tblGrid>
        <w:gridCol w:w="850"/>
        <w:gridCol w:w="850"/>
        <w:gridCol w:w="1325"/>
        <w:gridCol w:w="811"/>
        <w:gridCol w:w="451"/>
        <w:gridCol w:w="806"/>
        <w:gridCol w:w="456"/>
        <w:gridCol w:w="1637"/>
        <w:gridCol w:w="1651"/>
      </w:tblGrid>
      <w:tr>
        <w:trPr>
          <w:trHeight w:val="9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成都 新致 万全 数据 系统 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2021</w:t>
              <w:softHyphen/>
              <w:t>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9"/>
                <w:szCs w:val="19"/>
              </w:rPr>
            </w:pPr>
            <w:r>
              <w:rPr>
                <w:color w:val="000000"/>
                <w:spacing w:val="0"/>
                <w:w w:val="100"/>
                <w:position w:val="0"/>
                <w:sz w:val="19"/>
                <w:szCs w:val="19"/>
              </w:rPr>
              <w:t>14,000,000</w:t>
            </w:r>
          </w:p>
          <w:p>
            <w:pPr>
              <w:pStyle w:val="Style24"/>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 xml:space="preserve">66. </w:t>
            </w:r>
            <w:r>
              <w:rPr>
                <w:color w:val="000000"/>
                <w:spacing w:val="0"/>
                <w:w w:val="100"/>
                <w:position w:val="0"/>
                <w:sz w:val="19"/>
                <w:szCs w:val="19"/>
              </w:rPr>
              <w:t>67</w:t>
            </w:r>
          </w:p>
        </w:tc>
        <w:tc>
          <w:tcPr>
            <w:tcBorders>
              <w:top w:val="single" w:sz="4"/>
              <w:left w:val="single" w:sz="4"/>
              <w:bottom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现金方式购买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2021</w:t>
              <w:softHyphen/>
            </w:r>
            <w:r>
              <w:rPr>
                <w:color w:val="000000"/>
                <w:spacing w:val="0"/>
                <w:w w:val="100"/>
                <w:position w:val="0"/>
                <w:sz w:val="19"/>
                <w:szCs w:val="19"/>
              </w:rPr>
            </w:r>
            <w:r>
              <w:rPr>
                <w:color w:val="000000"/>
                <w:spacing w:val="0"/>
                <w:w w:val="100"/>
                <w:position w:val="0"/>
                <w:sz w:val="19"/>
                <w:szCs w:val="19"/>
              </w:rPr>
              <w:t>5-31</w:t>
            </w:r>
          </w:p>
        </w:tc>
        <w:tc>
          <w:tcPr>
            <w:tcBorders>
              <w:top w:val="single" w:sz="4"/>
              <w:left w:val="single" w:sz="4"/>
              <w:bottom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取得控制权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8,364, </w:t>
            </w:r>
            <w:r>
              <w:rPr>
                <w:color w:val="000000"/>
                <w:spacing w:val="0"/>
                <w:w w:val="100"/>
                <w:position w:val="0"/>
                <w:sz w:val="19"/>
                <w:szCs w:val="19"/>
              </w:rPr>
              <w:t xml:space="preserve">356. </w:t>
            </w:r>
            <w:r>
              <w:rPr>
                <w:color w:val="000000"/>
                <w:spacing w:val="0"/>
                <w:w w:val="100"/>
                <w:position w:val="0"/>
                <w:sz w:val="19"/>
                <w:szCs w:val="19"/>
              </w:rPr>
              <w:t>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 xml:space="preserve">2,529, </w:t>
            </w:r>
            <w:r>
              <w:rPr>
                <w:color w:val="000000"/>
                <w:spacing w:val="0"/>
                <w:w w:val="100"/>
                <w:position w:val="0"/>
                <w:sz w:val="19"/>
                <w:szCs w:val="19"/>
              </w:rPr>
              <w:t xml:space="preserve">823. </w:t>
            </w:r>
            <w:r>
              <w:rPr>
                <w:color w:val="000000"/>
                <w:spacing w:val="0"/>
                <w:w w:val="100"/>
                <w:position w:val="0"/>
                <w:sz w:val="19"/>
                <w:szCs w:val="19"/>
              </w:rPr>
              <w:t>76</w:t>
            </w:r>
          </w:p>
        </w:tc>
      </w:tr>
    </w:tbl>
    <w:p>
      <w:pPr>
        <w:widowControl w:val="0"/>
        <w:spacing w:after="139" w:line="1" w:lineRule="exact"/>
      </w:pPr>
    </w:p>
    <w:p>
      <w:pPr>
        <w:pStyle w:val="Style72"/>
        <w:keepNext w:val="0"/>
        <w:keepLines w:val="0"/>
        <w:widowControl w:val="0"/>
        <w:shd w:val="clear" w:color="auto" w:fill="auto"/>
        <w:bidi w:val="0"/>
        <w:spacing w:before="0" w:after="40" w:line="469" w:lineRule="exact"/>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580" w:line="469" w:lineRule="exact"/>
        <w:ind w:left="0" w:right="0" w:firstLine="0"/>
        <w:jc w:val="both"/>
      </w:pPr>
      <w:r>
        <w:rPr>
          <w:color w:val="000000"/>
          <w:spacing w:val="0"/>
          <w:w w:val="100"/>
          <w:position w:val="0"/>
        </w:rPr>
        <w:t>注</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10</w:t>
      </w:r>
      <w:r>
        <w:rPr>
          <w:color w:val="000000"/>
          <w:spacing w:val="0"/>
          <w:w w:val="100"/>
          <w:position w:val="0"/>
        </w:rPr>
        <w:t>日公司第三届董事会第八次会议决议通过《关于收购成都新致万 全数据系统有限公司</w:t>
      </w:r>
      <w:r>
        <w:rPr>
          <w:color w:val="000000"/>
          <w:spacing w:val="0"/>
          <w:w w:val="100"/>
          <w:position w:val="0"/>
          <w:sz w:val="22"/>
          <w:szCs w:val="22"/>
        </w:rPr>
        <w:t xml:space="preserve">66. </w:t>
      </w:r>
      <w:r>
        <w:rPr>
          <w:color w:val="000000"/>
          <w:spacing w:val="0"/>
          <w:w w:val="100"/>
          <w:position w:val="0"/>
          <w:sz w:val="22"/>
          <w:szCs w:val="22"/>
        </w:rPr>
        <w:t>67%</w:t>
      </w:r>
      <w:r>
        <w:rPr>
          <w:color w:val="000000"/>
          <w:spacing w:val="0"/>
          <w:w w:val="100"/>
          <w:position w:val="0"/>
        </w:rPr>
        <w:t>股权的议案》</w:t>
      </w:r>
      <w:r>
        <w:rPr>
          <w:color w:val="000000"/>
          <w:spacing w:val="0"/>
          <w:w w:val="100"/>
          <w:position w:val="0"/>
          <w:sz w:val="22"/>
          <w:szCs w:val="22"/>
        </w:rPr>
        <w:t>，</w:t>
      </w:r>
      <w:r>
        <w:rPr>
          <w:color w:val="000000"/>
          <w:spacing w:val="0"/>
          <w:w w:val="100"/>
          <w:position w:val="0"/>
        </w:rPr>
        <w:t xml:space="preserve">同意收购成都新致万全数据系统有限公司 </w:t>
      </w:r>
      <w:r>
        <w:rPr>
          <w:color w:val="000000"/>
          <w:spacing w:val="0"/>
          <w:w w:val="100"/>
          <w:position w:val="0"/>
          <w:sz w:val="22"/>
          <w:szCs w:val="22"/>
        </w:rPr>
        <w:t xml:space="preserve">66. </w:t>
      </w:r>
      <w:r>
        <w:rPr>
          <w:color w:val="000000"/>
          <w:spacing w:val="0"/>
          <w:w w:val="100"/>
          <w:position w:val="0"/>
          <w:sz w:val="22"/>
          <w:szCs w:val="22"/>
        </w:rPr>
        <w:t>67%</w:t>
      </w:r>
      <w:r>
        <w:rPr>
          <w:color w:val="000000"/>
          <w:spacing w:val="0"/>
          <w:w w:val="100"/>
          <w:position w:val="0"/>
        </w:rPr>
        <w:t>的股权。</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4</w:t>
      </w:r>
      <w:r>
        <w:rPr>
          <w:color w:val="000000"/>
          <w:spacing w:val="0"/>
          <w:w w:val="100"/>
          <w:position w:val="0"/>
        </w:rPr>
        <w:t>月，控股子公司武汉新致医卫信息技术有限公司与成都新致 万全数据系统有限公司原股东自然人李新签订《成都新致万全数据系统有限公司股权 转让协议》，公司以</w:t>
      </w:r>
      <w:r>
        <w:rPr>
          <w:color w:val="000000"/>
          <w:spacing w:val="0"/>
          <w:w w:val="100"/>
          <w:position w:val="0"/>
          <w:sz w:val="22"/>
          <w:szCs w:val="22"/>
        </w:rPr>
        <w:t>1400</w:t>
      </w:r>
      <w:r>
        <w:rPr>
          <w:color w:val="000000"/>
          <w:spacing w:val="0"/>
          <w:w w:val="100"/>
          <w:position w:val="0"/>
        </w:rPr>
        <w:t>万元受让李新持有的</w:t>
      </w:r>
      <w:r>
        <w:rPr>
          <w:color w:val="000000"/>
          <w:spacing w:val="0"/>
          <w:w w:val="100"/>
          <w:position w:val="0"/>
          <w:sz w:val="22"/>
          <w:szCs w:val="22"/>
        </w:rPr>
        <w:t xml:space="preserve">66. </w:t>
      </w:r>
      <w:r>
        <w:rPr>
          <w:color w:val="000000"/>
          <w:spacing w:val="0"/>
          <w:w w:val="100"/>
          <w:position w:val="0"/>
          <w:sz w:val="22"/>
          <w:szCs w:val="22"/>
        </w:rPr>
        <w:t>67%</w:t>
      </w:r>
      <w:r>
        <w:rPr>
          <w:color w:val="000000"/>
          <w:spacing w:val="0"/>
          <w:w w:val="100"/>
          <w:position w:val="0"/>
        </w:rPr>
        <w:t>成都新致万全数据系统有限公 司股权。受让后与控股子公司武汉新致医卫信息技术有限公司原持有的</w:t>
      </w:r>
      <w:r>
        <w:rPr>
          <w:color w:val="000000"/>
          <w:spacing w:val="0"/>
          <w:w w:val="100"/>
          <w:position w:val="0"/>
          <w:sz w:val="22"/>
          <w:szCs w:val="22"/>
        </w:rPr>
        <w:t>33.33%</w:t>
      </w:r>
      <w:r>
        <w:rPr>
          <w:color w:val="000000"/>
          <w:spacing w:val="0"/>
          <w:w w:val="100"/>
          <w:position w:val="0"/>
        </w:rPr>
        <w:t>成都新 致万全数据系统有限公司股权合并，共持有</w:t>
      </w:r>
      <w:r>
        <w:rPr>
          <w:color w:val="000000"/>
          <w:spacing w:val="0"/>
          <w:w w:val="100"/>
          <w:position w:val="0"/>
          <w:sz w:val="22"/>
          <w:szCs w:val="22"/>
        </w:rPr>
        <w:t>100%</w:t>
      </w:r>
      <w:r>
        <w:rPr>
          <w:color w:val="000000"/>
          <w:spacing w:val="0"/>
          <w:w w:val="100"/>
          <w:position w:val="0"/>
        </w:rPr>
        <w:t>成都新致万全数据系统有限公司股 权，纳入合并范围。</w:t>
      </w:r>
    </w:p>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(2).</w:t>
      </w:r>
      <w:r>
        <w:rPr>
          <w:color w:val="000000"/>
          <w:spacing w:val="0"/>
          <w:w w:val="100"/>
          <w:position w:val="0"/>
          <w:sz w:val="19"/>
          <w:szCs w:val="19"/>
        </w:rPr>
        <w:t>合并成本及商誉</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178" w:right="0" w:firstLine="0"/>
        <w:jc w:val="left"/>
      </w:pPr>
      <w:r>
        <w:rPr>
          <w:b w:val="0"/>
          <w:bCs w:val="0"/>
          <w:color w:val="000000"/>
          <w:spacing w:val="0"/>
          <w:w w:val="100"/>
          <w:position w:val="0"/>
        </w:rPr>
        <w:t>单位：元币种：人民币</w:t>
      </w:r>
    </w:p>
    <w:tbl>
      <w:tblPr>
        <w:tblOverlap w:val="never"/>
        <w:jc w:val="center"/>
        <w:tblLayout w:type="fixed"/>
      </w:tblPr>
      <w:tblGrid>
        <w:gridCol w:w="4493"/>
        <w:gridCol w:w="4344"/>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成都新致万全数据系统有限公司</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22"/>
                <w:szCs w:val="22"/>
              </w:rPr>
              <w:t>14,000,000.00</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一购买日之前持有的股权于购买日的公 允价值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80" w:right="0" w:firstLine="0"/>
              <w:jc w:val="both"/>
            </w:pPr>
            <w:r>
              <w:rPr>
                <w:color w:val="000000"/>
                <w:spacing w:val="0"/>
                <w:w w:val="100"/>
                <w:position w:val="0"/>
                <w:sz w:val="22"/>
                <w:szCs w:val="22"/>
              </w:rPr>
              <w:t>7,000,000.00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22"/>
                <w:szCs w:val="22"/>
              </w:rPr>
              <w:t>21,000,000.00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80" w:right="0" w:firstLine="0"/>
              <w:jc w:val="both"/>
            </w:pPr>
            <w:r>
              <w:rPr>
                <w:color w:val="000000"/>
                <w:spacing w:val="0"/>
                <w:w w:val="100"/>
                <w:position w:val="0"/>
                <w:sz w:val="22"/>
                <w:szCs w:val="22"/>
              </w:rPr>
              <w:t>2,772,788.12</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商誉/合并成本小于取得的可辨认净资产 公允价值份额的金额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22"/>
                <w:szCs w:val="22"/>
              </w:rPr>
              <w:t>18,227,211.88</w:t>
            </w:r>
          </w:p>
        </w:tc>
      </w:tr>
    </w:tbl>
    <w:p>
      <w:pPr>
        <w:widowControl w:val="0"/>
        <w:spacing w:after="239" w:line="1" w:lineRule="exact"/>
      </w:pPr>
    </w:p>
    <w:p>
      <w:pPr>
        <w:pStyle w:val="Style72"/>
        <w:keepNext w:val="0"/>
        <w:keepLines w:val="0"/>
        <w:widowControl w:val="0"/>
        <w:shd w:val="clear" w:color="auto" w:fill="auto"/>
        <w:bidi w:val="0"/>
        <w:spacing w:before="0" w:after="40" w:line="317" w:lineRule="exact"/>
        <w:ind w:left="0" w:right="0" w:firstLine="0"/>
        <w:jc w:val="both"/>
      </w:pPr>
      <w:r>
        <w:rPr>
          <w:color w:val="000000"/>
          <w:spacing w:val="0"/>
          <w:w w:val="100"/>
          <w:position w:val="0"/>
        </w:rPr>
        <w:t xml:space="preserve">合并成本公允价值的确定方法、或有对价及其变动的说明: 资产评估 </w:t>
      </w:r>
      <w:r>
        <w:rPr>
          <w:color w:val="000000"/>
          <w:spacing w:val="0"/>
          <w:w w:val="100"/>
          <w:position w:val="0"/>
        </w:rPr>
        <w:t>大额商誉形成的主要原因:</w:t>
      </w:r>
    </w:p>
    <w:p>
      <w:pPr>
        <w:pStyle w:val="Style72"/>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不适用 </w:t>
      </w:r>
      <w:r>
        <w:rPr>
          <w:color w:val="000000"/>
          <w:spacing w:val="0"/>
          <w:w w:val="100"/>
          <w:position w:val="0"/>
        </w:rPr>
        <w:t>其他说明：</w:t>
      </w:r>
      <w:r>
        <w:br w:type="page"/>
      </w:r>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(3).</w:t>
      </w:r>
      <w:r>
        <w:rPr>
          <w:color w:val="000000"/>
          <w:spacing w:val="0"/>
          <w:w w:val="100"/>
          <w:position w:val="0"/>
          <w:sz w:val="19"/>
          <w:szCs w:val="19"/>
        </w:rPr>
        <w:t>被购买方于购买日可辨认资产、负债</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445"/>
        <w:gridCol w:w="3701"/>
        <w:gridCol w:w="3691"/>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成都新致万全数据系统有限公司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sz w:val="22"/>
                <w:szCs w:val="22"/>
              </w:rPr>
              <w:t>3,893,447.22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sz w:val="22"/>
                <w:szCs w:val="22"/>
              </w:rPr>
              <w:t>2,257,336.11</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pPr>
            <w:r>
              <w:rPr>
                <w:color w:val="000000"/>
                <w:spacing w:val="0"/>
                <w:w w:val="100"/>
                <w:position w:val="0"/>
                <w:sz w:val="22"/>
                <w:szCs w:val="22"/>
              </w:rPr>
              <w:t>243,630.07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sz w:val="22"/>
                <w:szCs w:val="22"/>
              </w:rPr>
              <w:t>243,630.07</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sz w:val="22"/>
                <w:szCs w:val="22"/>
              </w:rPr>
              <w:t>1,847,351.34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sz w:val="22"/>
                <w:szCs w:val="22"/>
              </w:rPr>
              <w:t>1,847,351.34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46,867.29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sz w:val="22"/>
                <w:szCs w:val="22"/>
              </w:rPr>
              <w:t>46,867.29</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pPr>
            <w:r>
              <w:rPr>
                <w:color w:val="000000"/>
                <w:spacing w:val="0"/>
                <w:w w:val="100"/>
                <w:position w:val="0"/>
                <w:sz w:val="22"/>
                <w:szCs w:val="22"/>
              </w:rPr>
              <w:t>110,177.33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sz w:val="22"/>
                <w:szCs w:val="22"/>
              </w:rPr>
              <w:t>110,177.33</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9,310.08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9,310.08</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sz w:val="22"/>
                <w:szCs w:val="22"/>
              </w:rPr>
              <w:t>1,636,111.11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sz w:val="22"/>
                <w:szCs w:val="22"/>
              </w:rPr>
              <w:t>1,120,659.10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sz w:val="22"/>
                <w:szCs w:val="22"/>
              </w:rPr>
              <w:t>875,242.44</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pPr>
            <w:r>
              <w:rPr>
                <w:color w:val="000000"/>
                <w:spacing w:val="0"/>
                <w:w w:val="100"/>
                <w:position w:val="0"/>
                <w:sz w:val="22"/>
                <w:szCs w:val="22"/>
              </w:rPr>
              <w:t>252,100.00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sz w:val="22"/>
                <w:szCs w:val="22"/>
              </w:rPr>
              <w:t>252,100.00</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应付职工薪 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pPr>
            <w:r>
              <w:rPr>
                <w:color w:val="000000"/>
                <w:spacing w:val="0"/>
                <w:w w:val="100"/>
                <w:position w:val="0"/>
                <w:sz w:val="22"/>
                <w:szCs w:val="22"/>
              </w:rPr>
              <w:t>530,177.59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pPr>
            <w:r>
              <w:rPr>
                <w:color w:val="000000"/>
                <w:spacing w:val="0"/>
                <w:w w:val="100"/>
                <w:position w:val="0"/>
                <w:sz w:val="22"/>
                <w:szCs w:val="22"/>
              </w:rPr>
              <w:t>530,177.59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92,964.85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80" w:right="0" w:firstLine="0"/>
              <w:jc w:val="both"/>
            </w:pPr>
            <w:r>
              <w:rPr>
                <w:color w:val="000000"/>
                <w:spacing w:val="0"/>
                <w:w w:val="100"/>
                <w:position w:val="0"/>
                <w:sz w:val="22"/>
                <w:szCs w:val="22"/>
              </w:rPr>
              <w:t>92,964.85</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both"/>
            </w:pPr>
            <w:r>
              <w:rPr>
                <w:color w:val="000000"/>
                <w:spacing w:val="0"/>
                <w:w w:val="100"/>
                <w:position w:val="0"/>
                <w:sz w:val="22"/>
                <w:szCs w:val="22"/>
              </w:rPr>
              <w:t>245,416.66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sz w:val="22"/>
                <w:szCs w:val="22"/>
              </w:rPr>
              <w:t>2,772,788.12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sz w:val="22"/>
                <w:szCs w:val="22"/>
              </w:rPr>
              <w:t>1,382,093.67</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减：少数股 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取得的净资 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sz w:val="22"/>
                <w:szCs w:val="22"/>
              </w:rPr>
              <w:t>2,772,788.12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sz w:val="22"/>
                <w:szCs w:val="22"/>
              </w:rPr>
              <w:t>1,382,093.67</w:t>
            </w:r>
          </w:p>
        </w:tc>
      </w:tr>
    </w:tbl>
    <w:p>
      <w:pPr>
        <w:widowControl w:val="0"/>
        <w:spacing w:after="359" w:line="1" w:lineRule="exact"/>
      </w:pPr>
    </w:p>
    <w:p>
      <w:pPr>
        <w:pStyle w:val="Style7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可辨认资产、负债公允价值的确定方法：</w:t>
      </w:r>
    </w:p>
    <w:p>
      <w:pPr>
        <w:pStyle w:val="Style7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资产评估</w:t>
      </w:r>
    </w:p>
    <w:p>
      <w:pPr>
        <w:pStyle w:val="Style7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企业合并中承担的被购买方的或有负债：</w:t>
      </w:r>
    </w:p>
    <w:p>
      <w:pPr>
        <w:pStyle w:val="Style7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7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9"/>
        <w:keepNext w:val="0"/>
        <w:keepLines w:val="0"/>
        <w:widowControl w:val="0"/>
        <w:numPr>
          <w:ilvl w:val="0"/>
          <w:numId w:val="161"/>
        </w:numPr>
        <w:shd w:val="clear" w:color="auto" w:fill="auto"/>
        <w:bidi w:val="0"/>
        <w:spacing w:before="0" w:after="100" w:line="240" w:lineRule="auto"/>
        <w:ind w:left="0" w:right="0" w:firstLine="0"/>
        <w:jc w:val="left"/>
      </w:pPr>
      <w:bookmarkStart w:id="1965" w:name="bookmark1965"/>
      <w:bookmarkEnd w:id="1965"/>
      <w:r>
        <w:rPr>
          <w:color w:val="000000"/>
          <w:spacing w:val="0"/>
          <w:w w:val="100"/>
          <w:position w:val="0"/>
          <w:sz w:val="20"/>
          <w:szCs w:val="20"/>
        </w:rPr>
        <w:t>.</w:t>
      </w:r>
      <w:r>
        <w:rPr>
          <w:color w:val="000000"/>
          <w:spacing w:val="0"/>
          <w:w w:val="100"/>
          <w:position w:val="0"/>
        </w:rPr>
        <w:t>购买日之前持有的股权按照公允价值重新计量产生的利得或损失</w:t>
      </w: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7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7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78"/>
        <w:gridCol w:w="1656"/>
        <w:gridCol w:w="1656"/>
        <w:gridCol w:w="1656"/>
        <w:gridCol w:w="1483"/>
        <w:gridCol w:w="1507"/>
      </w:tblGrid>
      <w:tr>
        <w:trPr>
          <w:trHeight w:val="18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被购</w:t>
            </w:r>
          </w:p>
          <w:p>
            <w:pPr>
              <w:pStyle w:val="Style2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买方</w:t>
            </w:r>
          </w:p>
          <w:p>
            <w:pPr>
              <w:pStyle w:val="Style2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购买日之前原 持有股权在购 买日的账面价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购买日之前原 持有股权在购 买日的公允价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 持有股权按照 公允价值重新 计量产生的利 得或损失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 原持有股权 在购买日的 公允价值的 确定方法及 主要假设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购买日之前 与原持有股 权相关的其 他综合收益 转入投资收 益的金额</w:t>
            </w:r>
          </w:p>
        </w:tc>
      </w:tr>
      <w:tr>
        <w:trPr>
          <w:trHeight w:val="21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 新致 万全 数据 系统 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2,346,678.84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4,653,321.16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资产评估</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72"/>
        <w:keepNext w:val="0"/>
        <w:keepLines w:val="0"/>
        <w:widowControl w:val="0"/>
        <w:shd w:val="clear" w:color="auto" w:fill="auto"/>
        <w:bidi w:val="0"/>
        <w:spacing w:before="0" w:after="400" w:line="370" w:lineRule="exact"/>
        <w:ind w:left="0" w:right="0" w:firstLine="0"/>
        <w:jc w:val="left"/>
      </w:pPr>
      <w:r>
        <w:rPr>
          <w:color w:val="000000"/>
          <w:spacing w:val="0"/>
          <w:w w:val="100"/>
          <w:position w:val="0"/>
        </w:rPr>
        <w:t>其他说明: 无</w:t>
      </w:r>
    </w:p>
    <w:p>
      <w:pPr>
        <w:pStyle w:val="Style79"/>
        <w:keepNext w:val="0"/>
        <w:keepLines w:val="0"/>
        <w:widowControl w:val="0"/>
        <w:numPr>
          <w:ilvl w:val="0"/>
          <w:numId w:val="161"/>
        </w:numPr>
        <w:shd w:val="clear" w:color="auto" w:fill="auto"/>
        <w:tabs>
          <w:tab w:pos="430" w:val="left"/>
        </w:tabs>
        <w:bidi w:val="0"/>
        <w:spacing w:before="0" w:after="40" w:line="240" w:lineRule="auto"/>
        <w:ind w:left="0" w:right="0" w:firstLine="0"/>
        <w:jc w:val="left"/>
      </w:pPr>
      <w:bookmarkStart w:id="1966" w:name="bookmark1966"/>
      <w:bookmarkEnd w:id="1966"/>
      <w:r>
        <w:rPr>
          <w:color w:val="000000"/>
          <w:spacing w:val="0"/>
          <w:w w:val="100"/>
          <w:position w:val="0"/>
          <w:sz w:val="20"/>
          <w:szCs w:val="20"/>
        </w:rPr>
        <w:t>.</w:t>
      </w:r>
      <w:r>
        <w:rPr>
          <w:color w:val="000000"/>
          <w:spacing w:val="0"/>
          <w:w w:val="100"/>
          <w:position w:val="0"/>
        </w:rPr>
        <w:t>购买日或合并当期期末无法合理确定合并对价或被购买方可辨认资产、负债公允价值的相关</w:t>
      </w:r>
    </w:p>
    <w:p>
      <w:pPr>
        <w:pStyle w:val="Style79"/>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说明</w:t>
      </w:r>
    </w:p>
    <w:p>
      <w:pPr>
        <w:pStyle w:val="Style72"/>
        <w:keepNext w:val="0"/>
        <w:keepLines w:val="0"/>
        <w:widowControl w:val="0"/>
        <w:shd w:val="clear" w:color="auto" w:fill="auto"/>
        <w:tabs>
          <w:tab w:pos="960"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numPr>
          <w:ilvl w:val="0"/>
          <w:numId w:val="161"/>
        </w:numPr>
        <w:shd w:val="clear" w:color="auto" w:fill="auto"/>
        <w:tabs>
          <w:tab w:pos="430" w:val="left"/>
        </w:tabs>
        <w:bidi w:val="0"/>
        <w:spacing w:before="0" w:after="100" w:line="240" w:lineRule="auto"/>
        <w:ind w:left="0" w:right="0" w:firstLine="0"/>
        <w:jc w:val="left"/>
      </w:pPr>
      <w:bookmarkStart w:id="1967" w:name="bookmark1967"/>
      <w:bookmarkEnd w:id="1967"/>
      <w:r>
        <w:rPr>
          <w:color w:val="000000"/>
          <w:spacing w:val="0"/>
          <w:w w:val="100"/>
          <w:position w:val="0"/>
          <w:sz w:val="20"/>
          <w:szCs w:val="20"/>
        </w:rPr>
        <w:t>.</w:t>
      </w:r>
      <w:r>
        <w:rPr>
          <w:color w:val="000000"/>
          <w:spacing w:val="0"/>
          <w:w w:val="100"/>
          <w:position w:val="0"/>
        </w:rPr>
        <w:t>其他说明</w:t>
      </w:r>
    </w:p>
    <w:p>
      <w:pPr>
        <w:pStyle w:val="Style72"/>
        <w:keepNext w:val="0"/>
        <w:keepLines w:val="0"/>
        <w:widowControl w:val="0"/>
        <w:shd w:val="clear" w:color="auto" w:fill="auto"/>
        <w:tabs>
          <w:tab w:pos="960"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shd w:val="clear" w:color="auto" w:fill="auto"/>
        <w:bidi w:val="0"/>
        <w:spacing w:before="0" w:after="100" w:line="240" w:lineRule="auto"/>
        <w:ind w:left="0" w:right="0" w:firstLine="0"/>
        <w:jc w:val="left"/>
      </w:pPr>
      <w:bookmarkStart w:id="1968" w:name="bookmark1968"/>
      <w:r>
        <w:rPr>
          <w:color w:val="000000"/>
          <w:spacing w:val="0"/>
          <w:w w:val="100"/>
          <w:position w:val="0"/>
          <w:sz w:val="20"/>
          <w:szCs w:val="20"/>
        </w:rPr>
        <w:t>2</w:t>
      </w:r>
      <w:bookmarkEnd w:id="1968"/>
      <w:r>
        <w:rPr>
          <w:color w:val="000000"/>
          <w:spacing w:val="0"/>
          <w:w w:val="100"/>
          <w:position w:val="0"/>
        </w:rPr>
        <w:t>、同一控制下企业合并</w:t>
      </w:r>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shd w:val="clear" w:color="auto" w:fill="auto"/>
        <w:bidi w:val="0"/>
        <w:spacing w:before="0" w:after="100" w:line="240" w:lineRule="auto"/>
        <w:ind w:left="0" w:right="0" w:firstLine="0"/>
        <w:jc w:val="left"/>
      </w:pPr>
      <w:bookmarkStart w:id="1969" w:name="bookmark1969"/>
      <w:r>
        <w:rPr>
          <w:color w:val="000000"/>
          <w:spacing w:val="0"/>
          <w:w w:val="100"/>
          <w:position w:val="0"/>
          <w:sz w:val="20"/>
          <w:szCs w:val="20"/>
        </w:rPr>
        <w:t>3</w:t>
      </w:r>
      <w:bookmarkEnd w:id="1969"/>
      <w:r>
        <w:rPr>
          <w:color w:val="000000"/>
          <w:spacing w:val="0"/>
          <w:w w:val="100"/>
          <w:position w:val="0"/>
        </w:rPr>
        <w:t>、反向购买</w:t>
      </w:r>
    </w:p>
    <w:p>
      <w:pPr>
        <w:pStyle w:val="Style79"/>
        <w:keepNext w:val="0"/>
        <w:keepLines w:val="0"/>
        <w:widowControl w:val="0"/>
        <w:shd w:val="clear" w:color="auto" w:fill="auto"/>
        <w:bidi w:val="0"/>
        <w:spacing w:before="0" w:after="180" w:line="240" w:lineRule="auto"/>
        <w:ind w:left="0" w:right="0" w:firstLine="0"/>
        <w:jc w:val="left"/>
        <w:rPr>
          <w:sz w:val="20"/>
          <w:szCs w:val="20"/>
        </w:rPr>
        <w:sectPr>
          <w:footnotePr>
            <w:pos w:val="pageBottom"/>
            <w:numFmt w:val="decimal"/>
            <w:numRestart w:val="continuous"/>
          </w:footnotePr>
          <w:pgSz w:w="11900" w:h="16840"/>
          <w:pgMar w:top="1441" w:right="1769" w:bottom="1532" w:left="1250" w:header="0" w:footer="3" w:gutter="0"/>
          <w:cols w:space="720"/>
          <w:noEndnote/>
          <w:rtlGutter w:val="0"/>
          <w:docGrid w:linePitch="360"/>
        </w:sectPr>
      </w:pPr>
      <w:r>
        <w:rPr>
          <w:b w:val="0"/>
          <w:bCs w:val="0"/>
          <w:color w:val="000000"/>
          <w:spacing w:val="0"/>
          <w:w w:val="100"/>
          <w:position w:val="0"/>
          <w:sz w:val="20"/>
          <w:szCs w:val="20"/>
        </w:rPr>
        <w:t>口适用</w:t>
      </w:r>
      <w:r>
        <w:rPr>
          <w:b w:val="0"/>
          <w:bCs w:val="0"/>
          <w:color w:val="000000"/>
          <w:spacing w:val="0"/>
          <w:w w:val="100"/>
          <w:position w:val="0"/>
          <w:sz w:val="19"/>
          <w:szCs w:val="19"/>
        </w:rPr>
        <w:t>J</w:t>
      </w:r>
      <w:r>
        <w:rPr>
          <w:b w:val="0"/>
          <w:bCs w:val="0"/>
          <w:color w:val="000000"/>
          <w:spacing w:val="0"/>
          <w:w w:val="100"/>
          <w:position w:val="0"/>
          <w:sz w:val="20"/>
          <w:szCs w:val="20"/>
        </w:rPr>
        <w:t>不适用</w:t>
      </w:r>
    </w:p>
    <w:p>
      <w:pPr>
        <w:pStyle w:val="Style79"/>
        <w:keepNext w:val="0"/>
        <w:keepLines w:val="0"/>
        <w:widowControl w:val="0"/>
        <w:shd w:val="clear" w:color="auto" w:fill="auto"/>
        <w:bidi w:val="0"/>
        <w:spacing w:before="260" w:after="100" w:line="240" w:lineRule="auto"/>
        <w:ind w:left="0" w:right="0" w:firstLine="0"/>
        <w:jc w:val="left"/>
      </w:pPr>
      <w:bookmarkStart w:id="1970" w:name="bookmark1970"/>
      <w:r>
        <w:rPr>
          <w:color w:val="000000"/>
          <w:spacing w:val="0"/>
          <w:w w:val="100"/>
          <w:position w:val="0"/>
          <w:sz w:val="20"/>
          <w:szCs w:val="20"/>
        </w:rPr>
        <w:t>4</w:t>
      </w:r>
      <w:bookmarkEnd w:id="1970"/>
      <w:r>
        <w:rPr>
          <w:color w:val="000000"/>
          <w:spacing w:val="0"/>
          <w:w w:val="100"/>
          <w:position w:val="0"/>
        </w:rPr>
        <w:t>、处置子公司</w:t>
      </w:r>
    </w:p>
    <w:p>
      <w:pPr>
        <w:pStyle w:val="Style79"/>
        <w:keepNext w:val="0"/>
        <w:keepLines w:val="0"/>
        <w:widowControl w:val="0"/>
        <w:shd w:val="clear" w:color="auto" w:fill="auto"/>
        <w:bidi w:val="0"/>
        <w:spacing w:before="0" w:after="40" w:line="240" w:lineRule="auto"/>
        <w:ind w:left="0" w:right="0" w:firstLine="0"/>
        <w:jc w:val="left"/>
        <w:rPr>
          <w:sz w:val="20"/>
          <w:szCs w:val="20"/>
        </w:rPr>
      </w:pPr>
      <w:r>
        <w:rPr>
          <w:b w:val="0"/>
          <w:bCs w:val="0"/>
          <w:color w:val="000000"/>
          <w:spacing w:val="0"/>
          <w:w w:val="100"/>
          <w:position w:val="0"/>
          <w:sz w:val="20"/>
          <w:szCs w:val="20"/>
        </w:rPr>
        <w:t>是否存在单次处置对子公司投资即丧失控制权的情形</w:t>
      </w: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49"/>
        <w:gridCol w:w="1690"/>
        <w:gridCol w:w="950"/>
        <w:gridCol w:w="816"/>
        <w:gridCol w:w="1238"/>
        <w:gridCol w:w="1238"/>
        <w:gridCol w:w="1790"/>
        <w:gridCol w:w="739"/>
        <w:gridCol w:w="672"/>
        <w:gridCol w:w="677"/>
        <w:gridCol w:w="662"/>
        <w:gridCol w:w="744"/>
        <w:gridCol w:w="734"/>
      </w:tblGrid>
      <w:tr>
        <w:trPr>
          <w:trHeight w:val="3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股权处置价款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股权处</w:t>
            </w:r>
          </w:p>
          <w:p>
            <w:pPr>
              <w:pStyle w:val="Style24"/>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置比例</w:t>
            </w:r>
          </w:p>
          <w:p>
            <w:pPr>
              <w:pStyle w:val="Style24"/>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股权</w:t>
            </w:r>
          </w:p>
          <w:p>
            <w:pPr>
              <w:pStyle w:val="Style24"/>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处置</w:t>
            </w:r>
          </w:p>
          <w:p>
            <w:pPr>
              <w:pStyle w:val="Style24"/>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丧失控制 权的时点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丧失控制 权时点的 确定依据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处置价款与处置 投资对应的合并 财务报表层面享 有该子公司净资 产份额的差额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丧失 控制 权之 日剩 余股 权的 比例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丧失 控制 权之 日剩 余股 权的 账面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丧失 控制 权之 日剩 余股 权的 公允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按照 公允 价值 重新 计量 剩余 股权 产生 的利 得或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丧失 控制 权之 日剩 余股 权公 允价 值的 确定 方法 及主 要假 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与原 子公 司股 权投 资相 关的 其他 综合 收益 转入 投资 损益 的金 额</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上海新致晟欧软件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 xml:space="preserve">1,000,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出售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2021-11-1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交割资料 确认单，控 制权转移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-15,887,799.73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上海新致华桑电子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111,873,822.55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出售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2021-11-1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交割资料 确认单，控 制权转移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100,290,990.73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40" w:line="240" w:lineRule="auto"/>
        <w:ind w:left="0" w:right="0" w:firstLine="48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tabs>
          <w:tab w:pos="847" w:val="left"/>
        </w:tabs>
        <w:bidi w:val="0"/>
        <w:spacing w:before="0" w:after="0" w:line="473" w:lineRule="exact"/>
        <w:ind w:left="0" w:right="0" w:firstLine="480"/>
        <w:jc w:val="both"/>
      </w:pPr>
      <w:bookmarkStart w:id="1971" w:name="bookmark1971"/>
      <w:r>
        <w:rPr>
          <w:color w:val="000000"/>
          <w:spacing w:val="0"/>
          <w:w w:val="100"/>
          <w:position w:val="0"/>
          <w:sz w:val="22"/>
          <w:szCs w:val="22"/>
        </w:rPr>
        <w:t>1</w:t>
      </w:r>
      <w:bookmarkEnd w:id="1971"/>
      <w:r>
        <w:rPr>
          <w:color w:val="000000"/>
          <w:spacing w:val="0"/>
          <w:w w:val="100"/>
          <w:position w:val="0"/>
        </w:rPr>
        <w:t>、</w:t>
        <w:tab/>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9</w:t>
      </w:r>
      <w:r>
        <w:rPr>
          <w:color w:val="000000"/>
          <w:spacing w:val="0"/>
          <w:w w:val="100"/>
          <w:position w:val="0"/>
        </w:rPr>
        <w:t>月，公司与上海新致华桑电子有限公司签订《上海新致晟欧软件技术有限公司股权转让协议》，以</w:t>
      </w:r>
      <w:r>
        <w:rPr>
          <w:color w:val="000000"/>
          <w:spacing w:val="0"/>
          <w:w w:val="100"/>
          <w:position w:val="0"/>
          <w:sz w:val="22"/>
          <w:szCs w:val="22"/>
        </w:rPr>
        <w:t>100</w:t>
      </w:r>
      <w:r>
        <w:rPr>
          <w:color w:val="000000"/>
          <w:spacing w:val="0"/>
          <w:w w:val="100"/>
          <w:position w:val="0"/>
        </w:rPr>
        <w:t>万元向上海 新致华桑电子有限公司转让持有的</w:t>
      </w:r>
      <w:r>
        <w:rPr>
          <w:color w:val="000000"/>
          <w:spacing w:val="0"/>
          <w:w w:val="100"/>
          <w:position w:val="0"/>
          <w:sz w:val="22"/>
          <w:szCs w:val="22"/>
        </w:rPr>
        <w:t>100%</w:t>
      </w:r>
      <w:r>
        <w:rPr>
          <w:color w:val="000000"/>
          <w:spacing w:val="0"/>
          <w:w w:val="100"/>
          <w:position w:val="0"/>
        </w:rPr>
        <w:t>上海新致晟欧软件技术有限公司股权，转让后公司不再持有上海新致晟欧软件技术有限公司 股权。</w:t>
      </w:r>
    </w:p>
    <w:p>
      <w:pPr>
        <w:pStyle w:val="Style72"/>
        <w:keepNext w:val="0"/>
        <w:keepLines w:val="0"/>
        <w:widowControl w:val="0"/>
        <w:shd w:val="clear" w:color="auto" w:fill="auto"/>
        <w:tabs>
          <w:tab w:pos="847" w:val="left"/>
        </w:tabs>
        <w:bidi w:val="0"/>
        <w:spacing w:before="0" w:after="860" w:line="470" w:lineRule="exact"/>
        <w:ind w:left="0" w:right="0" w:firstLine="480"/>
        <w:jc w:val="both"/>
      </w:pPr>
      <w:bookmarkStart w:id="1972" w:name="bookmark1972"/>
      <w:r>
        <w:rPr>
          <w:color w:val="000000"/>
          <w:spacing w:val="0"/>
          <w:w w:val="100"/>
          <w:position w:val="0"/>
          <w:sz w:val="22"/>
          <w:szCs w:val="22"/>
        </w:rPr>
        <w:t>2</w:t>
      </w:r>
      <w:bookmarkEnd w:id="1972"/>
      <w:r>
        <w:rPr>
          <w:color w:val="000000"/>
          <w:spacing w:val="0"/>
          <w:w w:val="100"/>
          <w:position w:val="0"/>
        </w:rPr>
        <w:t>、</w:t>
        <w:tab/>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9</w:t>
      </w:r>
      <w:r>
        <w:rPr>
          <w:color w:val="000000"/>
          <w:spacing w:val="0"/>
          <w:w w:val="100"/>
          <w:position w:val="0"/>
        </w:rPr>
        <w:t>日召开第三届董事会第十七次会议，审议通过了《关于出售控股子公司股权相关事项的议案》，同意 公司将全资子公司上海新致信息技术有限公司持有的上海新致华桑电子有限公司</w:t>
      </w:r>
      <w:r>
        <w:rPr>
          <w:color w:val="000000"/>
          <w:spacing w:val="0"/>
          <w:w w:val="100"/>
          <w:position w:val="0"/>
          <w:sz w:val="22"/>
          <w:szCs w:val="22"/>
        </w:rPr>
        <w:t>65%</w:t>
      </w:r>
      <w:r>
        <w:rPr>
          <w:color w:val="000000"/>
          <w:spacing w:val="0"/>
          <w:w w:val="100"/>
          <w:position w:val="0"/>
        </w:rPr>
        <w:t>股权转让给上海合见工业软件集团有限公司，转 让对价为人民币</w:t>
      </w:r>
      <w:r>
        <w:rPr>
          <w:color w:val="000000"/>
          <w:spacing w:val="0"/>
          <w:w w:val="100"/>
          <w:position w:val="0"/>
          <w:sz w:val="22"/>
          <w:szCs w:val="22"/>
        </w:rPr>
        <w:t>112,873,822.55</w:t>
      </w:r>
      <w:r>
        <w:rPr>
          <w:color w:val="000000"/>
          <w:spacing w:val="0"/>
          <w:w w:val="100"/>
          <w:position w:val="0"/>
        </w:rPr>
        <w:t>元（该对价包括上海新致华桑电子有限公司购买上海新致晟欧软件技术有限公司股权款</w:t>
      </w:r>
      <w:r>
        <w:rPr>
          <w:color w:val="000000"/>
          <w:spacing w:val="0"/>
          <w:w w:val="100"/>
          <w:position w:val="0"/>
          <w:sz w:val="22"/>
          <w:szCs w:val="22"/>
        </w:rPr>
        <w:t>100</w:t>
      </w:r>
      <w:r>
        <w:rPr>
          <w:color w:val="000000"/>
          <w:spacing w:val="0"/>
          <w:w w:val="100"/>
          <w:position w:val="0"/>
        </w:rPr>
        <w:t>万元， 扣除</w:t>
      </w:r>
      <w:r>
        <w:rPr>
          <w:color w:val="000000"/>
          <w:spacing w:val="0"/>
          <w:w w:val="100"/>
          <w:position w:val="0"/>
          <w:sz w:val="22"/>
          <w:szCs w:val="22"/>
        </w:rPr>
        <w:t>100</w:t>
      </w:r>
      <w:r>
        <w:rPr>
          <w:color w:val="000000"/>
          <w:spacing w:val="0"/>
          <w:w w:val="100"/>
          <w:position w:val="0"/>
        </w:rPr>
        <w:t>万元后，对价金额为</w:t>
      </w:r>
      <w:r>
        <w:rPr>
          <w:color w:val="000000"/>
          <w:spacing w:val="0"/>
          <w:w w:val="100"/>
          <w:position w:val="0"/>
          <w:sz w:val="22"/>
          <w:szCs w:val="22"/>
        </w:rPr>
        <w:t>111,873,822.55</w:t>
      </w:r>
      <w:r>
        <w:rPr>
          <w:color w:val="000000"/>
          <w:spacing w:val="0"/>
          <w:w w:val="100"/>
          <w:position w:val="0"/>
        </w:rPr>
        <w:t>元）；上海合见受让新致华桑所欠新致软件的债务，并在支付转让对价的同时支付上 述欠款人民币</w:t>
      </w:r>
      <w:r>
        <w:rPr>
          <w:color w:val="000000"/>
          <w:spacing w:val="0"/>
          <w:w w:val="100"/>
          <w:position w:val="0"/>
          <w:sz w:val="22"/>
          <w:szCs w:val="22"/>
        </w:rPr>
        <w:t>26,126,177.45</w:t>
      </w:r>
      <w:r>
        <w:rPr>
          <w:color w:val="000000"/>
          <w:spacing w:val="0"/>
          <w:w w:val="100"/>
          <w:position w:val="0"/>
        </w:rPr>
        <w:t>元；本次交易上海合见支付总价共计人民币</w:t>
      </w:r>
      <w:r>
        <w:rPr>
          <w:color w:val="000000"/>
          <w:spacing w:val="0"/>
          <w:w w:val="100"/>
          <w:position w:val="0"/>
          <w:sz w:val="22"/>
          <w:szCs w:val="22"/>
        </w:rPr>
        <w:t>139,000,000.00</w:t>
      </w:r>
      <w:r>
        <w:rPr>
          <w:color w:val="000000"/>
          <w:spacing w:val="0"/>
          <w:w w:val="100"/>
          <w:position w:val="0"/>
        </w:rPr>
        <w:t>元。</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1</w:t>
      </w:r>
      <w:r>
        <w:rPr>
          <w:color w:val="000000"/>
          <w:spacing w:val="0"/>
          <w:w w:val="100"/>
          <w:position w:val="0"/>
        </w:rPr>
        <w:t>日，公司全资子公司上 海新致信息技术有限公司与上海合见工业软件集团有限公司签订《上海新致华桑电子有限公司股权转让协议》，以</w:t>
      </w:r>
      <w:r>
        <w:rPr>
          <w:color w:val="000000"/>
          <w:spacing w:val="0"/>
          <w:w w:val="100"/>
          <w:position w:val="0"/>
          <w:sz w:val="22"/>
          <w:szCs w:val="22"/>
        </w:rPr>
        <w:t>112,873,822.55</w:t>
      </w:r>
      <w:r>
        <w:rPr>
          <w:color w:val="000000"/>
          <w:spacing w:val="0"/>
          <w:w w:val="100"/>
          <w:position w:val="0"/>
        </w:rPr>
        <w:t>元 的价格（该价格构成同前述说明）向上海合见工业软件集团有限公司转让持有的</w:t>
      </w:r>
      <w:r>
        <w:rPr>
          <w:color w:val="000000"/>
          <w:spacing w:val="0"/>
          <w:w w:val="100"/>
          <w:position w:val="0"/>
          <w:sz w:val="22"/>
          <w:szCs w:val="22"/>
        </w:rPr>
        <w:t>65%</w:t>
      </w:r>
      <w:r>
        <w:rPr>
          <w:color w:val="000000"/>
          <w:spacing w:val="0"/>
          <w:w w:val="100"/>
          <w:position w:val="0"/>
        </w:rPr>
        <w:t>的上海华桑电子有限公司股权，转让后公司不再 持有上海新致华桑电子有限公司的股权。</w:t>
      </w:r>
    </w:p>
    <w:p>
      <w:pPr>
        <w:pStyle w:val="Style12"/>
        <w:keepNext/>
        <w:keepLines/>
        <w:widowControl w:val="0"/>
        <w:shd w:val="clear" w:color="auto" w:fill="auto"/>
        <w:bidi w:val="0"/>
        <w:spacing w:before="0" w:after="120" w:line="240" w:lineRule="auto"/>
        <w:ind w:left="0" w:right="0" w:firstLine="0"/>
        <w:jc w:val="both"/>
      </w:pPr>
      <w:bookmarkStart w:id="1973" w:name="bookmark1973"/>
      <w:bookmarkStart w:id="1974" w:name="bookmark1974"/>
      <w:bookmarkStart w:id="1975" w:name="bookmark1975"/>
      <w:bookmarkStart w:id="1976" w:name="bookmark1976"/>
      <w:r>
        <w:rPr>
          <w:color w:val="000000"/>
          <w:spacing w:val="0"/>
          <w:w w:val="100"/>
          <w:position w:val="0"/>
        </w:rPr>
        <w:t>5</w:t>
      </w:r>
      <w:bookmarkEnd w:id="1975"/>
      <w:r>
        <w:rPr>
          <w:color w:val="000000"/>
          <w:spacing w:val="0"/>
          <w:w w:val="100"/>
          <w:position w:val="0"/>
        </w:rPr>
        <w:t>、其他原因的合并范围变动</w:t>
      </w:r>
      <w:bookmarkEnd w:id="1973"/>
      <w:bookmarkEnd w:id="1974"/>
      <w:bookmarkEnd w:id="1976"/>
    </w:p>
    <w:p>
      <w:pPr>
        <w:pStyle w:val="Style72"/>
        <w:keepNext w:val="0"/>
        <w:keepLines w:val="0"/>
        <w:widowControl w:val="0"/>
        <w:shd w:val="clear" w:color="auto" w:fill="auto"/>
        <w:bidi w:val="0"/>
        <w:spacing w:before="0" w:after="4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72"/>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0" w:line="478" w:lineRule="exact"/>
        <w:ind w:left="0" w:right="0" w:firstLine="0"/>
        <w:jc w:val="both"/>
      </w:pPr>
      <w:bookmarkStart w:id="1977" w:name="bookmark1977"/>
      <w:r>
        <w:rPr>
          <w:color w:val="000000"/>
          <w:spacing w:val="0"/>
          <w:w w:val="100"/>
          <w:position w:val="0"/>
          <w:sz w:val="22"/>
          <w:szCs w:val="22"/>
        </w:rPr>
        <w:t>1</w:t>
      </w:r>
      <w:bookmarkEnd w:id="1977"/>
      <w:r>
        <w:rPr>
          <w:color w:val="000000"/>
          <w:spacing w:val="0"/>
          <w:w w:val="100"/>
          <w:position w:val="0"/>
        </w:rPr>
        <w:t>、注销子公司</w:t>
      </w:r>
    </w:p>
    <w:p>
      <w:pPr>
        <w:pStyle w:val="Style72"/>
        <w:keepNext w:val="0"/>
        <w:keepLines w:val="0"/>
        <w:widowControl w:val="0"/>
        <w:shd w:val="clear" w:color="auto" w:fill="auto"/>
        <w:bidi w:val="0"/>
        <w:spacing w:before="0" w:after="120" w:line="478" w:lineRule="exact"/>
        <w:ind w:left="0" w:right="0" w:firstLine="480"/>
        <w:jc w:val="left"/>
      </w:pP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28</w:t>
      </w:r>
      <w:r>
        <w:rPr>
          <w:color w:val="000000"/>
          <w:spacing w:val="0"/>
          <w:w w:val="100"/>
          <w:position w:val="0"/>
        </w:rPr>
        <w:t>日上海新致软件股份有限公司第二届董事会第十三次会议决议通过《关于注销西安新致信息技术有限公司的议 案》，同意注销西安新致信息技术有限公司，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月，根据西安市市场监督管理局高新区分局《准予注销登记通知书》，同意 西安新致信息技术有限公司注销登记。</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2</w:t>
      </w:r>
      <w:r>
        <w:rPr>
          <w:b w:val="0"/>
          <w:bCs w:val="0"/>
          <w:color w:val="000000"/>
          <w:spacing w:val="0"/>
          <w:w w:val="100"/>
          <w:position w:val="0"/>
          <w:sz w:val="20"/>
          <w:szCs w:val="20"/>
        </w:rPr>
        <w:t>、新设子公司</w:t>
      </w:r>
    </w:p>
    <w:tbl>
      <w:tblPr>
        <w:tblOverlap w:val="never"/>
        <w:jc w:val="center"/>
        <w:tblLayout w:type="fixed"/>
      </w:tblPr>
      <w:tblGrid>
        <w:gridCol w:w="4114"/>
        <w:gridCol w:w="1704"/>
        <w:gridCol w:w="1838"/>
        <w:gridCol w:w="2126"/>
        <w:gridCol w:w="1843"/>
        <w:gridCol w:w="2136"/>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设立时间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章程约定出资额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江苏新致智慧科技有限公司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新设子公司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2"/>
                <w:szCs w:val="22"/>
              </w:rPr>
              <w:t>2021-12-07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2"/>
                <w:szCs w:val="22"/>
              </w:rPr>
              <w:t xml:space="preserve">5,000.00 </w:t>
            </w:r>
            <w:r>
              <w:rPr>
                <w:color w:val="000000"/>
                <w:spacing w:val="0"/>
                <w:w w:val="100"/>
                <w:position w:val="0"/>
              </w:rPr>
              <w:t>万元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未实缴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上海新致惠能数科信息技术有限公司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新设子公司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2"/>
                <w:szCs w:val="22"/>
              </w:rPr>
              <w:t>2021-11-12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2"/>
                <w:szCs w:val="22"/>
              </w:rPr>
              <w:t xml:space="preserve">3,000.00 </w:t>
            </w:r>
            <w:r>
              <w:rPr>
                <w:color w:val="000000"/>
                <w:spacing w:val="0"/>
                <w:w w:val="100"/>
                <w:position w:val="0"/>
              </w:rPr>
              <w:t>万元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未实缴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100.00%</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上海新致致远智能技术有限公司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新设子公司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2"/>
                <w:szCs w:val="22"/>
              </w:rPr>
              <w:t>2021-10-25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500.00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未实缴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55.00%</w:t>
            </w:r>
          </w:p>
        </w:tc>
      </w:tr>
    </w:tbl>
    <w:p>
      <w:pPr>
        <w:pStyle w:val="Style72"/>
        <w:keepNext w:val="0"/>
        <w:keepLines w:val="0"/>
        <w:widowControl w:val="0"/>
        <w:shd w:val="clear" w:color="auto" w:fill="auto"/>
        <w:bidi w:val="0"/>
        <w:spacing w:before="0" w:after="0" w:line="467" w:lineRule="exact"/>
        <w:ind w:left="0" w:right="0" w:firstLine="0"/>
        <w:jc w:val="both"/>
      </w:pPr>
      <w:r>
        <w:rPr>
          <w:color w:val="000000"/>
          <w:spacing w:val="0"/>
          <w:w w:val="100"/>
          <w:position w:val="0"/>
        </w:rPr>
        <w:t>注：</w:t>
      </w:r>
      <w:r>
        <w:rPr>
          <w:color w:val="000000"/>
          <w:spacing w:val="0"/>
          <w:w w:val="100"/>
          <w:position w:val="0"/>
          <w:sz w:val="22"/>
          <w:szCs w:val="22"/>
        </w:rPr>
        <w:t>1</w:t>
      </w:r>
      <w:r>
        <w:rPr>
          <w:color w:val="000000"/>
          <w:spacing w:val="0"/>
          <w:w w:val="100"/>
          <w:position w:val="0"/>
        </w:rPr>
        <w:t>、公司与淮安市淮上英才股权投资基金一期中心（有限合伙）于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月签订股权投资合作协议，一致同意共同出资设立江 苏新致智慧科技有限公司，注册资本为</w:t>
      </w:r>
      <w:r>
        <w:rPr>
          <w:color w:val="000000"/>
          <w:spacing w:val="0"/>
          <w:w w:val="100"/>
          <w:position w:val="0"/>
          <w:sz w:val="22"/>
          <w:szCs w:val="22"/>
        </w:rPr>
        <w:t>5,000.00</w:t>
      </w:r>
      <w:r>
        <w:rPr>
          <w:color w:val="000000"/>
          <w:spacing w:val="0"/>
          <w:w w:val="100"/>
          <w:position w:val="0"/>
        </w:rPr>
        <w:t>万元，其中，本公司认缴</w:t>
      </w:r>
      <w:r>
        <w:rPr>
          <w:color w:val="000000"/>
          <w:spacing w:val="0"/>
          <w:w w:val="100"/>
          <w:position w:val="0"/>
          <w:sz w:val="22"/>
          <w:szCs w:val="22"/>
        </w:rPr>
        <w:t>3,500.00</w:t>
      </w:r>
      <w:r>
        <w:rPr>
          <w:color w:val="000000"/>
          <w:spacing w:val="0"/>
          <w:w w:val="100"/>
          <w:position w:val="0"/>
        </w:rPr>
        <w:t>万元占比</w:t>
      </w:r>
      <w:r>
        <w:rPr>
          <w:color w:val="000000"/>
          <w:spacing w:val="0"/>
          <w:w w:val="100"/>
          <w:position w:val="0"/>
          <w:sz w:val="22"/>
          <w:szCs w:val="22"/>
        </w:rPr>
        <w:t>70%，</w:t>
      </w:r>
      <w:r>
        <w:rPr>
          <w:color w:val="000000"/>
          <w:spacing w:val="0"/>
          <w:w w:val="100"/>
          <w:position w:val="0"/>
        </w:rPr>
        <w:t>淮安市淮上英才股权投资基金一 期中心（有限合伙）认缴</w:t>
      </w:r>
      <w:r>
        <w:rPr>
          <w:color w:val="000000"/>
          <w:spacing w:val="0"/>
          <w:w w:val="100"/>
          <w:position w:val="0"/>
          <w:sz w:val="22"/>
          <w:szCs w:val="22"/>
        </w:rPr>
        <w:t>1,500.00</w:t>
      </w:r>
      <w:r>
        <w:rPr>
          <w:color w:val="000000"/>
          <w:spacing w:val="0"/>
          <w:w w:val="100"/>
          <w:position w:val="0"/>
        </w:rPr>
        <w:t>万元占比</w:t>
      </w:r>
      <w:r>
        <w:rPr>
          <w:color w:val="000000"/>
          <w:spacing w:val="0"/>
          <w:w w:val="100"/>
          <w:position w:val="0"/>
          <w:sz w:val="22"/>
          <w:szCs w:val="22"/>
        </w:rPr>
        <w:t>30%</w:t>
      </w:r>
      <w:r>
        <w:rPr>
          <w:color w:val="000000"/>
          <w:spacing w:val="0"/>
          <w:w w:val="100"/>
          <w:position w:val="0"/>
        </w:rPr>
        <w:t>。截至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 xml:space="preserve">日，淮安市淮上英才股权投资基金一期中心（有限合伙）实缴 </w:t>
      </w:r>
      <w:r>
        <w:rPr>
          <w:color w:val="000000"/>
          <w:spacing w:val="0"/>
          <w:w w:val="100"/>
          <w:position w:val="0"/>
          <w:sz w:val="22"/>
          <w:szCs w:val="22"/>
        </w:rPr>
        <w:t>600.00</w:t>
      </w:r>
      <w:r>
        <w:rPr>
          <w:color w:val="000000"/>
          <w:spacing w:val="0"/>
          <w:w w:val="100"/>
          <w:position w:val="0"/>
        </w:rPr>
        <w:t>万元，本公司未实缴。</w:t>
      </w:r>
    </w:p>
    <w:p>
      <w:pPr>
        <w:pStyle w:val="Style72"/>
        <w:keepNext w:val="0"/>
        <w:keepLines w:val="0"/>
        <w:widowControl w:val="0"/>
        <w:shd w:val="clear" w:color="auto" w:fill="auto"/>
        <w:tabs>
          <w:tab w:pos="377" w:val="left"/>
        </w:tabs>
        <w:bidi w:val="0"/>
        <w:spacing w:before="0" w:after="0" w:line="467" w:lineRule="exact"/>
        <w:ind w:left="0" w:right="0" w:firstLine="0"/>
        <w:jc w:val="both"/>
      </w:pPr>
      <w:bookmarkStart w:id="1978" w:name="bookmark1978"/>
      <w:r>
        <w:rPr>
          <w:color w:val="000000"/>
          <w:spacing w:val="0"/>
          <w:w w:val="100"/>
          <w:position w:val="0"/>
          <w:sz w:val="22"/>
          <w:szCs w:val="22"/>
        </w:rPr>
        <w:t>2</w:t>
      </w:r>
      <w:bookmarkEnd w:id="1978"/>
      <w:r>
        <w:rPr>
          <w:color w:val="000000"/>
          <w:spacing w:val="0"/>
          <w:w w:val="100"/>
          <w:position w:val="0"/>
        </w:rPr>
        <w:t>、</w:t>
        <w:tab/>
        <w:t>上海新致惠能数科信息技术有限公司是由本公司于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月设立的全资子公司，注册资本为</w:t>
      </w:r>
      <w:r>
        <w:rPr>
          <w:color w:val="000000"/>
          <w:spacing w:val="0"/>
          <w:w w:val="100"/>
          <w:position w:val="0"/>
          <w:sz w:val="22"/>
          <w:szCs w:val="22"/>
        </w:rPr>
        <w:t xml:space="preserve">3, </w:t>
      </w:r>
      <w:r>
        <w:rPr>
          <w:color w:val="000000"/>
          <w:spacing w:val="0"/>
          <w:w w:val="100"/>
          <w:position w:val="0"/>
          <w:sz w:val="22"/>
          <w:szCs w:val="22"/>
        </w:rPr>
        <w:t>000.00</w:t>
      </w:r>
      <w:r>
        <w:rPr>
          <w:color w:val="000000"/>
          <w:spacing w:val="0"/>
          <w:w w:val="100"/>
          <w:position w:val="0"/>
        </w:rPr>
        <w:t>万元，截至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 xml:space="preserve">12 </w:t>
      </w:r>
      <w:r>
        <w:rPr>
          <w:color w:val="000000"/>
          <w:spacing w:val="0"/>
          <w:w w:val="100"/>
          <w:position w:val="0"/>
        </w:rPr>
        <w:t>月</w:t>
      </w:r>
      <w:r>
        <w:rPr>
          <w:color w:val="000000"/>
          <w:spacing w:val="0"/>
          <w:w w:val="100"/>
          <w:position w:val="0"/>
          <w:sz w:val="22"/>
          <w:szCs w:val="22"/>
        </w:rPr>
        <w:t>31</w:t>
      </w:r>
      <w:r>
        <w:rPr>
          <w:color w:val="000000"/>
          <w:spacing w:val="0"/>
          <w:w w:val="100"/>
          <w:position w:val="0"/>
        </w:rPr>
        <w:t>日，本公司认缴未实缴。</w:t>
      </w:r>
    </w:p>
    <w:p>
      <w:pPr>
        <w:pStyle w:val="Style72"/>
        <w:keepNext w:val="0"/>
        <w:keepLines w:val="0"/>
        <w:widowControl w:val="0"/>
        <w:shd w:val="clear" w:color="auto" w:fill="auto"/>
        <w:tabs>
          <w:tab w:pos="377" w:val="left"/>
        </w:tabs>
        <w:bidi w:val="0"/>
        <w:spacing w:before="0" w:after="560" w:line="467" w:lineRule="exact"/>
        <w:ind w:left="0" w:right="0" w:firstLine="0"/>
        <w:jc w:val="both"/>
      </w:pPr>
      <w:bookmarkStart w:id="1979" w:name="bookmark1979"/>
      <w:r>
        <w:rPr>
          <w:color w:val="000000"/>
          <w:spacing w:val="0"/>
          <w:w w:val="100"/>
          <w:position w:val="0"/>
          <w:sz w:val="22"/>
          <w:szCs w:val="22"/>
        </w:rPr>
        <w:t>3</w:t>
      </w:r>
      <w:bookmarkEnd w:id="1979"/>
      <w:r>
        <w:rPr>
          <w:color w:val="000000"/>
          <w:spacing w:val="0"/>
          <w:w w:val="100"/>
          <w:position w:val="0"/>
        </w:rPr>
        <w:t>、</w:t>
        <w:tab/>
        <w:t>公司与上海鸣越智能科技有限公司于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月签订股权投资合作协议，一致同意共同出资设立上海新致致远智能技术有限公 司，注册资本为</w:t>
      </w:r>
      <w:r>
        <w:rPr>
          <w:color w:val="000000"/>
          <w:spacing w:val="0"/>
          <w:w w:val="100"/>
          <w:position w:val="0"/>
          <w:sz w:val="22"/>
          <w:szCs w:val="22"/>
        </w:rPr>
        <w:t>500.00</w:t>
      </w:r>
      <w:r>
        <w:rPr>
          <w:color w:val="000000"/>
          <w:spacing w:val="0"/>
          <w:w w:val="100"/>
          <w:position w:val="0"/>
        </w:rPr>
        <w:t>万元，其中，本公司认缴</w:t>
      </w:r>
      <w:r>
        <w:rPr>
          <w:color w:val="000000"/>
          <w:spacing w:val="0"/>
          <w:w w:val="100"/>
          <w:position w:val="0"/>
          <w:sz w:val="22"/>
          <w:szCs w:val="22"/>
        </w:rPr>
        <w:t>275.00</w:t>
      </w:r>
      <w:r>
        <w:rPr>
          <w:color w:val="000000"/>
          <w:spacing w:val="0"/>
          <w:w w:val="100"/>
          <w:position w:val="0"/>
        </w:rPr>
        <w:t>万元占比</w:t>
      </w:r>
      <w:r>
        <w:rPr>
          <w:color w:val="000000"/>
          <w:spacing w:val="0"/>
          <w:w w:val="100"/>
          <w:position w:val="0"/>
          <w:sz w:val="22"/>
          <w:szCs w:val="22"/>
        </w:rPr>
        <w:t>55%，</w:t>
      </w:r>
      <w:r>
        <w:rPr>
          <w:color w:val="000000"/>
          <w:spacing w:val="0"/>
          <w:w w:val="100"/>
          <w:position w:val="0"/>
        </w:rPr>
        <w:t>上海鸣越智能科技有限公司认缴</w:t>
      </w:r>
      <w:r>
        <w:rPr>
          <w:color w:val="000000"/>
          <w:spacing w:val="0"/>
          <w:w w:val="100"/>
          <w:position w:val="0"/>
          <w:sz w:val="22"/>
          <w:szCs w:val="22"/>
        </w:rPr>
        <w:t>225.00</w:t>
      </w:r>
      <w:r>
        <w:rPr>
          <w:color w:val="000000"/>
          <w:spacing w:val="0"/>
          <w:w w:val="100"/>
          <w:position w:val="0"/>
        </w:rPr>
        <w:t>万元占比</w:t>
      </w:r>
      <w:r>
        <w:rPr>
          <w:color w:val="000000"/>
          <w:spacing w:val="0"/>
          <w:w w:val="100"/>
          <w:position w:val="0"/>
          <w:sz w:val="22"/>
          <w:szCs w:val="22"/>
        </w:rPr>
        <w:t>45%</w:t>
      </w:r>
      <w:r>
        <w:rPr>
          <w:color w:val="000000"/>
          <w:spacing w:val="0"/>
          <w:w w:val="100"/>
          <w:position w:val="0"/>
        </w:rPr>
        <w:t xml:space="preserve">。截至 </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日，投资方均未实缴。</w:t>
      </w:r>
    </w:p>
    <w:p>
      <w:pPr>
        <w:pStyle w:val="Style7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0"/>
          <w:szCs w:val="20"/>
        </w:rPr>
        <w:t>6</w:t>
      </w:r>
      <w:r>
        <w:rPr>
          <w:color w:val="000000"/>
          <w:spacing w:val="0"/>
          <w:w w:val="100"/>
          <w:position w:val="0"/>
        </w:rPr>
        <w:t>、其他</w:t>
      </w:r>
    </w:p>
    <w:p>
      <w:pPr>
        <w:pStyle w:val="Style72"/>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6840" w:h="11900" w:orient="landscape"/>
          <w:pgMar w:top="1600" w:right="1504" w:bottom="1598" w:left="142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widowControl w:val="0"/>
        <w:spacing w:after="25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九、在其他主体中的权益</w:t>
      </w:r>
    </w:p>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1</w:t>
      </w:r>
      <w:r>
        <w:rPr>
          <w:color w:val="000000"/>
          <w:spacing w:val="0"/>
          <w:w w:val="100"/>
          <w:position w:val="0"/>
          <w:sz w:val="19"/>
          <w:szCs w:val="19"/>
        </w:rPr>
        <w:t>、在子公司中的权益</w:t>
      </w:r>
    </w:p>
    <w:p>
      <w:pPr>
        <w:pStyle w:val="Style26"/>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(1).</w:t>
      </w:r>
      <w:r>
        <w:rPr>
          <w:color w:val="000000"/>
          <w:spacing w:val="0"/>
          <w:w w:val="100"/>
          <w:position w:val="0"/>
          <w:sz w:val="19"/>
          <w:szCs w:val="19"/>
        </w:rPr>
        <w:t>企业集团的构成</w:t>
      </w:r>
    </w:p>
    <w:p>
      <w:pPr>
        <w:pStyle w:val="Style26"/>
        <w:keepNext w:val="0"/>
        <w:keepLines w:val="0"/>
        <w:widowControl w:val="0"/>
        <w:shd w:val="clear" w:color="auto" w:fill="auto"/>
        <w:bidi w:val="0"/>
        <w:spacing w:before="0" w:after="10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tbl>
      <w:tblPr>
        <w:tblOverlap w:val="never"/>
        <w:jc w:val="center"/>
        <w:tblLayout w:type="fixed"/>
      </w:tblPr>
      <w:tblGrid>
        <w:gridCol w:w="2693"/>
        <w:gridCol w:w="994"/>
        <w:gridCol w:w="994"/>
        <w:gridCol w:w="1502"/>
        <w:gridCol w:w="936"/>
        <w:gridCol w:w="835"/>
        <w:gridCol w:w="883"/>
      </w:tblGrid>
      <w:tr>
        <w:trPr>
          <w:trHeight w:val="32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取得</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r>
      <w:tr>
        <w:trPr>
          <w:trHeight w:val="322"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北京新致君阳信息技术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上海新致仕海软件有限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2"/>
                <w:szCs w:val="22"/>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上海新致信息技术有限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深圳新致软件有限公司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贵州新致普惠信息技术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贵州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2"/>
                <w:szCs w:val="22"/>
              </w:rPr>
              <w:t>30.61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重庆新致金服信息技术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2"/>
                <w:szCs w:val="22"/>
              </w:rPr>
              <w:t>38.25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武汉新致医卫信息技术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2"/>
                <w:szCs w:val="22"/>
              </w:rPr>
              <w:t>42.86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成都新致云服信息技术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2"/>
                <w:szCs w:val="22"/>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青岛新致企服信息技术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青岛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江苏新致智慧科技有限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江苏省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江苏省</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淮安市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2"/>
                <w:szCs w:val="22"/>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上海新致惠能数科信息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上海新致百果信息科技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软件和信息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收购</w:t>
            </w:r>
          </w:p>
        </w:tc>
      </w:tr>
      <w:tr>
        <w:trPr>
          <w:trHeight w:val="9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both"/>
            </w:pPr>
            <w:r>
              <w:rPr>
                <w:color w:val="000000"/>
                <w:spacing w:val="0"/>
                <w:w w:val="100"/>
                <w:position w:val="0"/>
              </w:rPr>
              <w:t>上海新致致远智能技术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电信、广播</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电视和卫星 传输服务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2"/>
                <w:szCs w:val="22"/>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新设</w:t>
            </w:r>
          </w:p>
        </w:tc>
      </w:tr>
    </w:tbl>
    <w:p>
      <w:pPr>
        <w:widowControl w:val="0"/>
        <w:spacing w:after="219" w:line="1" w:lineRule="exact"/>
      </w:pPr>
    </w:p>
    <w:p>
      <w:pPr>
        <w:pStyle w:val="Style72"/>
        <w:keepNext w:val="0"/>
        <w:keepLines w:val="0"/>
        <w:widowControl w:val="0"/>
        <w:shd w:val="clear" w:color="auto" w:fill="auto"/>
        <w:bidi w:val="0"/>
        <w:spacing w:before="0" w:after="300" w:line="322" w:lineRule="exact"/>
        <w:ind w:left="540" w:right="0" w:firstLine="20"/>
        <w:jc w:val="left"/>
      </w:pPr>
      <w:r>
        <w:rPr>
          <w:color w:val="000000"/>
          <w:spacing w:val="0"/>
          <w:w w:val="100"/>
          <w:position w:val="0"/>
        </w:rPr>
        <w:t>在子公司的持股比例不同于表决权比例的说明: 无</w:t>
      </w:r>
    </w:p>
    <w:p>
      <w:pPr>
        <w:pStyle w:val="Style72"/>
        <w:keepNext w:val="0"/>
        <w:keepLines w:val="0"/>
        <w:widowControl w:val="0"/>
        <w:shd w:val="clear" w:color="auto" w:fill="auto"/>
        <w:bidi w:val="0"/>
        <w:spacing w:before="0" w:after="0" w:line="307" w:lineRule="exact"/>
        <w:ind w:left="540" w:right="0" w:firstLine="20"/>
        <w:jc w:val="left"/>
      </w:pPr>
      <w:r>
        <w:rPr>
          <w:color w:val="000000"/>
          <w:spacing w:val="0"/>
          <w:w w:val="100"/>
          <w:position w:val="0"/>
        </w:rPr>
        <w:t>持有半数或以下表决权但仍控制被投资单位、以及持有半数以上表决权但不控制被 投资单位的依据：</w:t>
      </w:r>
    </w:p>
    <w:p>
      <w:pPr>
        <w:pStyle w:val="Style72"/>
        <w:keepNext w:val="0"/>
        <w:keepLines w:val="0"/>
        <w:widowControl w:val="0"/>
        <w:shd w:val="clear" w:color="auto" w:fill="auto"/>
        <w:bidi w:val="0"/>
        <w:spacing w:before="0" w:after="300" w:line="307" w:lineRule="exact"/>
        <w:ind w:left="0" w:right="0" w:firstLine="540"/>
        <w:jc w:val="left"/>
      </w:pPr>
      <w:r>
        <w:rPr>
          <w:color w:val="000000"/>
          <w:spacing w:val="0"/>
          <w:w w:val="100"/>
          <w:position w:val="0"/>
        </w:rPr>
        <w:t>无</w:t>
      </w:r>
    </w:p>
    <w:p>
      <w:pPr>
        <w:pStyle w:val="Style72"/>
        <w:keepNext w:val="0"/>
        <w:keepLines w:val="0"/>
        <w:widowControl w:val="0"/>
        <w:shd w:val="clear" w:color="auto" w:fill="auto"/>
        <w:bidi w:val="0"/>
        <w:spacing w:before="0" w:after="0" w:line="307" w:lineRule="exact"/>
        <w:ind w:left="0" w:right="0" w:firstLine="540"/>
        <w:jc w:val="left"/>
      </w:pPr>
      <w:r>
        <w:rPr>
          <w:color w:val="000000"/>
          <w:spacing w:val="0"/>
          <w:w w:val="100"/>
          <w:position w:val="0"/>
        </w:rPr>
        <w:t>对于纳入合并范围的重要的结构化主体，控制的依据：</w:t>
      </w:r>
    </w:p>
    <w:p>
      <w:pPr>
        <w:pStyle w:val="Style72"/>
        <w:keepNext w:val="0"/>
        <w:keepLines w:val="0"/>
        <w:widowControl w:val="0"/>
        <w:shd w:val="clear" w:color="auto" w:fill="auto"/>
        <w:bidi w:val="0"/>
        <w:spacing w:before="0" w:after="260" w:line="307" w:lineRule="exact"/>
        <w:ind w:left="0" w:right="0" w:firstLine="540"/>
        <w:jc w:val="left"/>
      </w:pPr>
      <w:r>
        <w:rPr>
          <w:color w:val="000000"/>
          <w:spacing w:val="0"/>
          <w:w w:val="100"/>
          <w:position w:val="0"/>
        </w:rPr>
        <w:t>不适用</w:t>
      </w:r>
    </w:p>
    <w:p>
      <w:pPr>
        <w:pStyle w:val="Style7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确定公司是代理人还是委托人的依据:</w:t>
      </w:r>
    </w:p>
    <w:p>
      <w:pPr>
        <w:pStyle w:val="Style72"/>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不适用</w:t>
      </w:r>
    </w:p>
    <w:p>
      <w:pPr>
        <w:pStyle w:val="Style7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72"/>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无</w:t>
      </w:r>
    </w:p>
    <w:p>
      <w:pPr>
        <w:pStyle w:val="Style79"/>
        <w:keepNext w:val="0"/>
        <w:keepLines w:val="0"/>
        <w:widowControl w:val="0"/>
        <w:shd w:val="clear" w:color="auto" w:fill="auto"/>
        <w:bidi w:val="0"/>
        <w:spacing w:before="0" w:after="120" w:line="240" w:lineRule="auto"/>
        <w:ind w:left="0" w:right="0" w:firstLine="560"/>
        <w:jc w:val="left"/>
      </w:pPr>
      <w:r>
        <w:rPr>
          <w:color w:val="000000"/>
          <w:spacing w:val="0"/>
          <w:w w:val="100"/>
          <w:position w:val="0"/>
          <w:sz w:val="20"/>
          <w:szCs w:val="20"/>
        </w:rPr>
        <w:t>(2).</w:t>
      </w:r>
      <w:r>
        <w:rPr>
          <w:color w:val="000000"/>
          <w:spacing w:val="0"/>
          <w:w w:val="100"/>
          <w:position w:val="0"/>
        </w:rPr>
        <w:t>重要的非全资子公司</w:t>
      </w:r>
    </w:p>
    <w:p>
      <w:pPr>
        <w:pStyle w:val="Style79"/>
        <w:keepNext w:val="0"/>
        <w:keepLines w:val="0"/>
        <w:widowControl w:val="0"/>
        <w:shd w:val="clear" w:color="auto" w:fill="auto"/>
        <w:bidi w:val="0"/>
        <w:spacing w:before="0" w:after="40" w:line="240" w:lineRule="auto"/>
        <w:ind w:left="0" w:right="0" w:firstLine="560"/>
        <w:jc w:val="both"/>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7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64"/>
        <w:gridCol w:w="1147"/>
        <w:gridCol w:w="2035"/>
        <w:gridCol w:w="1805"/>
        <w:gridCol w:w="1786"/>
      </w:tblGrid>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少数股</w:t>
            </w:r>
          </w:p>
          <w:p>
            <w:pPr>
              <w:pStyle w:val="Style24"/>
              <w:keepNext w:val="0"/>
              <w:keepLines w:val="0"/>
              <w:widowControl w:val="0"/>
              <w:shd w:val="clear" w:color="auto" w:fill="auto"/>
              <w:bidi w:val="0"/>
              <w:spacing w:before="0" w:after="60" w:line="240" w:lineRule="auto"/>
              <w:ind w:left="0" w:right="0" w:firstLine="200"/>
              <w:jc w:val="left"/>
            </w:pPr>
            <w:r>
              <w:rPr>
                <w:color w:val="000000"/>
                <w:spacing w:val="0"/>
                <w:w w:val="100"/>
                <w:position w:val="0"/>
              </w:rPr>
              <w:t>东持股</w:t>
            </w:r>
          </w:p>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本期向少数股</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东宣告分派的 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期末少数股东 权益余额</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贵州新致普惠信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39.39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2"/>
                <w:szCs w:val="22"/>
              </w:rPr>
              <w:t>-430,864.01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42,263,193.68</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重庆新致金服信 息技术有限公司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2"/>
                <w:szCs w:val="22"/>
              </w:rPr>
              <w:t>36.25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rPr>
              <w:t>1,035,162.07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50,100,006.05</w:t>
            </w:r>
          </w:p>
        </w:tc>
      </w:tr>
    </w:tbl>
    <w:p>
      <w:pPr>
        <w:widowControl w:val="0"/>
        <w:spacing w:after="219" w:line="1" w:lineRule="exact"/>
      </w:pPr>
    </w:p>
    <w:p>
      <w:pPr>
        <w:pStyle w:val="Style72"/>
        <w:keepNext w:val="0"/>
        <w:keepLines w:val="0"/>
        <w:widowControl w:val="0"/>
        <w:shd w:val="clear" w:color="auto" w:fill="auto"/>
        <w:bidi w:val="0"/>
        <w:spacing w:before="0" w:after="40" w:line="322" w:lineRule="exact"/>
        <w:ind w:left="560" w:right="0" w:firstLine="0"/>
        <w:jc w:val="left"/>
      </w:pPr>
      <w:r>
        <w:rPr>
          <w:color w:val="000000"/>
          <w:spacing w:val="0"/>
          <w:w w:val="100"/>
          <w:position w:val="0"/>
        </w:rPr>
        <w:t>子公司少数股东的持股比例不同于表决权比例的说明: 口适用</w:t>
      </w:r>
      <w:r>
        <w:rPr>
          <w:color w:val="000000"/>
          <w:spacing w:val="0"/>
          <w:w w:val="100"/>
          <w:position w:val="0"/>
          <w:sz w:val="22"/>
          <w:szCs w:val="22"/>
        </w:rPr>
        <w:t>J</w:t>
      </w:r>
      <w:r>
        <w:rPr>
          <w:color w:val="000000"/>
          <w:spacing w:val="0"/>
          <w:w w:val="100"/>
          <w:position w:val="0"/>
        </w:rPr>
        <w:t xml:space="preserve">不适用 </w:t>
      </w:r>
      <w:r>
        <w:rPr>
          <w:color w:val="000000"/>
          <w:spacing w:val="0"/>
          <w:w w:val="100"/>
          <w:position w:val="0"/>
        </w:rPr>
        <w:t>其他说明：</w:t>
      </w:r>
    </w:p>
    <w:p>
      <w:pPr>
        <w:pStyle w:val="Style72"/>
        <w:keepNext w:val="0"/>
        <w:keepLines w:val="0"/>
        <w:widowControl w:val="0"/>
        <w:shd w:val="clear" w:color="auto" w:fill="auto"/>
        <w:bidi w:val="0"/>
        <w:spacing w:before="0" w:after="400" w:line="240" w:lineRule="auto"/>
        <w:ind w:left="56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59"/>
        </w:numPr>
        <w:shd w:val="clear" w:color="auto" w:fill="auto"/>
        <w:bidi w:val="0"/>
        <w:spacing w:before="0" w:after="120" w:line="240" w:lineRule="auto"/>
        <w:ind w:left="560" w:right="0" w:firstLine="0"/>
        <w:jc w:val="left"/>
      </w:pPr>
      <w:bookmarkStart w:id="1980" w:name="bookmark1980"/>
      <w:bookmarkStart w:id="1981" w:name="bookmark1981"/>
      <w:bookmarkStart w:id="1982" w:name="bookmark1982"/>
      <w:bookmarkStart w:id="1983" w:name="bookmark1983"/>
      <w:bookmarkEnd w:id="1982"/>
      <w:r>
        <w:rPr>
          <w:color w:val="000000"/>
          <w:spacing w:val="0"/>
          <w:w w:val="100"/>
          <w:position w:val="0"/>
        </w:rPr>
        <w:t>.</w:t>
      </w:r>
      <w:r>
        <w:rPr>
          <w:color w:val="000000"/>
          <w:spacing w:val="0"/>
          <w:w w:val="100"/>
          <w:position w:val="0"/>
        </w:rPr>
        <w:t>重要非全资子公司的主要财务信息</w:t>
      </w:r>
      <w:bookmarkEnd w:id="1980"/>
      <w:bookmarkEnd w:id="1981"/>
      <w:bookmarkEnd w:id="1983"/>
    </w:p>
    <w:p>
      <w:pPr>
        <w:pStyle w:val="Style72"/>
        <w:keepNext w:val="0"/>
        <w:keepLines w:val="0"/>
        <w:widowControl w:val="0"/>
        <w:shd w:val="clear" w:color="auto" w:fill="auto"/>
        <w:bidi w:val="0"/>
        <w:spacing w:before="0" w:after="40" w:line="240" w:lineRule="auto"/>
        <w:ind w:left="56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2"/>
        <w:gridCol w:w="797"/>
        <w:gridCol w:w="749"/>
        <w:gridCol w:w="792"/>
        <w:gridCol w:w="754"/>
        <w:gridCol w:w="710"/>
        <w:gridCol w:w="749"/>
        <w:gridCol w:w="792"/>
        <w:gridCol w:w="754"/>
        <w:gridCol w:w="792"/>
        <w:gridCol w:w="749"/>
        <w:gridCol w:w="710"/>
        <w:gridCol w:w="75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w:t>
            </w:r>
          </w:p>
        </w:tc>
        <w:tc>
          <w:tcPr>
            <w:gridSpan w:val="6"/>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6"/>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4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流动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流动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非流动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w:t>
            </w:r>
          </w:p>
        </w:tc>
      </w:tr>
      <w:tr>
        <w:trPr>
          <w:trHeight w:val="547"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名 称</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资产</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负债</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负债</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169,3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8,721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178,1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31,56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32,36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137,5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46,88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184,4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37,61</w:t>
            </w:r>
          </w:p>
        </w:tc>
      </w:tr>
      <w:tr>
        <w:trPr>
          <w:trHeight w:val="269"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州</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91,76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,270.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13,03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7,998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7,998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70,09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1,924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52,01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1,788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1,45</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3,246</w:t>
            </w:r>
          </w:p>
        </w:tc>
      </w:tr>
      <w:tr>
        <w:trPr>
          <w:trHeight w:val="547"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w:t>
            </w:r>
          </w:p>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3.58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99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4.57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.71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0.55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.89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5.44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8.77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177,0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22,88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199,9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58,63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59,80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148,5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23,97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172,5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29,48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7,68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37,17</w:t>
            </w:r>
          </w:p>
        </w:tc>
      </w:tr>
      <w:tr>
        <w:trPr>
          <w:trHeight w:val="274"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庆</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46,81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4,287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31,10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6,789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3,43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0,221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47,08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5,562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22,64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1,356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9,99</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1,351</w:t>
            </w:r>
          </w:p>
        </w:tc>
      </w:tr>
      <w:tr>
        <w:trPr>
          <w:trHeight w:val="259"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3.05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0.24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.50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1.66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.16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9"/>
                <w:szCs w:val="19"/>
              </w:rPr>
            </w:pPr>
            <w:r>
              <w:rPr>
                <w:color w:val="000000"/>
                <w:spacing w:val="0"/>
                <w:w w:val="100"/>
                <w:position w:val="0"/>
                <w:sz w:val="19"/>
                <w:szCs w:val="19"/>
              </w:rPr>
              <w:t>2.26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.96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5.22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5.71</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w:t>
            </w:r>
          </w:p>
        </w:tc>
      </w:tr>
      <w:tr>
        <w:trPr>
          <w:trHeight w:val="293" w:hRule="exact"/>
        </w:trPr>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致</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tbl>
      <w:tblPr>
        <w:tblOverlap w:val="never"/>
        <w:jc w:val="center"/>
        <w:tblLayout w:type="fixed"/>
      </w:tblPr>
      <w:tblGrid>
        <w:gridCol w:w="355"/>
        <w:gridCol w:w="1142"/>
        <w:gridCol w:w="1008"/>
        <w:gridCol w:w="1008"/>
        <w:gridCol w:w="1080"/>
        <w:gridCol w:w="1142"/>
        <w:gridCol w:w="1008"/>
        <w:gridCol w:w="1008"/>
        <w:gridCol w:w="1085"/>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子 公 司</w:t>
            </w:r>
          </w:p>
        </w:tc>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64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综合收</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益总额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经营活动</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现金流量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综合收</w:t>
            </w:r>
          </w:p>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益总额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经营活动</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现金流量</w:t>
            </w:r>
          </w:p>
        </w:tc>
      </w:tr>
    </w:tbl>
    <w:tbl>
      <w:tblPr>
        <w:tblOverlap w:val="never"/>
        <w:jc w:val="center"/>
        <w:tblLayout w:type="fixed"/>
      </w:tblPr>
      <w:tblGrid>
        <w:gridCol w:w="355"/>
        <w:gridCol w:w="1142"/>
        <w:gridCol w:w="1008"/>
        <w:gridCol w:w="1008"/>
        <w:gridCol w:w="1080"/>
        <w:gridCol w:w="1142"/>
        <w:gridCol w:w="1008"/>
        <w:gridCol w:w="1008"/>
        <w:gridCol w:w="1085"/>
      </w:tblGrid>
      <w:tr>
        <w:trPr>
          <w:trHeight w:val="64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名 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贵 州 新 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rPr>
                <w:sz w:val="19"/>
                <w:szCs w:val="19"/>
              </w:rPr>
            </w:pPr>
            <w:r>
              <w:rPr>
                <w:color w:val="000000"/>
                <w:spacing w:val="0"/>
                <w:w w:val="100"/>
                <w:position w:val="0"/>
                <w:sz w:val="19"/>
                <w:szCs w:val="19"/>
              </w:rPr>
              <w:t>35,486,2</w:t>
            </w:r>
          </w:p>
          <w:p>
            <w:pPr>
              <w:pStyle w:val="Style24"/>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56.56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780"/>
              <w:jc w:val="left"/>
              <w:rPr>
                <w:sz w:val="19"/>
                <w:szCs w:val="19"/>
              </w:rPr>
            </w:pPr>
            <w:r>
              <w:rPr>
                <w:color w:val="000000"/>
                <w:spacing w:val="0"/>
                <w:w w:val="100"/>
                <w:position w:val="0"/>
                <w:sz w:val="19"/>
                <w:szCs w:val="19"/>
              </w:rPr>
              <w:t>-</w:t>
            </w:r>
          </w:p>
          <w:p>
            <w:pPr>
              <w:pStyle w:val="Style24"/>
              <w:keepNext w:val="0"/>
              <w:keepLines w:val="0"/>
              <w:widowControl w:val="0"/>
              <w:shd w:val="clear" w:color="auto" w:fill="auto"/>
              <w:bidi w:val="0"/>
              <w:spacing w:before="0" w:after="100" w:line="240" w:lineRule="auto"/>
              <w:ind w:left="0" w:right="0" w:firstLine="160"/>
              <w:jc w:val="left"/>
              <w:rPr>
                <w:sz w:val="19"/>
                <w:szCs w:val="19"/>
              </w:rPr>
            </w:pPr>
            <w:r>
              <w:rPr>
                <w:color w:val="000000"/>
                <w:spacing w:val="0"/>
                <w:w w:val="100"/>
                <w:position w:val="0"/>
                <w:sz w:val="19"/>
                <w:szCs w:val="19"/>
              </w:rPr>
              <w:t>1,093, 7</w:t>
            </w:r>
          </w:p>
          <w:p>
            <w:pPr>
              <w:pStyle w:val="Style24"/>
              <w:keepNext w:val="0"/>
              <w:keepLines w:val="0"/>
              <w:widowControl w:val="0"/>
              <w:shd w:val="clear" w:color="auto" w:fill="auto"/>
              <w:bidi w:val="0"/>
              <w:spacing w:before="0" w:after="100" w:line="240" w:lineRule="auto"/>
              <w:ind w:left="0" w:right="0" w:firstLine="360"/>
              <w:jc w:val="left"/>
              <w:rPr>
                <w:sz w:val="19"/>
                <w:szCs w:val="19"/>
              </w:rPr>
            </w:pPr>
            <w:r>
              <w:rPr>
                <w:color w:val="000000"/>
                <w:spacing w:val="0"/>
                <w:w w:val="100"/>
                <w:position w:val="0"/>
                <w:sz w:val="19"/>
                <w:szCs w:val="19"/>
              </w:rPr>
              <w:t>32.80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9"/>
                <w:szCs w:val="19"/>
              </w:rPr>
            </w:pPr>
            <w:r>
              <w:rPr>
                <w:color w:val="000000"/>
                <w:spacing w:val="0"/>
                <w:w w:val="100"/>
                <w:position w:val="0"/>
                <w:sz w:val="19"/>
                <w:szCs w:val="19"/>
              </w:rPr>
              <w:t>-</w:t>
            </w:r>
          </w:p>
          <w:p>
            <w:pPr>
              <w:pStyle w:val="Style24"/>
              <w:keepNext w:val="0"/>
              <w:keepLines w:val="0"/>
              <w:widowControl w:val="0"/>
              <w:shd w:val="clear" w:color="auto" w:fill="auto"/>
              <w:bidi w:val="0"/>
              <w:spacing w:before="0" w:after="100" w:line="240" w:lineRule="auto"/>
              <w:ind w:left="0" w:right="0" w:firstLine="160"/>
              <w:jc w:val="left"/>
              <w:rPr>
                <w:sz w:val="19"/>
                <w:szCs w:val="19"/>
              </w:rPr>
            </w:pPr>
            <w:r>
              <w:rPr>
                <w:color w:val="000000"/>
                <w:spacing w:val="0"/>
                <w:w w:val="100"/>
                <w:position w:val="0"/>
                <w:sz w:val="19"/>
                <w:szCs w:val="19"/>
              </w:rPr>
              <w:t>1,093,7</w:t>
            </w:r>
          </w:p>
          <w:p>
            <w:pPr>
              <w:pStyle w:val="Style24"/>
              <w:keepNext w:val="0"/>
              <w:keepLines w:val="0"/>
              <w:widowControl w:val="0"/>
              <w:shd w:val="clear" w:color="auto" w:fill="auto"/>
              <w:bidi w:val="0"/>
              <w:spacing w:before="0" w:after="100" w:line="240" w:lineRule="auto"/>
              <w:ind w:left="0" w:right="0" w:firstLine="360"/>
              <w:jc w:val="left"/>
              <w:rPr>
                <w:sz w:val="19"/>
                <w:szCs w:val="19"/>
              </w:rPr>
            </w:pPr>
            <w:r>
              <w:rPr>
                <w:color w:val="000000"/>
                <w:spacing w:val="0"/>
                <w:w w:val="100"/>
                <w:position w:val="0"/>
                <w:sz w:val="19"/>
                <w:szCs w:val="19"/>
              </w:rPr>
              <w:t>32.80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860"/>
              <w:jc w:val="left"/>
              <w:rPr>
                <w:sz w:val="19"/>
                <w:szCs w:val="19"/>
              </w:rPr>
            </w:pPr>
            <w:r>
              <w:rPr>
                <w:color w:val="000000"/>
                <w:spacing w:val="0"/>
                <w:w w:val="100"/>
                <w:position w:val="0"/>
                <w:sz w:val="19"/>
                <w:szCs w:val="19"/>
              </w:rPr>
              <w:t>-</w:t>
            </w:r>
          </w:p>
          <w:p>
            <w:pPr>
              <w:pStyle w:val="Style24"/>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28,032,2</w:t>
            </w:r>
          </w:p>
          <w:p>
            <w:pPr>
              <w:pStyle w:val="Style24"/>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48.55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rPr>
                <w:sz w:val="19"/>
                <w:szCs w:val="19"/>
              </w:rPr>
            </w:pPr>
            <w:r>
              <w:rPr>
                <w:color w:val="000000"/>
                <w:spacing w:val="0"/>
                <w:w w:val="100"/>
                <w:position w:val="0"/>
                <w:sz w:val="19"/>
                <w:szCs w:val="19"/>
              </w:rPr>
              <w:t>51,065,6</w:t>
            </w:r>
          </w:p>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20.74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9"/>
                <w:szCs w:val="19"/>
              </w:rPr>
            </w:pPr>
            <w:r>
              <w:rPr>
                <w:color w:val="000000"/>
                <w:spacing w:val="0"/>
                <w:w w:val="100"/>
                <w:position w:val="0"/>
                <w:sz w:val="19"/>
                <w:szCs w:val="19"/>
              </w:rPr>
              <w:t>1,098, 3</w:t>
            </w:r>
          </w:p>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9"/>
                <w:szCs w:val="19"/>
              </w:rPr>
            </w:pPr>
            <w:r>
              <w:rPr>
                <w:color w:val="000000"/>
                <w:spacing w:val="0"/>
                <w:w w:val="100"/>
                <w:position w:val="0"/>
                <w:sz w:val="19"/>
                <w:szCs w:val="19"/>
              </w:rPr>
              <w:t>1,098, 3</w:t>
            </w:r>
          </w:p>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16,712,2</w:t>
            </w:r>
          </w:p>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08.03</w:t>
            </w:r>
          </w:p>
        </w:tc>
      </w:tr>
      <w:tr>
        <w:trPr>
          <w:trHeight w:val="127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重 庆 新 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rPr>
                <w:sz w:val="19"/>
                <w:szCs w:val="19"/>
              </w:rPr>
            </w:pPr>
            <w:r>
              <w:rPr>
                <w:color w:val="000000"/>
                <w:spacing w:val="0"/>
                <w:w w:val="100"/>
                <w:position w:val="0"/>
                <w:sz w:val="19"/>
                <w:szCs w:val="19"/>
              </w:rPr>
              <w:t>117,689,</w:t>
            </w:r>
          </w:p>
          <w:p>
            <w:pPr>
              <w:pStyle w:val="Style24"/>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rPr>
              <w:t>143.93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rPr>
                <w:sz w:val="19"/>
                <w:szCs w:val="19"/>
              </w:rPr>
            </w:pPr>
            <w:r>
              <w:rPr>
                <w:color w:val="000000"/>
                <w:spacing w:val="0"/>
                <w:w w:val="100"/>
                <w:position w:val="0"/>
                <w:sz w:val="19"/>
                <w:szCs w:val="19"/>
              </w:rPr>
              <w:t>2,447, 6</w:t>
            </w:r>
          </w:p>
          <w:p>
            <w:pPr>
              <w:pStyle w:val="Style24"/>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85.64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rPr>
                <w:sz w:val="19"/>
                <w:szCs w:val="19"/>
              </w:rPr>
            </w:pPr>
            <w:r>
              <w:rPr>
                <w:color w:val="000000"/>
                <w:spacing w:val="0"/>
                <w:w w:val="100"/>
                <w:position w:val="0"/>
                <w:sz w:val="19"/>
                <w:szCs w:val="19"/>
              </w:rPr>
              <w:t>2,447,6</w:t>
            </w:r>
          </w:p>
          <w:p>
            <w:pPr>
              <w:pStyle w:val="Style24"/>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85.64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860"/>
              <w:jc w:val="left"/>
              <w:rPr>
                <w:sz w:val="19"/>
                <w:szCs w:val="19"/>
              </w:rPr>
            </w:pPr>
            <w:r>
              <w:rPr>
                <w:color w:val="000000"/>
                <w:spacing w:val="0"/>
                <w:w w:val="100"/>
                <w:position w:val="0"/>
                <w:sz w:val="19"/>
                <w:szCs w:val="19"/>
              </w:rPr>
              <w:t>-</w:t>
            </w:r>
          </w:p>
          <w:p>
            <w:pPr>
              <w:pStyle w:val="Style24"/>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6,627,50</w:t>
            </w:r>
          </w:p>
          <w:p>
            <w:pPr>
              <w:pStyle w:val="Style24"/>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rPr>
              <w:t>7.87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rPr>
                <w:sz w:val="19"/>
                <w:szCs w:val="19"/>
              </w:rPr>
            </w:pPr>
            <w:r>
              <w:rPr>
                <w:color w:val="000000"/>
                <w:spacing w:val="0"/>
                <w:w w:val="100"/>
                <w:position w:val="0"/>
                <w:sz w:val="19"/>
                <w:szCs w:val="19"/>
              </w:rPr>
              <w:t>100,160,</w:t>
            </w:r>
          </w:p>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557.62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9"/>
                <w:szCs w:val="19"/>
              </w:rPr>
            </w:pPr>
            <w:r>
              <w:rPr>
                <w:color w:val="000000"/>
                <w:spacing w:val="0"/>
                <w:w w:val="100"/>
                <w:position w:val="0"/>
                <w:sz w:val="19"/>
                <w:szCs w:val="19"/>
              </w:rPr>
              <w:t>2,472,9</w:t>
            </w:r>
          </w:p>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9"/>
                <w:szCs w:val="19"/>
              </w:rPr>
            </w:pPr>
            <w:r>
              <w:rPr>
                <w:color w:val="000000"/>
                <w:spacing w:val="0"/>
                <w:w w:val="100"/>
                <w:position w:val="0"/>
                <w:sz w:val="19"/>
                <w:szCs w:val="19"/>
              </w:rPr>
              <w:t>2,472,9</w:t>
            </w:r>
          </w:p>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37.98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9"/>
                <w:szCs w:val="19"/>
              </w:rPr>
            </w:pPr>
            <w:r>
              <w:rPr>
                <w:color w:val="000000"/>
                <w:spacing w:val="0"/>
                <w:w w:val="100"/>
                <w:position w:val="0"/>
                <w:sz w:val="19"/>
                <w:szCs w:val="19"/>
              </w:rPr>
              <w:t>-</w:t>
            </w:r>
          </w:p>
          <w:p>
            <w:pPr>
              <w:pStyle w:val="Style24"/>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6,086,93</w:t>
            </w:r>
          </w:p>
          <w:p>
            <w:pPr>
              <w:pStyle w:val="Style24"/>
              <w:keepNext w:val="0"/>
              <w:keepLines w:val="0"/>
              <w:widowControl w:val="0"/>
              <w:shd w:val="clear" w:color="auto" w:fill="auto"/>
              <w:bidi w:val="0"/>
              <w:spacing w:before="0" w:after="100" w:line="240" w:lineRule="auto"/>
              <w:ind w:left="0" w:right="0" w:firstLine="0"/>
              <w:jc w:val="right"/>
              <w:rPr>
                <w:sz w:val="19"/>
                <w:szCs w:val="19"/>
              </w:rPr>
            </w:pPr>
            <w:r>
              <w:rPr>
                <w:color w:val="000000"/>
                <w:spacing w:val="0"/>
                <w:w w:val="100"/>
                <w:position w:val="0"/>
                <w:sz w:val="19"/>
                <w:szCs w:val="19"/>
              </w:rPr>
              <w:t>0.64</w:t>
            </w:r>
          </w:p>
        </w:tc>
      </w:tr>
    </w:tbl>
    <w:p>
      <w:pPr>
        <w:widowControl w:val="0"/>
        <w:spacing w:after="239" w:line="1" w:lineRule="exact"/>
      </w:pPr>
    </w:p>
    <w:p>
      <w:pPr>
        <w:pStyle w:val="Style72"/>
        <w:keepNext w:val="0"/>
        <w:keepLines w:val="0"/>
        <w:widowControl w:val="0"/>
        <w:shd w:val="clear" w:color="auto" w:fill="auto"/>
        <w:bidi w:val="0"/>
        <w:spacing w:before="0" w:after="180" w:line="307" w:lineRule="exact"/>
        <w:ind w:left="560" w:right="0" w:firstLine="0"/>
        <w:jc w:val="left"/>
      </w:pPr>
      <w:r>
        <w:rPr>
          <w:color w:val="000000"/>
          <w:spacing w:val="0"/>
          <w:w w:val="100"/>
          <w:position w:val="0"/>
        </w:rPr>
        <w:t>其他说明: 无</w:t>
      </w:r>
    </w:p>
    <w:p>
      <w:pPr>
        <w:pStyle w:val="Style12"/>
        <w:keepNext/>
        <w:keepLines/>
        <w:widowControl w:val="0"/>
        <w:shd w:val="clear" w:color="auto" w:fill="auto"/>
        <w:tabs>
          <w:tab w:pos="1024" w:val="left"/>
        </w:tabs>
        <w:bidi w:val="0"/>
        <w:spacing w:before="0" w:line="468" w:lineRule="exact"/>
        <w:ind w:left="0" w:right="0" w:firstLine="560"/>
        <w:jc w:val="left"/>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color w:val="000000"/>
          <w:spacing w:val="0"/>
          <w:w w:val="100"/>
          <w:position w:val="0"/>
        </w:rPr>
        <w:t>4）</w:t>
        <w:tab/>
        <w:t>.</w:t>
      </w:r>
      <w:r>
        <w:rPr>
          <w:color w:val="000000"/>
          <w:spacing w:val="0"/>
          <w:w w:val="100"/>
          <w:position w:val="0"/>
        </w:rPr>
        <w:t>使用企业集团资产和清偿企业集团债务的重大限制</w:t>
      </w:r>
      <w:bookmarkEnd w:id="1984"/>
      <w:bookmarkEnd w:id="1985"/>
      <w:bookmarkEnd w:id="1987"/>
    </w:p>
    <w:p>
      <w:pPr>
        <w:pStyle w:val="Style72"/>
        <w:keepNext w:val="0"/>
        <w:keepLines w:val="0"/>
        <w:widowControl w:val="0"/>
        <w:shd w:val="clear" w:color="auto" w:fill="auto"/>
        <w:bidi w:val="0"/>
        <w:spacing w:before="0" w:after="500" w:line="468" w:lineRule="exact"/>
        <w:ind w:left="0" w:right="0" w:firstLine="5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1024" w:val="left"/>
        </w:tabs>
        <w:bidi w:val="0"/>
        <w:spacing w:before="0" w:line="468" w:lineRule="exact"/>
        <w:ind w:left="0" w:right="0" w:firstLine="560"/>
        <w:jc w:val="left"/>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color w:val="000000"/>
          <w:spacing w:val="0"/>
          <w:w w:val="100"/>
          <w:position w:val="0"/>
        </w:rPr>
        <w:t>5）</w:t>
        <w:tab/>
        <w:t>.</w:t>
      </w:r>
      <w:r>
        <w:rPr>
          <w:color w:val="000000"/>
          <w:spacing w:val="0"/>
          <w:w w:val="100"/>
          <w:position w:val="0"/>
        </w:rPr>
        <w:t>向纳入合并财务报表范围的结构化主体提供的财务支持或其他支持</w:t>
      </w:r>
      <w:bookmarkEnd w:id="1988"/>
      <w:bookmarkEnd w:id="1989"/>
      <w:bookmarkEnd w:id="1991"/>
    </w:p>
    <w:p>
      <w:pPr>
        <w:pStyle w:val="Style72"/>
        <w:keepNext w:val="0"/>
        <w:keepLines w:val="0"/>
        <w:widowControl w:val="0"/>
        <w:shd w:val="clear" w:color="auto" w:fill="auto"/>
        <w:bidi w:val="0"/>
        <w:spacing w:before="0" w:after="440" w:line="468" w:lineRule="exact"/>
        <w:ind w:left="0" w:right="0" w:firstLine="56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40" w:line="468" w:lineRule="exact"/>
        <w:ind w:left="0" w:right="0" w:firstLine="560"/>
        <w:jc w:val="left"/>
      </w:pPr>
      <w:r>
        <w:rPr>
          <w:color w:val="000000"/>
          <w:spacing w:val="0"/>
          <w:w w:val="100"/>
          <w:position w:val="0"/>
        </w:rPr>
        <w:t>其他说明:</w:t>
      </w:r>
    </w:p>
    <w:p>
      <w:pPr>
        <w:pStyle w:val="Style72"/>
        <w:keepNext w:val="0"/>
        <w:keepLines w:val="0"/>
        <w:widowControl w:val="0"/>
        <w:shd w:val="clear" w:color="auto" w:fill="auto"/>
        <w:bidi w:val="0"/>
        <w:spacing w:before="0" w:after="500" w:line="468" w:lineRule="exact"/>
        <w:ind w:left="0" w:right="0" w:firstLine="56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line="468" w:lineRule="exact"/>
        <w:ind w:left="0" w:right="0" w:firstLine="560"/>
        <w:jc w:val="left"/>
      </w:pPr>
      <w:bookmarkStart w:id="1992" w:name="bookmark1992"/>
      <w:bookmarkStart w:id="1993" w:name="bookmark1993"/>
      <w:bookmarkStart w:id="1994" w:name="bookmark1994"/>
      <w:r>
        <w:rPr>
          <w:color w:val="000000"/>
          <w:spacing w:val="0"/>
          <w:w w:val="100"/>
          <w:position w:val="0"/>
        </w:rPr>
        <w:t>2、在子公司的所有者权益份额发生变化且仍控制子公司的交易</w:t>
      </w:r>
      <w:bookmarkEnd w:id="1992"/>
      <w:bookmarkEnd w:id="1993"/>
      <w:bookmarkEnd w:id="1994"/>
    </w:p>
    <w:p>
      <w:pPr>
        <w:pStyle w:val="Style72"/>
        <w:keepNext w:val="0"/>
        <w:keepLines w:val="0"/>
        <w:widowControl w:val="0"/>
        <w:shd w:val="clear" w:color="auto" w:fill="auto"/>
        <w:bidi w:val="0"/>
        <w:spacing w:before="0" w:after="40" w:line="468" w:lineRule="exact"/>
        <w:ind w:left="0" w:right="0" w:firstLine="560"/>
        <w:jc w:val="left"/>
      </w:pPr>
      <w:r>
        <w:rPr>
          <w:color w:val="000000"/>
          <w:spacing w:val="0"/>
          <w:w w:val="100"/>
          <w:position w:val="0"/>
          <w:sz w:val="22"/>
          <w:szCs w:val="22"/>
        </w:rPr>
        <w:t>J</w:t>
      </w:r>
      <w:r>
        <w:rPr>
          <w:color w:val="000000"/>
          <w:spacing w:val="0"/>
          <w:w w:val="100"/>
          <w:position w:val="0"/>
        </w:rPr>
        <w:t>适用口不适用</w:t>
      </w:r>
    </w:p>
    <w:p>
      <w:pPr>
        <w:pStyle w:val="Style12"/>
        <w:keepNext/>
        <w:keepLines/>
        <w:widowControl w:val="0"/>
        <w:shd w:val="clear" w:color="auto" w:fill="auto"/>
        <w:tabs>
          <w:tab w:pos="1386" w:val="left"/>
        </w:tabs>
        <w:bidi w:val="0"/>
        <w:spacing w:before="0" w:line="468" w:lineRule="exact"/>
        <w:ind w:left="0" w:right="0" w:firstLine="560"/>
        <w:jc w:val="left"/>
      </w:pPr>
      <w:bookmarkStart w:id="1995" w:name="bookmark1995"/>
      <w:bookmarkStart w:id="1996" w:name="bookmark1996"/>
      <w:bookmarkStart w:id="1997" w:name="bookmark1997"/>
      <w:r>
        <w:rPr>
          <w:color w:val="000000"/>
          <w:spacing w:val="0"/>
          <w:w w:val="100"/>
          <w:position w:val="0"/>
        </w:rPr>
        <w:t>（1）</w:t>
      </w:r>
      <w:r>
        <w:rPr>
          <w:color w:val="000000"/>
          <w:spacing w:val="0"/>
          <w:w w:val="100"/>
          <w:position w:val="0"/>
        </w:rPr>
        <w:t>.</w:t>
        <w:tab/>
      </w:r>
      <w:r>
        <w:rPr>
          <w:color w:val="000000"/>
          <w:spacing w:val="0"/>
          <w:w w:val="100"/>
          <w:position w:val="0"/>
        </w:rPr>
        <w:t>在子公司所有者权益份额的变化情况的说明</w:t>
      </w:r>
      <w:bookmarkEnd w:id="1995"/>
      <w:bookmarkEnd w:id="1996"/>
      <w:bookmarkEnd w:id="1997"/>
    </w:p>
    <w:p>
      <w:pPr>
        <w:pStyle w:val="Style72"/>
        <w:keepNext w:val="0"/>
        <w:keepLines w:val="0"/>
        <w:widowControl w:val="0"/>
        <w:shd w:val="clear" w:color="auto" w:fill="auto"/>
        <w:tabs>
          <w:tab w:pos="1389" w:val="left"/>
        </w:tabs>
        <w:bidi w:val="0"/>
        <w:spacing w:before="0" w:after="0" w:line="468" w:lineRule="exact"/>
        <w:ind w:left="0" w:right="0" w:firstLine="560"/>
        <w:jc w:val="left"/>
      </w:pPr>
      <w:r>
        <w:rPr>
          <w:color w:val="000000"/>
          <w:spacing w:val="0"/>
          <w:w w:val="100"/>
          <w:position w:val="0"/>
          <w:sz w:val="22"/>
          <w:szCs w:val="22"/>
        </w:rPr>
        <w:t>J</w:t>
      </w:r>
      <w:r>
        <w:rPr>
          <w:color w:val="000000"/>
          <w:spacing w:val="0"/>
          <w:w w:val="100"/>
          <w:position w:val="0"/>
        </w:rPr>
        <w:t>适用</w:t>
        <w:tab/>
        <w:t>口不适用</w:t>
      </w:r>
    </w:p>
    <w:p>
      <w:pPr>
        <w:pStyle w:val="Style72"/>
        <w:keepNext w:val="0"/>
        <w:keepLines w:val="0"/>
        <w:widowControl w:val="0"/>
        <w:shd w:val="clear" w:color="auto" w:fill="auto"/>
        <w:bidi w:val="0"/>
        <w:spacing w:before="0" w:after="0" w:line="468" w:lineRule="exact"/>
        <w:ind w:left="560" w:right="0" w:firstLine="480"/>
        <w:jc w:val="left"/>
      </w:pPr>
      <w:r>
        <w:rPr>
          <w:color w:val="000000"/>
          <w:spacing w:val="0"/>
          <w:w w:val="100"/>
          <w:position w:val="0"/>
          <w:sz w:val="22"/>
          <w:szCs w:val="22"/>
        </w:rPr>
        <w:t>1）</w:t>
      </w:r>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1</w:t>
      </w:r>
      <w:r>
        <w:rPr>
          <w:color w:val="000000"/>
          <w:spacing w:val="0"/>
          <w:w w:val="100"/>
          <w:position w:val="0"/>
        </w:rPr>
        <w:t>日召开第三届董事会第七次会议，审议通过了《关于 收购上海新致信息技术有限公司少数股东股权的议案》，同意以现金</w:t>
      </w:r>
      <w:r>
        <w:rPr>
          <w:color w:val="000000"/>
          <w:spacing w:val="0"/>
          <w:w w:val="100"/>
          <w:position w:val="0"/>
          <w:sz w:val="22"/>
          <w:szCs w:val="22"/>
        </w:rPr>
        <w:t>3005.3268</w:t>
      </w:r>
      <w:r>
        <w:rPr>
          <w:color w:val="000000"/>
          <w:spacing w:val="0"/>
          <w:w w:val="100"/>
          <w:position w:val="0"/>
        </w:rPr>
        <w:t>万 元收购控股子公司上海新致信息技术有限公司少数股东合计持有的</w:t>
      </w:r>
      <w:r>
        <w:rPr>
          <w:color w:val="000000"/>
          <w:spacing w:val="0"/>
          <w:w w:val="100"/>
          <w:position w:val="0"/>
          <w:sz w:val="22"/>
          <w:szCs w:val="22"/>
        </w:rPr>
        <w:t>15.3333%</w:t>
      </w:r>
      <w:r>
        <w:rPr>
          <w:color w:val="000000"/>
          <w:spacing w:val="0"/>
          <w:w w:val="100"/>
          <w:position w:val="0"/>
        </w:rPr>
        <w:t>的股 权，其中：以现金</w:t>
      </w:r>
      <w:r>
        <w:rPr>
          <w:color w:val="000000"/>
          <w:spacing w:val="0"/>
          <w:w w:val="100"/>
          <w:position w:val="0"/>
          <w:sz w:val="22"/>
          <w:szCs w:val="22"/>
        </w:rPr>
        <w:t>2025.3268</w:t>
      </w:r>
      <w:r>
        <w:rPr>
          <w:color w:val="000000"/>
          <w:spacing w:val="0"/>
          <w:w w:val="100"/>
          <w:position w:val="0"/>
        </w:rPr>
        <w:t>万元收购上海东数创业投资中心（有限合伙）持有的上 海新致信息技术有限公司</w:t>
      </w:r>
      <w:r>
        <w:rPr>
          <w:color w:val="000000"/>
          <w:spacing w:val="0"/>
          <w:w w:val="100"/>
          <w:position w:val="0"/>
          <w:sz w:val="22"/>
          <w:szCs w:val="22"/>
        </w:rPr>
        <w:t>10.3333%</w:t>
      </w:r>
      <w:r>
        <w:rPr>
          <w:color w:val="000000"/>
          <w:spacing w:val="0"/>
          <w:w w:val="100"/>
          <w:position w:val="0"/>
        </w:rPr>
        <w:t>的股权；以现金</w:t>
      </w:r>
      <w:r>
        <w:rPr>
          <w:color w:val="000000"/>
          <w:spacing w:val="0"/>
          <w:w w:val="100"/>
          <w:position w:val="0"/>
          <w:sz w:val="22"/>
          <w:szCs w:val="22"/>
        </w:rPr>
        <w:t>588.0000</w:t>
      </w:r>
      <w:r>
        <w:rPr>
          <w:color w:val="000000"/>
          <w:spacing w:val="0"/>
          <w:w w:val="100"/>
          <w:position w:val="0"/>
        </w:rPr>
        <w:t xml:space="preserve">万元收购关联方常春藤 （上海）三期创业投资合伙企业（有限合伙）持有的上海新致信息技术有限公司 </w:t>
      </w:r>
      <w:r>
        <w:rPr>
          <w:color w:val="000000"/>
          <w:spacing w:val="0"/>
          <w:w w:val="100"/>
          <w:position w:val="0"/>
          <w:sz w:val="22"/>
          <w:szCs w:val="22"/>
        </w:rPr>
        <w:t>3.0000%</w:t>
      </w:r>
      <w:r>
        <w:rPr>
          <w:color w:val="000000"/>
          <w:spacing w:val="0"/>
          <w:w w:val="100"/>
          <w:position w:val="0"/>
        </w:rPr>
        <w:t>的股权；以现金</w:t>
      </w:r>
      <w:r>
        <w:rPr>
          <w:color w:val="000000"/>
          <w:spacing w:val="0"/>
          <w:w w:val="100"/>
          <w:position w:val="0"/>
          <w:sz w:val="22"/>
          <w:szCs w:val="22"/>
        </w:rPr>
        <w:t>392.0000</w:t>
      </w:r>
      <w:r>
        <w:rPr>
          <w:color w:val="000000"/>
          <w:spacing w:val="0"/>
          <w:w w:val="100"/>
          <w:position w:val="0"/>
        </w:rPr>
        <w:t>万元收购关联方日照常春藤创新创业投资合伙企 业(有限合伙)持有的上海新致信息技术有限公司</w:t>
      </w:r>
      <w:r>
        <w:rPr>
          <w:color w:val="000000"/>
          <w:spacing w:val="0"/>
          <w:w w:val="100"/>
          <w:position w:val="0"/>
          <w:sz w:val="22"/>
          <w:szCs w:val="22"/>
        </w:rPr>
        <w:t>2.0000%</w:t>
      </w:r>
      <w:r>
        <w:rPr>
          <w:color w:val="000000"/>
          <w:spacing w:val="0"/>
          <w:w w:val="100"/>
          <w:position w:val="0"/>
        </w:rPr>
        <w:t>的股权。</w:t>
      </w:r>
    </w:p>
    <w:p>
      <w:pPr>
        <w:pStyle w:val="Style72"/>
        <w:keepNext w:val="0"/>
        <w:keepLines w:val="0"/>
        <w:widowControl w:val="0"/>
        <w:shd w:val="clear" w:color="auto" w:fill="auto"/>
        <w:bidi w:val="0"/>
        <w:spacing w:before="0" w:after="580" w:line="469" w:lineRule="exact"/>
        <w:ind w:left="540" w:right="0" w:firstLine="480"/>
        <w:jc w:val="left"/>
      </w:pPr>
      <w:r>
        <w:rPr>
          <w:color w:val="000000"/>
          <w:spacing w:val="0"/>
          <w:w w:val="100"/>
          <w:position w:val="0"/>
          <w:sz w:val="22"/>
          <w:szCs w:val="22"/>
        </w:rPr>
        <w:t>2)</w:t>
      </w:r>
      <w:r>
        <w:rPr>
          <w:color w:val="000000"/>
          <w:spacing w:val="0"/>
          <w:w w:val="100"/>
          <w:position w:val="0"/>
        </w:rPr>
        <w:t>公司于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10</w:t>
      </w:r>
      <w:r>
        <w:rPr>
          <w:color w:val="000000"/>
          <w:spacing w:val="0"/>
          <w:w w:val="100"/>
          <w:position w:val="0"/>
        </w:rPr>
        <w:t>日召开第三届董事会第八次会议，审议通过了《关于 收购上海新致百果信息科技有限公司</w:t>
      </w:r>
      <w:r>
        <w:rPr>
          <w:color w:val="000000"/>
          <w:spacing w:val="0"/>
          <w:w w:val="100"/>
          <w:position w:val="0"/>
          <w:sz w:val="22"/>
          <w:szCs w:val="22"/>
        </w:rPr>
        <w:t>12.8%</w:t>
      </w:r>
      <w:r>
        <w:rPr>
          <w:color w:val="000000"/>
          <w:spacing w:val="0"/>
          <w:w w:val="100"/>
          <w:position w:val="0"/>
        </w:rPr>
        <w:t>股权的议案》。同意以现金</w:t>
      </w:r>
      <w:r>
        <w:rPr>
          <w:color w:val="000000"/>
          <w:spacing w:val="0"/>
          <w:w w:val="100"/>
          <w:position w:val="0"/>
          <w:sz w:val="22"/>
          <w:szCs w:val="22"/>
        </w:rPr>
        <w:t>268.80</w:t>
      </w:r>
      <w:r>
        <w:rPr>
          <w:color w:val="000000"/>
          <w:spacing w:val="0"/>
          <w:w w:val="100"/>
          <w:position w:val="0"/>
        </w:rPr>
        <w:t>万元 收购控股子公司上海新致百果信息科技有限公司少数股东合计持有的</w:t>
      </w:r>
      <w:r>
        <w:rPr>
          <w:color w:val="000000"/>
          <w:spacing w:val="0"/>
          <w:w w:val="100"/>
          <w:position w:val="0"/>
          <w:sz w:val="22"/>
          <w:szCs w:val="22"/>
        </w:rPr>
        <w:t>12.8%</w:t>
      </w:r>
      <w:r>
        <w:rPr>
          <w:color w:val="000000"/>
          <w:spacing w:val="0"/>
          <w:w w:val="100"/>
          <w:position w:val="0"/>
        </w:rPr>
        <w:t>的股权， 其中：以现金</w:t>
      </w:r>
      <w:r>
        <w:rPr>
          <w:color w:val="000000"/>
          <w:spacing w:val="0"/>
          <w:w w:val="100"/>
          <w:position w:val="0"/>
          <w:sz w:val="22"/>
          <w:szCs w:val="22"/>
        </w:rPr>
        <w:t>6.3</w:t>
      </w:r>
      <w:r>
        <w:rPr>
          <w:color w:val="000000"/>
          <w:spacing w:val="0"/>
          <w:w w:val="100"/>
          <w:position w:val="0"/>
        </w:rPr>
        <w:t>万元收购杜冰持有的上海新致百果信息科技有限公司</w:t>
      </w:r>
      <w:r>
        <w:rPr>
          <w:color w:val="000000"/>
          <w:spacing w:val="0"/>
          <w:w w:val="100"/>
          <w:position w:val="0"/>
          <w:sz w:val="22"/>
          <w:szCs w:val="22"/>
        </w:rPr>
        <w:t>0.30%</w:t>
      </w:r>
      <w:r>
        <w:rPr>
          <w:color w:val="000000"/>
          <w:spacing w:val="0"/>
          <w:w w:val="100"/>
          <w:position w:val="0"/>
        </w:rPr>
        <w:t>的股 权；以现金</w:t>
      </w:r>
      <w:r>
        <w:rPr>
          <w:color w:val="000000"/>
          <w:spacing w:val="0"/>
          <w:w w:val="100"/>
          <w:position w:val="0"/>
          <w:sz w:val="22"/>
          <w:szCs w:val="22"/>
        </w:rPr>
        <w:t>262.50</w:t>
      </w:r>
      <w:r>
        <w:rPr>
          <w:color w:val="000000"/>
          <w:spacing w:val="0"/>
          <w:w w:val="100"/>
          <w:position w:val="0"/>
        </w:rPr>
        <w:t>万元收购上海东数创业投资中心(有限合伙)持有的上海新致信 息技术有限公司</w:t>
      </w:r>
      <w:r>
        <w:rPr>
          <w:color w:val="000000"/>
          <w:spacing w:val="0"/>
          <w:w w:val="100"/>
          <w:position w:val="0"/>
          <w:sz w:val="22"/>
          <w:szCs w:val="22"/>
        </w:rPr>
        <w:t>12.50%</w:t>
      </w:r>
      <w:r>
        <w:rPr>
          <w:color w:val="000000"/>
          <w:spacing w:val="0"/>
          <w:w w:val="100"/>
          <w:position w:val="0"/>
        </w:rPr>
        <w:t>的股权。</w:t>
      </w:r>
    </w:p>
    <w:p>
      <w:pPr>
        <w:pStyle w:val="Style12"/>
        <w:keepNext/>
        <w:keepLines/>
        <w:widowControl w:val="0"/>
        <w:shd w:val="clear" w:color="auto" w:fill="auto"/>
        <w:tabs>
          <w:tab w:pos="1366" w:val="left"/>
        </w:tabs>
        <w:bidi w:val="0"/>
        <w:spacing w:before="0" w:after="120" w:line="240" w:lineRule="auto"/>
        <w:ind w:left="0" w:right="0" w:firstLine="540"/>
        <w:jc w:val="left"/>
      </w:pPr>
      <w:bookmarkStart w:id="1998" w:name="bookmark1998"/>
      <w:bookmarkStart w:id="1999" w:name="bookmark1999"/>
      <w:bookmarkStart w:id="2000" w:name="bookmark2000"/>
      <w:r>
        <w:rPr>
          <w:color w:val="000000"/>
          <w:spacing w:val="0"/>
          <w:w w:val="100"/>
          <w:position w:val="0"/>
        </w:rPr>
        <w:t>(2)</w:t>
      </w:r>
      <w:r>
        <w:rPr>
          <w:color w:val="000000"/>
          <w:spacing w:val="0"/>
          <w:w w:val="100"/>
          <w:position w:val="0"/>
        </w:rPr>
        <w:t>.</w:t>
        <w:tab/>
      </w:r>
      <w:r>
        <w:rPr>
          <w:color w:val="000000"/>
          <w:spacing w:val="0"/>
          <w:w w:val="100"/>
          <w:position w:val="0"/>
        </w:rPr>
        <w:t>交易对于少数股东权益及归属于母公司所有者权益的影响</w:t>
      </w:r>
      <w:bookmarkEnd w:id="1998"/>
      <w:bookmarkEnd w:id="1999"/>
      <w:bookmarkEnd w:id="2000"/>
    </w:p>
    <w:p>
      <w:pPr>
        <w:pStyle w:val="Style72"/>
        <w:keepNext w:val="0"/>
        <w:keepLines w:val="0"/>
        <w:widowControl w:val="0"/>
        <w:shd w:val="clear" w:color="auto" w:fill="auto"/>
        <w:tabs>
          <w:tab w:pos="1369" w:val="left"/>
        </w:tabs>
        <w:bidi w:val="0"/>
        <w:spacing w:before="0" w:after="40" w:line="240" w:lineRule="auto"/>
        <w:ind w:left="0" w:right="0" w:firstLine="540"/>
        <w:jc w:val="left"/>
      </w:pPr>
      <w:r>
        <w:rPr>
          <w:color w:val="000000"/>
          <w:spacing w:val="0"/>
          <w:w w:val="100"/>
          <w:position w:val="0"/>
          <w:sz w:val="22"/>
          <w:szCs w:val="22"/>
        </w:rPr>
        <w:t>J</w:t>
      </w:r>
      <w:r>
        <w:rPr>
          <w:color w:val="000000"/>
          <w:spacing w:val="0"/>
          <w:w w:val="100"/>
          <w:position w:val="0"/>
        </w:rPr>
        <w:t>适用</w:t>
        <w:tab/>
        <w:t>口不适用</w:t>
      </w:r>
    </w:p>
    <w:p>
      <w:pPr>
        <w:pStyle w:val="Style26"/>
        <w:keepNext w:val="0"/>
        <w:keepLines w:val="0"/>
        <w:widowControl w:val="0"/>
        <w:shd w:val="clear" w:color="auto" w:fill="auto"/>
        <w:bidi w:val="0"/>
        <w:spacing w:before="0" w:after="0" w:line="240" w:lineRule="auto"/>
        <w:ind w:left="6422" w:right="0" w:firstLine="0"/>
        <w:jc w:val="left"/>
      </w:pPr>
      <w:r>
        <w:rPr>
          <w:b w:val="0"/>
          <w:bCs w:val="0"/>
          <w:color w:val="000000"/>
          <w:spacing w:val="0"/>
          <w:w w:val="100"/>
          <w:position w:val="0"/>
        </w:rPr>
        <w:t>单位:元币种:人民币</w:t>
      </w:r>
    </w:p>
    <w:tbl>
      <w:tblPr>
        <w:tblOverlap w:val="never"/>
        <w:jc w:val="center"/>
        <w:tblLayout w:type="fixed"/>
      </w:tblPr>
      <w:tblGrid>
        <w:gridCol w:w="3418"/>
        <w:gridCol w:w="3451"/>
        <w:gridCol w:w="1968"/>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上海新致信息技术有限公司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上海新致百果信 息科技有限公司</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2"/>
                <w:szCs w:val="22"/>
              </w:rPr>
              <w:t>30,053,268.00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2"/>
                <w:szCs w:val="22"/>
              </w:rPr>
              <w:t>2,688,000.00</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2"/>
                <w:szCs w:val="22"/>
              </w:rPr>
              <w:t>30,053,268.00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2"/>
                <w:szCs w:val="22"/>
              </w:rPr>
              <w:t>2,688,000.00</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减：按取得/处置的股权比例 计算的子公司净资产份额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2"/>
                <w:szCs w:val="22"/>
              </w:rPr>
              <w:t>11,912,772.77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2"/>
                <w:szCs w:val="22"/>
              </w:rPr>
              <w:t xml:space="preserve">2,479,782. </w:t>
            </w:r>
            <w:r>
              <w:rPr>
                <w:color w:val="000000"/>
                <w:spacing w:val="0"/>
                <w:w w:val="100"/>
                <w:position w:val="0"/>
                <w:sz w:val="22"/>
                <w:szCs w:val="22"/>
              </w:rPr>
              <w:t>29</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2"/>
                <w:szCs w:val="22"/>
              </w:rPr>
              <w:t>18,140,495.23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208,217.71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sz w:val="22"/>
                <w:szCs w:val="22"/>
              </w:rPr>
              <w:t>18,140,495.23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2"/>
                <w:szCs w:val="22"/>
              </w:rPr>
              <w:t>208,217.71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72"/>
        <w:keepNext w:val="0"/>
        <w:keepLines w:val="0"/>
        <w:widowControl w:val="0"/>
        <w:shd w:val="clear" w:color="auto" w:fill="auto"/>
        <w:bidi w:val="0"/>
        <w:spacing w:before="0" w:after="40" w:line="240" w:lineRule="auto"/>
        <w:ind w:left="0" w:right="0" w:firstLine="540"/>
        <w:jc w:val="left"/>
      </w:pPr>
      <w:r>
        <w:rPr>
          <w:color w:val="000000"/>
          <w:spacing w:val="0"/>
          <w:w w:val="100"/>
          <w:position w:val="0"/>
        </w:rPr>
        <w:t>其他说明</w:t>
      </w:r>
    </w:p>
    <w:p>
      <w:pPr>
        <w:pStyle w:val="Style72"/>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540"/>
        <w:jc w:val="left"/>
      </w:pPr>
      <w:bookmarkStart w:id="2001" w:name="bookmark2001"/>
      <w:bookmarkStart w:id="2002" w:name="bookmark2002"/>
      <w:bookmarkStart w:id="2003" w:name="bookmark2003"/>
      <w:bookmarkStart w:id="2004" w:name="bookmark2004"/>
      <w:r>
        <w:rPr>
          <w:color w:val="000000"/>
          <w:spacing w:val="0"/>
          <w:w w:val="100"/>
          <w:position w:val="0"/>
        </w:rPr>
        <w:t>3</w:t>
      </w:r>
      <w:bookmarkEnd w:id="2003"/>
      <w:r>
        <w:rPr>
          <w:color w:val="000000"/>
          <w:spacing w:val="0"/>
          <w:w w:val="100"/>
          <w:position w:val="0"/>
        </w:rPr>
        <w:t>、在合营企业或联营企业中的权益</w:t>
      </w:r>
      <w:bookmarkEnd w:id="2001"/>
      <w:bookmarkEnd w:id="2002"/>
      <w:bookmarkEnd w:id="2004"/>
    </w:p>
    <w:p>
      <w:pPr>
        <w:pStyle w:val="Style72"/>
        <w:keepNext w:val="0"/>
        <w:keepLines w:val="0"/>
        <w:widowControl w:val="0"/>
        <w:shd w:val="clear" w:color="auto" w:fill="auto"/>
        <w:bidi w:val="0"/>
        <w:spacing w:before="0" w:after="120" w:line="240" w:lineRule="auto"/>
        <w:ind w:left="0" w:right="0" w:firstLine="54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120" w:line="240" w:lineRule="auto"/>
        <w:ind w:left="0" w:right="0" w:firstLine="540"/>
        <w:jc w:val="left"/>
      </w:pPr>
      <w:r>
        <w:rPr>
          <w:b/>
          <w:bCs/>
          <w:color w:val="000000"/>
          <w:spacing w:val="0"/>
          <w:w w:val="100"/>
          <w:position w:val="0"/>
        </w:rPr>
        <w:t>(1)</w:t>
      </w:r>
      <w:r>
        <w:rPr>
          <w:b/>
          <w:bCs/>
          <w:color w:val="000000"/>
          <w:spacing w:val="0"/>
          <w:w w:val="100"/>
          <w:position w:val="0"/>
        </w:rPr>
        <w:t>.</w:t>
      </w:r>
      <w:r>
        <w:rPr>
          <w:b/>
          <w:bCs/>
          <w:color w:val="000000"/>
          <w:spacing w:val="0"/>
          <w:w w:val="100"/>
          <w:position w:val="0"/>
        </w:rPr>
        <w:t>重要的合营企业或联营企业</w:t>
      </w:r>
    </w:p>
    <w:p>
      <w:pPr>
        <w:pStyle w:val="Style72"/>
        <w:keepNext w:val="0"/>
        <w:keepLines w:val="0"/>
        <w:widowControl w:val="0"/>
        <w:shd w:val="clear" w:color="auto" w:fill="auto"/>
        <w:bidi w:val="0"/>
        <w:spacing w:before="0" w:after="720" w:line="240" w:lineRule="auto"/>
        <w:ind w:left="0" w:right="0" w:firstLine="54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540"/>
        <w:jc w:val="left"/>
      </w:pPr>
      <w:bookmarkStart w:id="2005" w:name="bookmark2005"/>
      <w:bookmarkStart w:id="2006" w:name="bookmark2006"/>
      <w:bookmarkStart w:id="2007" w:name="bookmark2007"/>
      <w:r>
        <w:rPr>
          <w:color w:val="000000"/>
          <w:spacing w:val="0"/>
          <w:w w:val="100"/>
          <w:position w:val="0"/>
        </w:rPr>
        <w:t>(2)</w:t>
      </w:r>
      <w:r>
        <w:rPr>
          <w:color w:val="000000"/>
          <w:spacing w:val="0"/>
          <w:w w:val="100"/>
          <w:position w:val="0"/>
        </w:rPr>
        <w:t>.</w:t>
      </w:r>
      <w:r>
        <w:rPr>
          <w:color w:val="000000"/>
          <w:spacing w:val="0"/>
          <w:w w:val="100"/>
          <w:position w:val="0"/>
        </w:rPr>
        <w:t>重要合营企业的主要财务信息</w:t>
      </w:r>
      <w:bookmarkEnd w:id="2005"/>
      <w:bookmarkEnd w:id="2006"/>
      <w:bookmarkEnd w:id="2007"/>
    </w:p>
    <w:p>
      <w:pPr>
        <w:pStyle w:val="Style72"/>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63"/>
        </w:numPr>
        <w:shd w:val="clear" w:color="auto" w:fill="auto"/>
        <w:bidi w:val="0"/>
        <w:spacing w:before="0" w:after="120" w:line="240" w:lineRule="auto"/>
        <w:ind w:left="0" w:right="0" w:firstLine="52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w:t>
      </w:r>
      <w:r>
        <w:rPr>
          <w:color w:val="000000"/>
          <w:spacing w:val="0"/>
          <w:w w:val="100"/>
          <w:position w:val="0"/>
        </w:rPr>
        <w:t>重要联营企业的主要财务信息</w:t>
      </w:r>
      <w:bookmarkEnd w:id="2008"/>
      <w:bookmarkEnd w:id="2009"/>
      <w:bookmarkEnd w:id="2011"/>
    </w:p>
    <w:p>
      <w:pPr>
        <w:pStyle w:val="Style72"/>
        <w:keepNext w:val="0"/>
        <w:keepLines w:val="0"/>
        <w:widowControl w:val="0"/>
        <w:shd w:val="clear" w:color="auto" w:fill="auto"/>
        <w:bidi w:val="0"/>
        <w:spacing w:before="0" w:after="720" w:line="240" w:lineRule="auto"/>
        <w:ind w:left="0" w:right="0" w:firstLine="52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63"/>
        </w:numPr>
        <w:shd w:val="clear" w:color="auto" w:fill="auto"/>
        <w:bidi w:val="0"/>
        <w:spacing w:before="0" w:after="120" w:line="240" w:lineRule="auto"/>
        <w:ind w:left="0" w:right="0" w:firstLine="520"/>
        <w:jc w:val="left"/>
      </w:pPr>
      <w:bookmarkStart w:id="2012" w:name="bookmark2012"/>
      <w:bookmarkStart w:id="2013" w:name="bookmark2013"/>
      <w:bookmarkStart w:id="2014" w:name="bookmark2014"/>
      <w:bookmarkStart w:id="2015" w:name="bookmark2015"/>
      <w:bookmarkEnd w:id="2014"/>
      <w:r>
        <w:rPr>
          <w:color w:val="000000"/>
          <w:spacing w:val="0"/>
          <w:w w:val="100"/>
          <w:position w:val="0"/>
        </w:rPr>
        <w:t>.</w:t>
      </w:r>
      <w:r>
        <w:rPr>
          <w:color w:val="000000"/>
          <w:spacing w:val="0"/>
          <w:w w:val="100"/>
          <w:position w:val="0"/>
        </w:rPr>
        <w:t>不重要的合营企业和联营企业的汇总财务信息</w:t>
      </w:r>
      <w:bookmarkEnd w:id="2012"/>
      <w:bookmarkEnd w:id="2013"/>
      <w:bookmarkEnd w:id="2015"/>
    </w:p>
    <w:p>
      <w:pPr>
        <w:pStyle w:val="Style72"/>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单位：元币种：人民币</w:t>
      </w:r>
    </w:p>
    <w:tbl>
      <w:tblPr>
        <w:tblOverlap w:val="never"/>
        <w:jc w:val="center"/>
        <w:tblLayout w:type="fixed"/>
      </w:tblPr>
      <w:tblGrid>
        <w:gridCol w:w="2842"/>
        <w:gridCol w:w="2990"/>
        <w:gridCol w:w="300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期初余额/上期发生额</w:t>
            </w:r>
          </w:p>
        </w:tc>
      </w:tr>
      <w:tr>
        <w:trPr>
          <w:trHeight w:val="322" w:hRule="exact"/>
        </w:trPr>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2,043,088.81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4,613,172.10</w:t>
            </w: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下列各项按持股比例计算</w:t>
            </w:r>
            <w:r>
              <w:rPr>
                <w:rFonts w:ascii="Calibri" w:eastAsia="Calibri" w:hAnsi="Calibri" w:cs="Calibri"/>
                <w:color w:val="000000"/>
                <w:spacing w:val="0"/>
                <w:w w:val="100"/>
                <w:position w:val="0"/>
                <w:sz w:val="24"/>
                <w:szCs w:val="24"/>
              </w:rPr>
              <w:t>E</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勺合计数</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2"/>
                <w:szCs w:val="22"/>
              </w:rPr>
              <w:t>-238,611.07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2"/>
                <w:szCs w:val="22"/>
              </w:rPr>
              <w:t>-40,459.80</w:t>
            </w:r>
          </w:p>
        </w:tc>
      </w:tr>
      <w:tr>
        <w:trPr>
          <w:trHeight w:val="31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2"/>
                <w:szCs w:val="22"/>
              </w:rPr>
              <w:t>-238,611.07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2"/>
                <w:szCs w:val="22"/>
              </w:rPr>
              <w:t>-40,459.80</w:t>
            </w:r>
          </w:p>
        </w:tc>
      </w:tr>
      <w:tr>
        <w:trPr>
          <w:trHeight w:val="322"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下列各项按持股比例计算</w:t>
            </w:r>
            <w:r>
              <w:rPr>
                <w:rFonts w:ascii="Calibri" w:eastAsia="Calibri" w:hAnsi="Calibri" w:cs="Calibri"/>
                <w:color w:val="000000"/>
                <w:spacing w:val="0"/>
                <w:w w:val="100"/>
                <w:position w:val="0"/>
                <w:sz w:val="24"/>
                <w:szCs w:val="24"/>
              </w:rPr>
              <w:t>E</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勺合计数</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07" w:lineRule="exact"/>
        <w:ind w:left="0" w:right="0" w:firstLine="0"/>
        <w:jc w:val="left"/>
      </w:pPr>
      <w:r>
        <w:rPr>
          <w:b w:val="0"/>
          <w:bCs w:val="0"/>
          <w:color w:val="000000"/>
          <w:spacing w:val="0"/>
          <w:w w:val="100"/>
          <w:position w:val="0"/>
        </w:rPr>
        <w:t>其他说明 无</w:t>
      </w:r>
    </w:p>
    <w:p>
      <w:pPr>
        <w:widowControl w:val="0"/>
        <w:spacing w:after="359" w:line="1" w:lineRule="exact"/>
      </w:pPr>
    </w:p>
    <w:p>
      <w:pPr>
        <w:pStyle w:val="Style12"/>
        <w:keepNext/>
        <w:keepLines/>
        <w:widowControl w:val="0"/>
        <w:numPr>
          <w:ilvl w:val="0"/>
          <w:numId w:val="163"/>
        </w:numPr>
        <w:shd w:val="clear" w:color="auto" w:fill="auto"/>
        <w:tabs>
          <w:tab w:pos="984" w:val="left"/>
        </w:tabs>
        <w:bidi w:val="0"/>
        <w:spacing w:before="0" w:after="120" w:line="240" w:lineRule="auto"/>
        <w:ind w:left="0" w:right="0" w:firstLine="520"/>
        <w:jc w:val="left"/>
      </w:pPr>
      <w:bookmarkStart w:id="2016" w:name="bookmark2016"/>
      <w:bookmarkStart w:id="2017" w:name="bookmark2017"/>
      <w:bookmarkStart w:id="2018" w:name="bookmark2018"/>
      <w:bookmarkStart w:id="2019" w:name="bookmark2019"/>
      <w:bookmarkEnd w:id="2018"/>
      <w:r>
        <w:rPr>
          <w:color w:val="000000"/>
          <w:spacing w:val="0"/>
          <w:w w:val="100"/>
          <w:position w:val="0"/>
        </w:rPr>
        <w:t>.</w:t>
      </w:r>
      <w:r>
        <w:rPr>
          <w:color w:val="000000"/>
          <w:spacing w:val="0"/>
          <w:w w:val="100"/>
          <w:position w:val="0"/>
        </w:rPr>
        <w:t>合营企业或联营企业向本公司转移资金的能力存在重大限制的说明</w:t>
      </w:r>
      <w:bookmarkEnd w:id="2016"/>
      <w:bookmarkEnd w:id="2017"/>
      <w:bookmarkEnd w:id="2019"/>
    </w:p>
    <w:p>
      <w:pPr>
        <w:pStyle w:val="Style72"/>
        <w:keepNext w:val="0"/>
        <w:keepLines w:val="0"/>
        <w:widowControl w:val="0"/>
        <w:shd w:val="clear" w:color="auto" w:fill="auto"/>
        <w:tabs>
          <w:tab w:pos="1475" w:val="left"/>
        </w:tabs>
        <w:bidi w:val="0"/>
        <w:spacing w:before="0" w:after="420" w:line="240" w:lineRule="auto"/>
        <w:ind w:left="0" w:right="0" w:firstLine="52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63"/>
        </w:numPr>
        <w:shd w:val="clear" w:color="auto" w:fill="auto"/>
        <w:tabs>
          <w:tab w:pos="984" w:val="left"/>
        </w:tabs>
        <w:bidi w:val="0"/>
        <w:spacing w:before="0" w:after="120" w:line="240" w:lineRule="auto"/>
        <w:ind w:left="0" w:right="0" w:firstLine="520"/>
        <w:jc w:val="left"/>
      </w:pPr>
      <w:bookmarkStart w:id="2020" w:name="bookmark2020"/>
      <w:bookmarkStart w:id="2021" w:name="bookmark2021"/>
      <w:bookmarkStart w:id="2022" w:name="bookmark2022"/>
      <w:bookmarkStart w:id="2023" w:name="bookmark2023"/>
      <w:bookmarkEnd w:id="2022"/>
      <w:r>
        <w:rPr>
          <w:color w:val="000000"/>
          <w:spacing w:val="0"/>
          <w:w w:val="100"/>
          <w:position w:val="0"/>
        </w:rPr>
        <w:t>.</w:t>
      </w:r>
      <w:r>
        <w:rPr>
          <w:color w:val="000000"/>
          <w:spacing w:val="0"/>
          <w:w w:val="100"/>
          <w:position w:val="0"/>
        </w:rPr>
        <w:t>合营企业或联营企业发生的超额亏损</w:t>
      </w:r>
      <w:bookmarkEnd w:id="2020"/>
      <w:bookmarkEnd w:id="2021"/>
      <w:bookmarkEnd w:id="2023"/>
    </w:p>
    <w:p>
      <w:pPr>
        <w:pStyle w:val="Style72"/>
        <w:keepNext w:val="0"/>
        <w:keepLines w:val="0"/>
        <w:widowControl w:val="0"/>
        <w:shd w:val="clear" w:color="auto" w:fill="auto"/>
        <w:tabs>
          <w:tab w:pos="1475" w:val="left"/>
        </w:tabs>
        <w:bidi w:val="0"/>
        <w:spacing w:before="0" w:after="720" w:line="240" w:lineRule="auto"/>
        <w:ind w:left="0" w:right="0" w:firstLine="52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63"/>
        </w:numPr>
        <w:shd w:val="clear" w:color="auto" w:fill="auto"/>
        <w:tabs>
          <w:tab w:pos="984" w:val="left"/>
        </w:tabs>
        <w:bidi w:val="0"/>
        <w:spacing w:before="0" w:after="120" w:line="240" w:lineRule="auto"/>
        <w:ind w:left="0" w:right="0" w:firstLine="520"/>
        <w:jc w:val="left"/>
      </w:pPr>
      <w:bookmarkStart w:id="2024" w:name="bookmark2024"/>
      <w:bookmarkStart w:id="2025" w:name="bookmark2025"/>
      <w:bookmarkStart w:id="2026" w:name="bookmark2026"/>
      <w:bookmarkStart w:id="2027" w:name="bookmark2027"/>
      <w:bookmarkEnd w:id="2026"/>
      <w:r>
        <w:rPr>
          <w:color w:val="000000"/>
          <w:spacing w:val="0"/>
          <w:w w:val="100"/>
          <w:position w:val="0"/>
        </w:rPr>
        <w:t>.</w:t>
      </w:r>
      <w:r>
        <w:rPr>
          <w:color w:val="000000"/>
          <w:spacing w:val="0"/>
          <w:w w:val="100"/>
          <w:position w:val="0"/>
        </w:rPr>
        <w:t>与合营企业投资相关的未确认承诺</w:t>
      </w:r>
      <w:bookmarkEnd w:id="2024"/>
      <w:bookmarkEnd w:id="2025"/>
      <w:bookmarkEnd w:id="2027"/>
    </w:p>
    <w:p>
      <w:pPr>
        <w:pStyle w:val="Style72"/>
        <w:keepNext w:val="0"/>
        <w:keepLines w:val="0"/>
        <w:widowControl w:val="0"/>
        <w:shd w:val="clear" w:color="auto" w:fill="auto"/>
        <w:tabs>
          <w:tab w:pos="1475" w:val="left"/>
        </w:tabs>
        <w:bidi w:val="0"/>
        <w:spacing w:before="0" w:after="420" w:line="240" w:lineRule="auto"/>
        <w:ind w:left="0" w:right="0" w:firstLine="52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63"/>
        </w:numPr>
        <w:shd w:val="clear" w:color="auto" w:fill="auto"/>
        <w:tabs>
          <w:tab w:pos="984" w:val="left"/>
        </w:tabs>
        <w:bidi w:val="0"/>
        <w:spacing w:before="0" w:after="120" w:line="240" w:lineRule="auto"/>
        <w:ind w:left="0" w:right="0" w:firstLine="520"/>
        <w:jc w:val="left"/>
      </w:pPr>
      <w:bookmarkStart w:id="2028" w:name="bookmark2028"/>
      <w:bookmarkStart w:id="2029" w:name="bookmark2029"/>
      <w:bookmarkStart w:id="2030" w:name="bookmark2030"/>
      <w:bookmarkStart w:id="2031" w:name="bookmark2031"/>
      <w:bookmarkEnd w:id="2030"/>
      <w:r>
        <w:rPr>
          <w:color w:val="000000"/>
          <w:spacing w:val="0"/>
          <w:w w:val="100"/>
          <w:position w:val="0"/>
        </w:rPr>
        <w:t>.</w:t>
      </w:r>
      <w:r>
        <w:rPr>
          <w:color w:val="000000"/>
          <w:spacing w:val="0"/>
          <w:w w:val="100"/>
          <w:position w:val="0"/>
        </w:rPr>
        <w:t>与合营企业或联营企业投资相关的或有负债</w:t>
      </w:r>
      <w:bookmarkEnd w:id="2028"/>
      <w:bookmarkEnd w:id="2029"/>
      <w:bookmarkEnd w:id="2031"/>
    </w:p>
    <w:p>
      <w:pPr>
        <w:pStyle w:val="Style72"/>
        <w:keepNext w:val="0"/>
        <w:keepLines w:val="0"/>
        <w:widowControl w:val="0"/>
        <w:shd w:val="clear" w:color="auto" w:fill="auto"/>
        <w:tabs>
          <w:tab w:pos="1475" w:val="left"/>
        </w:tabs>
        <w:bidi w:val="0"/>
        <w:spacing w:before="0" w:after="420" w:line="240" w:lineRule="auto"/>
        <w:ind w:left="0" w:right="0" w:firstLine="52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520"/>
        <w:jc w:val="both"/>
      </w:pPr>
      <w:bookmarkStart w:id="2032" w:name="bookmark2032"/>
      <w:bookmarkStart w:id="2033" w:name="bookmark2033"/>
      <w:bookmarkStart w:id="2034" w:name="bookmark2034"/>
      <w:bookmarkStart w:id="2035" w:name="bookmark2035"/>
      <w:r>
        <w:rPr>
          <w:color w:val="000000"/>
          <w:spacing w:val="0"/>
          <w:w w:val="100"/>
          <w:position w:val="0"/>
        </w:rPr>
        <w:t>4</w:t>
      </w:r>
      <w:bookmarkEnd w:id="2034"/>
      <w:r>
        <w:rPr>
          <w:color w:val="000000"/>
          <w:spacing w:val="0"/>
          <w:w w:val="100"/>
          <w:position w:val="0"/>
        </w:rPr>
        <w:t>、重要的共同经营</w:t>
      </w:r>
      <w:bookmarkEnd w:id="2032"/>
      <w:bookmarkEnd w:id="2033"/>
      <w:bookmarkEnd w:id="2035"/>
    </w:p>
    <w:p>
      <w:pPr>
        <w:pStyle w:val="Style72"/>
        <w:keepNext w:val="0"/>
        <w:keepLines w:val="0"/>
        <w:widowControl w:val="0"/>
        <w:shd w:val="clear" w:color="auto" w:fill="auto"/>
        <w:bidi w:val="0"/>
        <w:spacing w:before="0" w:after="120" w:line="240" w:lineRule="auto"/>
        <w:ind w:left="0" w:right="0" w:firstLine="520"/>
        <w:jc w:val="both"/>
        <w:sectPr>
          <w:footnotePr>
            <w:pos w:val="pageBottom"/>
            <w:numFmt w:val="decimal"/>
            <w:numRestart w:val="continuous"/>
          </w:footnotePr>
          <w:pgSz w:w="11900" w:h="16840"/>
          <w:pgMar w:top="1330" w:right="1263" w:bottom="1608" w:left="1228" w:header="0" w:footer="3" w:gutter="0"/>
          <w:cols w:space="720"/>
          <w:noEndnote/>
          <w:rtlGutter w:val="0"/>
          <w:docGrid w:linePitch="360"/>
        </w:sectPr>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958" w:val="left"/>
        </w:tabs>
        <w:bidi w:val="0"/>
        <w:spacing w:before="0" w:after="420" w:line="346" w:lineRule="exact"/>
        <w:ind w:left="540" w:right="0" w:firstLine="0"/>
        <w:jc w:val="left"/>
      </w:pPr>
      <w:bookmarkStart w:id="2036" w:name="bookmark2036"/>
      <w:r>
        <w:rPr>
          <w:b/>
          <w:bCs/>
          <w:color w:val="000000"/>
          <w:spacing w:val="0"/>
          <w:w w:val="100"/>
          <w:position w:val="0"/>
        </w:rPr>
        <w:t>5</w:t>
      </w:r>
      <w:bookmarkEnd w:id="2036"/>
      <w:r>
        <w:rPr>
          <w:b/>
          <w:bCs/>
          <w:color w:val="000000"/>
          <w:spacing w:val="0"/>
          <w:w w:val="100"/>
          <w:position w:val="0"/>
        </w:rPr>
        <w:t>、</w:t>
        <w:tab/>
        <w:t xml:space="preserve">在未纳入合并财务报表范围的结构化主体中的权益 </w:t>
      </w:r>
      <w:r>
        <w:rPr>
          <w:color w:val="000000"/>
          <w:spacing w:val="0"/>
          <w:w w:val="100"/>
          <w:position w:val="0"/>
        </w:rPr>
        <w:t>未纳入合并财务报表范围的结构化主体的相关说明： 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958" w:val="left"/>
        </w:tabs>
        <w:bidi w:val="0"/>
        <w:spacing w:before="0" w:after="120" w:line="240" w:lineRule="auto"/>
        <w:ind w:left="0" w:right="0" w:firstLine="540"/>
        <w:jc w:val="left"/>
      </w:pPr>
      <w:bookmarkStart w:id="2037" w:name="bookmark2037"/>
      <w:bookmarkStart w:id="2038" w:name="bookmark2038"/>
      <w:bookmarkStart w:id="2039" w:name="bookmark2039"/>
      <w:bookmarkStart w:id="2040" w:name="bookmark2040"/>
      <w:r>
        <w:rPr>
          <w:color w:val="000000"/>
          <w:spacing w:val="0"/>
          <w:w w:val="100"/>
          <w:position w:val="0"/>
        </w:rPr>
        <w:t>6</w:t>
      </w:r>
      <w:bookmarkEnd w:id="2039"/>
      <w:r>
        <w:rPr>
          <w:color w:val="000000"/>
          <w:spacing w:val="0"/>
          <w:w w:val="100"/>
          <w:position w:val="0"/>
        </w:rPr>
        <w:t>、</w:t>
        <w:tab/>
        <w:t>其他</w:t>
      </w:r>
      <w:bookmarkEnd w:id="2037"/>
      <w:bookmarkEnd w:id="2038"/>
      <w:bookmarkEnd w:id="2040"/>
    </w:p>
    <w:p>
      <w:pPr>
        <w:pStyle w:val="Style72"/>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540"/>
        <w:jc w:val="left"/>
      </w:pPr>
      <w:bookmarkStart w:id="2041" w:name="bookmark2041"/>
      <w:bookmarkStart w:id="2042" w:name="bookmark2042"/>
      <w:bookmarkStart w:id="2043" w:name="bookmark2043"/>
      <w:r>
        <w:rPr>
          <w:color w:val="000000"/>
          <w:spacing w:val="0"/>
          <w:w w:val="100"/>
          <w:position w:val="0"/>
        </w:rPr>
        <w:t>十、与金融工具相关的风险</w:t>
      </w:r>
      <w:bookmarkEnd w:id="2041"/>
      <w:bookmarkEnd w:id="2042"/>
      <w:bookmarkEnd w:id="2043"/>
    </w:p>
    <w:p>
      <w:pPr>
        <w:pStyle w:val="Style7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0" w:line="467" w:lineRule="exact"/>
        <w:ind w:left="540" w:right="0" w:firstLine="480"/>
        <w:jc w:val="both"/>
      </w:pPr>
      <w:r>
        <w:rPr>
          <w:color w:val="000000"/>
          <w:spacing w:val="0"/>
          <w:w w:val="100"/>
          <w:position w:val="0"/>
        </w:rPr>
        <w:t>本公司在经营过程中面临各种金融风险：信用风险、流动性风险和市场风险 （包括汇率风险、利率风险和其他价格风险）。上述金融风险以及本公司为降低这 些风险所采取的风险管理政策如下所述：</w:t>
      </w:r>
    </w:p>
    <w:p>
      <w:pPr>
        <w:pStyle w:val="Style72"/>
        <w:keepNext w:val="0"/>
        <w:keepLines w:val="0"/>
        <w:widowControl w:val="0"/>
        <w:shd w:val="clear" w:color="auto" w:fill="auto"/>
        <w:bidi w:val="0"/>
        <w:spacing w:before="0" w:after="0" w:line="467" w:lineRule="exact"/>
        <w:ind w:left="540" w:right="0" w:firstLine="480"/>
        <w:jc w:val="both"/>
      </w:pPr>
      <w:r>
        <w:rPr>
          <w:color w:val="000000"/>
          <w:spacing w:val="0"/>
          <w:w w:val="100"/>
          <w:position w:val="0"/>
        </w:rPr>
        <w:t>董事会负责规划并建立本公司的风险管理架构，制定本公司的风险管理政策和 相关指引并监督风险管理措施的执行情况。本公司已制定风险管理政策以识别和分 析本公司所面临的风险，这些风险管理政策对特定风险进行了明确规定，涵盖了市 场风险、信用风险和流动性风险管理等诸多方面。本公司定期评估市场环境及本公 司经营活动的变化以决定是否对风险管理政策及系统进行更新。本公司的风险管理 由风险管理委员会按照董事会批准的政策开展。风险管理委员会通过与本公司其他 业务部门的紧密合作来识别、评价和规避相关风险。本公司内部审计部门就风险管 理控制及程序进行定期的审核，并将审核结果上报本公司的审计委员会。</w:t>
      </w:r>
    </w:p>
    <w:p>
      <w:pPr>
        <w:pStyle w:val="Style72"/>
        <w:keepNext w:val="0"/>
        <w:keepLines w:val="0"/>
        <w:widowControl w:val="0"/>
        <w:shd w:val="clear" w:color="auto" w:fill="auto"/>
        <w:bidi w:val="0"/>
        <w:spacing w:before="0" w:after="0" w:line="467" w:lineRule="exact"/>
        <w:ind w:left="540" w:right="0" w:firstLine="480"/>
        <w:jc w:val="both"/>
      </w:pPr>
      <w:r>
        <w:rPr>
          <w:color w:val="000000"/>
          <w:spacing w:val="0"/>
          <w:w w:val="100"/>
          <w:position w:val="0"/>
        </w:rPr>
        <w:t>本公司通过适当的多样化投资及业务组合来分散金融工具风险，并通过制定相 应的风险管理政策减少集中于单一行业、特定地区或特定交易对手的风险。</w:t>
      </w:r>
    </w:p>
    <w:p>
      <w:pPr>
        <w:pStyle w:val="Style72"/>
        <w:keepNext w:val="0"/>
        <w:keepLines w:val="0"/>
        <w:widowControl w:val="0"/>
        <w:shd w:val="clear" w:color="auto" w:fill="auto"/>
        <w:bidi w:val="0"/>
        <w:spacing w:before="0" w:after="0" w:line="467" w:lineRule="exact"/>
        <w:ind w:left="1020" w:right="0" w:firstLine="0"/>
        <w:jc w:val="both"/>
      </w:pPr>
      <w:r>
        <w:rPr>
          <w:color w:val="000000"/>
          <w:spacing w:val="0"/>
          <w:w w:val="100"/>
          <w:position w:val="0"/>
        </w:rPr>
        <w:t>（一）信用风险</w:t>
      </w:r>
    </w:p>
    <w:p>
      <w:pPr>
        <w:pStyle w:val="Style72"/>
        <w:keepNext w:val="0"/>
        <w:keepLines w:val="0"/>
        <w:widowControl w:val="0"/>
        <w:shd w:val="clear" w:color="auto" w:fill="auto"/>
        <w:bidi w:val="0"/>
        <w:spacing w:before="0" w:after="0" w:line="467" w:lineRule="exact"/>
        <w:ind w:left="1020" w:right="0" w:firstLine="0"/>
        <w:jc w:val="both"/>
      </w:pPr>
      <w:r>
        <w:rPr>
          <w:color w:val="000000"/>
          <w:spacing w:val="0"/>
          <w:w w:val="100"/>
          <w:position w:val="0"/>
        </w:rPr>
        <w:t>信用风险是指交易对手未能履行合同义务而导致本公司发生财务损失的风险。</w:t>
      </w:r>
    </w:p>
    <w:p>
      <w:pPr>
        <w:pStyle w:val="Style72"/>
        <w:keepNext w:val="0"/>
        <w:keepLines w:val="0"/>
        <w:widowControl w:val="0"/>
        <w:shd w:val="clear" w:color="auto" w:fill="auto"/>
        <w:bidi w:val="0"/>
        <w:spacing w:before="0" w:after="0" w:line="467" w:lineRule="exact"/>
        <w:ind w:left="540" w:right="0" w:firstLine="480"/>
        <w:jc w:val="both"/>
      </w:pPr>
      <w:r>
        <w:rPr>
          <w:color w:val="000000"/>
          <w:spacing w:val="0"/>
          <w:w w:val="100"/>
          <w:position w:val="0"/>
        </w:rPr>
        <w:t>本公司信用风险主要产生于货币资金、应收票据、应收账款、其他应收款和财 务担保合同等。于资产负债表日，本公司金融资产的账面价值已代表其最大信用风 险敞口。</w:t>
      </w:r>
    </w:p>
    <w:p>
      <w:pPr>
        <w:pStyle w:val="Style72"/>
        <w:keepNext w:val="0"/>
        <w:keepLines w:val="0"/>
        <w:widowControl w:val="0"/>
        <w:shd w:val="clear" w:color="auto" w:fill="auto"/>
        <w:bidi w:val="0"/>
        <w:spacing w:before="0" w:after="0" w:line="467" w:lineRule="exact"/>
        <w:ind w:left="540" w:right="0" w:firstLine="480"/>
        <w:jc w:val="both"/>
      </w:pPr>
      <w:r>
        <w:rPr>
          <w:color w:val="000000"/>
          <w:spacing w:val="0"/>
          <w:w w:val="100"/>
          <w:position w:val="0"/>
        </w:rPr>
        <w:t>本公司货币资金主要为存放于声誉良好并拥有较高信用评级的国有银行和其他 大中型上市银行的银行存款，本公司认为其不存在重大的信用风险，几乎不会产生 因银行违约而导致的重大损失。</w:t>
      </w:r>
    </w:p>
    <w:p>
      <w:pPr>
        <w:pStyle w:val="Style72"/>
        <w:keepNext w:val="0"/>
        <w:keepLines w:val="0"/>
        <w:widowControl w:val="0"/>
        <w:shd w:val="clear" w:color="auto" w:fill="auto"/>
        <w:bidi w:val="0"/>
        <w:spacing w:before="0" w:after="220" w:line="467" w:lineRule="exact"/>
        <w:ind w:left="540" w:right="0" w:firstLine="480"/>
        <w:jc w:val="both"/>
      </w:pPr>
      <w:r>
        <w:rPr>
          <w:color w:val="000000"/>
          <w:spacing w:val="0"/>
          <w:w w:val="100"/>
          <w:position w:val="0"/>
        </w:rPr>
        <w:t>此外，对于应收票据、应收账款和其他应收款等，本公司设定相关政策以控制 信用风险敞口。本公司基于对客户的财务状况、从第三方获取担保的可能性、信用</w:t>
      </w:r>
    </w:p>
    <w:p>
      <w:pPr>
        <w:pStyle w:val="Style34"/>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1900" w:h="16840"/>
          <w:pgMar w:top="1455" w:right="1253" w:bottom="1196" w:left="1239" w:header="0" w:footer="3" w:gutter="0"/>
          <w:cols w:space="720"/>
          <w:noEndnote/>
          <w:rtlGutter w:val="0"/>
          <w:docGrid w:linePitch="360"/>
        </w:sectPr>
      </w:pPr>
      <w:r>
        <w:rPr>
          <w:color w:val="000000"/>
          <w:spacing w:val="0"/>
          <w:w w:val="100"/>
          <w:position w:val="0"/>
        </w:rPr>
        <w:t>256</w:t>
      </w:r>
      <w:r>
        <w:rPr>
          <w:b w:val="0"/>
          <w:bCs w:val="0"/>
          <w:color w:val="000000"/>
          <w:spacing w:val="0"/>
          <w:w w:val="100"/>
          <w:position w:val="0"/>
        </w:rPr>
        <w:t>/</w:t>
      </w:r>
      <w:r>
        <w:rPr>
          <w:color w:val="000000"/>
          <w:spacing w:val="0"/>
          <w:w w:val="100"/>
          <w:position w:val="0"/>
        </w:rPr>
        <w:t>286</w:t>
      </w:r>
    </w:p>
    <w:p>
      <w:pPr>
        <w:pStyle w:val="Style72"/>
        <w:keepNext w:val="0"/>
        <w:keepLines w:val="0"/>
        <w:widowControl w:val="0"/>
        <w:shd w:val="clear" w:color="auto" w:fill="auto"/>
        <w:bidi w:val="0"/>
        <w:spacing w:before="80" w:after="0" w:line="470" w:lineRule="exact"/>
        <w:ind w:left="540" w:right="0" w:firstLine="0"/>
        <w:jc w:val="left"/>
      </w:pPr>
      <w:r>
        <w:rPr>
          <w:color w:val="000000"/>
          <w:spacing w:val="0"/>
          <w:w w:val="100"/>
          <w:position w:val="0"/>
        </w:rPr>
        <w:t>记录及其他因素诸如目前市场状况等评估客户的信用资质并设置相应信用期。本公 司会定期对客户信用记录进行监控，对于信用记录不良的客户，本公司会采用书面 催款、缩短信用期或取消信用期等方式，以确保本公司的整体信用风险在可控的范 围内。</w:t>
      </w:r>
    </w:p>
    <w:p>
      <w:pPr>
        <w:pStyle w:val="Style72"/>
        <w:keepNext w:val="0"/>
        <w:keepLines w:val="0"/>
        <w:widowControl w:val="0"/>
        <w:shd w:val="clear" w:color="auto" w:fill="auto"/>
        <w:bidi w:val="0"/>
        <w:spacing w:before="0" w:after="0" w:line="470" w:lineRule="exact"/>
        <w:ind w:left="1020" w:right="0" w:firstLine="0"/>
        <w:jc w:val="left"/>
      </w:pPr>
      <w:r>
        <w:rPr>
          <w:color w:val="000000"/>
          <w:spacing w:val="0"/>
          <w:w w:val="100"/>
          <w:position w:val="0"/>
        </w:rPr>
        <w:t>（二）流动性风险</w:t>
      </w:r>
    </w:p>
    <w:p>
      <w:pPr>
        <w:pStyle w:val="Style72"/>
        <w:keepNext w:val="0"/>
        <w:keepLines w:val="0"/>
        <w:widowControl w:val="0"/>
        <w:shd w:val="clear" w:color="auto" w:fill="auto"/>
        <w:bidi w:val="0"/>
        <w:spacing w:before="0" w:after="0" w:line="470" w:lineRule="exact"/>
        <w:ind w:left="540" w:right="0" w:firstLine="480"/>
        <w:jc w:val="left"/>
      </w:pPr>
      <w:r>
        <w:rPr>
          <w:color w:val="000000"/>
          <w:spacing w:val="0"/>
          <w:w w:val="100"/>
          <w:position w:val="0"/>
        </w:rPr>
        <w:t>流动性风险是指企业在履行以交付现金或其他金融资产的方式结算的义务时发 生资金短缺的风险。</w:t>
      </w:r>
    </w:p>
    <w:p>
      <w:pPr>
        <w:pStyle w:val="Style72"/>
        <w:keepNext w:val="0"/>
        <w:keepLines w:val="0"/>
        <w:widowControl w:val="0"/>
        <w:shd w:val="clear" w:color="auto" w:fill="auto"/>
        <w:bidi w:val="0"/>
        <w:spacing w:before="0" w:after="180" w:line="470" w:lineRule="exact"/>
        <w:ind w:left="540" w:right="0" w:firstLine="480"/>
        <w:jc w:val="left"/>
      </w:pPr>
      <w:r>
        <w:rPr>
          <w:color w:val="000000"/>
          <w:spacing w:val="0"/>
          <w:w w:val="100"/>
          <w:position w:val="0"/>
        </w:rPr>
        <w:t>本公司的政策是确保拥有充足的现金以偿还到期债务。流动性风险由本公司的 财务部门集中控制。财务部门通过监控现金余额、可随时变现的有价证券以及对未 来</w:t>
      </w:r>
      <w:r>
        <w:rPr>
          <w:color w:val="000000"/>
          <w:spacing w:val="0"/>
          <w:w w:val="100"/>
          <w:position w:val="0"/>
          <w:sz w:val="22"/>
          <w:szCs w:val="22"/>
        </w:rPr>
        <w:t>12</w:t>
      </w:r>
      <w:r>
        <w:rPr>
          <w:color w:val="000000"/>
          <w:spacing w:val="0"/>
          <w:w w:val="100"/>
          <w:position w:val="0"/>
        </w:rPr>
        <w:t>个月现金流量的滚动预测，确保公司在所有合理预测的情况下拥有充足的资金 偿还债务。同时持续监控公司是否符合借款协议的规定，从主要金融机构获得提供 足够备用资金的承诺，以满足短期和长期的资金需求。</w:t>
      </w:r>
    </w:p>
    <w:p>
      <w:pPr>
        <w:pStyle w:val="Style72"/>
        <w:keepNext w:val="0"/>
        <w:keepLines w:val="0"/>
        <w:widowControl w:val="0"/>
        <w:shd w:val="clear" w:color="auto" w:fill="auto"/>
        <w:bidi w:val="0"/>
        <w:spacing w:before="0" w:after="180" w:line="240" w:lineRule="auto"/>
        <w:ind w:left="1020"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771"/>
        <w:gridCol w:w="1762"/>
        <w:gridCol w:w="1766"/>
        <w:gridCol w:w="1766"/>
        <w:gridCol w:w="1771"/>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19"/>
                <w:szCs w:val="19"/>
              </w:rPr>
              <w:t>1-5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448,891,688.16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448,891,688.16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5,316, </w:t>
            </w:r>
            <w:r>
              <w:rPr>
                <w:color w:val="000000"/>
                <w:spacing w:val="0"/>
                <w:w w:val="100"/>
                <w:position w:val="0"/>
                <w:sz w:val="19"/>
                <w:szCs w:val="19"/>
              </w:rPr>
              <w:t xml:space="preserve">700. </w:t>
            </w:r>
            <w:r>
              <w:rPr>
                <w:color w:val="000000"/>
                <w:spacing w:val="0"/>
                <w:w w:val="100"/>
                <w:position w:val="0"/>
                <w:sz w:val="19"/>
                <w:szCs w:val="19"/>
              </w:rPr>
              <w:t>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1,224, </w:t>
            </w:r>
            <w:r>
              <w:rPr>
                <w:color w:val="000000"/>
                <w:spacing w:val="0"/>
                <w:w w:val="100"/>
                <w:position w:val="0"/>
                <w:sz w:val="19"/>
                <w:szCs w:val="19"/>
              </w:rPr>
              <w:t>178.67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6,540, </w:t>
            </w:r>
            <w:r>
              <w:rPr>
                <w:color w:val="000000"/>
                <w:spacing w:val="0"/>
                <w:w w:val="100"/>
                <w:position w:val="0"/>
                <w:sz w:val="19"/>
                <w:szCs w:val="19"/>
              </w:rPr>
              <w:t xml:space="preserve">879. </w:t>
            </w:r>
            <w:r>
              <w:rPr>
                <w:color w:val="000000"/>
                <w:spacing w:val="0"/>
                <w:w w:val="100"/>
                <w:position w:val="0"/>
                <w:sz w:val="19"/>
                <w:szCs w:val="19"/>
              </w:rPr>
              <w:t>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1,999,511.59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177,456.84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11,748.51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2,188,716. </w:t>
            </w:r>
            <w:r>
              <w:rPr>
                <w:color w:val="000000"/>
                <w:spacing w:val="0"/>
                <w:w w:val="100"/>
                <w:position w:val="0"/>
                <w:sz w:val="19"/>
                <w:szCs w:val="19"/>
              </w:rPr>
              <w:t>94</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一年内到期的非 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9,874, </w:t>
            </w:r>
            <w:r>
              <w:rPr>
                <w:color w:val="000000"/>
                <w:spacing w:val="0"/>
                <w:w w:val="100"/>
                <w:position w:val="0"/>
                <w:sz w:val="19"/>
                <w:szCs w:val="19"/>
              </w:rPr>
              <w:t xml:space="preserve">096. </w:t>
            </w:r>
            <w:r>
              <w:rPr>
                <w:color w:val="000000"/>
                <w:spacing w:val="0"/>
                <w:w w:val="100"/>
                <w:position w:val="0"/>
                <w:sz w:val="19"/>
                <w:szCs w:val="19"/>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9,874, </w:t>
            </w:r>
            <w:r>
              <w:rPr>
                <w:color w:val="000000"/>
                <w:spacing w:val="0"/>
                <w:w w:val="100"/>
                <w:position w:val="0"/>
                <w:sz w:val="19"/>
                <w:szCs w:val="19"/>
              </w:rPr>
              <w:t xml:space="preserve">096. </w:t>
            </w:r>
            <w:r>
              <w:rPr>
                <w:color w:val="000000"/>
                <w:spacing w:val="0"/>
                <w:w w:val="100"/>
                <w:position w:val="0"/>
                <w:sz w:val="19"/>
                <w:szCs w:val="19"/>
              </w:rPr>
              <w:t>31</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466,081,996.59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1,401,635.51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11,748.51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467,495,380.61</w:t>
            </w:r>
          </w:p>
        </w:tc>
      </w:tr>
    </w:tbl>
    <w:p>
      <w:pPr>
        <w:widowControl w:val="0"/>
        <w:spacing w:after="459" w:line="1" w:lineRule="exact"/>
      </w:pPr>
    </w:p>
    <w:tbl>
      <w:tblPr>
        <w:tblOverlap w:val="never"/>
        <w:jc w:val="center"/>
        <w:tblLayout w:type="fixed"/>
      </w:tblPr>
      <w:tblGrid>
        <w:gridCol w:w="1771"/>
        <w:gridCol w:w="1762"/>
        <w:gridCol w:w="1766"/>
        <w:gridCol w:w="1766"/>
        <w:gridCol w:w="1771"/>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19"/>
                <w:szCs w:val="19"/>
              </w:rPr>
              <w:t>1-5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618,987,594.44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618,987,594.44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13,616,485.61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2,053, </w:t>
            </w:r>
            <w:r>
              <w:rPr>
                <w:color w:val="000000"/>
                <w:spacing w:val="0"/>
                <w:w w:val="100"/>
                <w:position w:val="0"/>
                <w:sz w:val="19"/>
                <w:szCs w:val="19"/>
              </w:rPr>
              <w:t xml:space="preserve">493. </w:t>
            </w:r>
            <w:r>
              <w:rPr>
                <w:color w:val="000000"/>
                <w:spacing w:val="0"/>
                <w:w w:val="100"/>
                <w:position w:val="0"/>
                <w:sz w:val="19"/>
                <w:szCs w:val="19"/>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15,669,978.81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5,803,915.93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530,391.81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6,334, </w:t>
            </w:r>
            <w:r>
              <w:rPr>
                <w:color w:val="000000"/>
                <w:spacing w:val="0"/>
                <w:w w:val="100"/>
                <w:position w:val="0"/>
                <w:sz w:val="19"/>
                <w:szCs w:val="19"/>
              </w:rPr>
              <w:t xml:space="preserve">307. </w:t>
            </w:r>
            <w:r>
              <w:rPr>
                <w:color w:val="000000"/>
                <w:spacing w:val="0"/>
                <w:w w:val="100"/>
                <w:position w:val="0"/>
                <w:sz w:val="19"/>
                <w:szCs w:val="19"/>
              </w:rPr>
              <w:t>74</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638,407,995.98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2,583, </w:t>
            </w:r>
            <w:r>
              <w:rPr>
                <w:color w:val="000000"/>
                <w:spacing w:val="0"/>
                <w:w w:val="100"/>
                <w:position w:val="0"/>
                <w:sz w:val="19"/>
                <w:szCs w:val="19"/>
              </w:rPr>
              <w:t>885.01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640,991,880.99</w:t>
            </w:r>
          </w:p>
        </w:tc>
      </w:tr>
    </w:tbl>
    <w:p>
      <w:pPr>
        <w:widowControl w:val="0"/>
        <w:spacing w:after="279" w:line="1" w:lineRule="exact"/>
      </w:pPr>
    </w:p>
    <w:p>
      <w:pPr>
        <w:pStyle w:val="Style72"/>
        <w:keepNext w:val="0"/>
        <w:keepLines w:val="0"/>
        <w:widowControl w:val="0"/>
        <w:shd w:val="clear" w:color="auto" w:fill="auto"/>
        <w:bidi w:val="0"/>
        <w:spacing w:before="0" w:after="0" w:line="466" w:lineRule="exact"/>
        <w:ind w:left="1020" w:right="0" w:firstLine="0"/>
        <w:jc w:val="left"/>
      </w:pPr>
      <w:bookmarkStart w:id="2044" w:name="bookmark2044"/>
      <w:r>
        <w:rPr>
          <w:color w:val="000000"/>
          <w:spacing w:val="0"/>
          <w:w w:val="100"/>
          <w:position w:val="0"/>
        </w:rPr>
        <w:t>（</w:t>
      </w:r>
      <w:bookmarkEnd w:id="2044"/>
      <w:r>
        <w:rPr>
          <w:color w:val="000000"/>
          <w:spacing w:val="0"/>
          <w:w w:val="100"/>
          <w:position w:val="0"/>
        </w:rPr>
        <w:t>三）市场风险</w:t>
      </w:r>
    </w:p>
    <w:p>
      <w:pPr>
        <w:pStyle w:val="Style72"/>
        <w:keepNext w:val="0"/>
        <w:keepLines w:val="0"/>
        <w:widowControl w:val="0"/>
        <w:shd w:val="clear" w:color="auto" w:fill="auto"/>
        <w:bidi w:val="0"/>
        <w:spacing w:before="0" w:after="0" w:line="466" w:lineRule="exact"/>
        <w:ind w:left="540" w:right="0" w:firstLine="480"/>
        <w:jc w:val="left"/>
      </w:pPr>
      <w:r>
        <w:rPr>
          <w:color w:val="000000"/>
          <w:spacing w:val="0"/>
          <w:w w:val="100"/>
          <w:position w:val="0"/>
        </w:rPr>
        <w:t>金融工具的市场风险是指金融工具的公允价值或未来现金流量因市场价格变动 而发生波动的风险，包括汇率风险、利率风险和其他价格风险。</w:t>
      </w:r>
    </w:p>
    <w:p>
      <w:pPr>
        <w:pStyle w:val="Style72"/>
        <w:keepNext w:val="0"/>
        <w:keepLines w:val="0"/>
        <w:widowControl w:val="0"/>
        <w:shd w:val="clear" w:color="auto" w:fill="auto"/>
        <w:bidi w:val="0"/>
        <w:spacing w:before="0" w:after="0" w:line="466" w:lineRule="exact"/>
        <w:ind w:left="1020" w:right="0" w:firstLine="0"/>
        <w:jc w:val="left"/>
      </w:pPr>
      <w:bookmarkStart w:id="2045" w:name="bookmark2045"/>
      <w:r>
        <w:rPr>
          <w:color w:val="000000"/>
          <w:spacing w:val="0"/>
          <w:w w:val="100"/>
          <w:position w:val="0"/>
          <w:sz w:val="22"/>
          <w:szCs w:val="22"/>
        </w:rPr>
        <w:t>1</w:t>
      </w:r>
      <w:bookmarkEnd w:id="2045"/>
      <w:r>
        <w:rPr>
          <w:color w:val="000000"/>
          <w:spacing w:val="0"/>
          <w:w w:val="100"/>
          <w:position w:val="0"/>
        </w:rPr>
        <w:t>、利率风险</w:t>
      </w:r>
    </w:p>
    <w:p>
      <w:pPr>
        <w:pStyle w:val="Style72"/>
        <w:keepNext w:val="0"/>
        <w:keepLines w:val="0"/>
        <w:widowControl w:val="0"/>
        <w:shd w:val="clear" w:color="auto" w:fill="auto"/>
        <w:bidi w:val="0"/>
        <w:spacing w:before="0" w:after="240" w:line="466" w:lineRule="exact"/>
        <w:ind w:left="540" w:right="0" w:firstLine="480"/>
        <w:jc w:val="left"/>
      </w:pPr>
      <w:r>
        <w:rPr>
          <w:color w:val="000000"/>
          <w:spacing w:val="0"/>
          <w:w w:val="100"/>
          <w:position w:val="0"/>
        </w:rPr>
        <w:t>利率风险是指金融工具的公允价值或未来现金流量因市场利率变动而发生波动 的风险。</w:t>
      </w:r>
    </w:p>
    <w:p>
      <w:pPr>
        <w:pStyle w:val="Style72"/>
        <w:keepNext w:val="0"/>
        <w:keepLines w:val="0"/>
        <w:widowControl w:val="0"/>
        <w:shd w:val="clear" w:color="auto" w:fill="auto"/>
        <w:bidi w:val="0"/>
        <w:spacing w:before="0" w:after="0" w:line="466" w:lineRule="exact"/>
        <w:ind w:left="1020" w:right="0" w:firstLine="0"/>
        <w:jc w:val="left"/>
      </w:pPr>
      <w:bookmarkStart w:id="2046" w:name="bookmark2046"/>
      <w:r>
        <w:rPr>
          <w:color w:val="000000"/>
          <w:spacing w:val="0"/>
          <w:w w:val="100"/>
          <w:position w:val="0"/>
          <w:sz w:val="22"/>
          <w:szCs w:val="22"/>
        </w:rPr>
        <w:t>2</w:t>
      </w:r>
      <w:bookmarkEnd w:id="2046"/>
      <w:r>
        <w:rPr>
          <w:color w:val="000000"/>
          <w:spacing w:val="0"/>
          <w:w w:val="100"/>
          <w:position w:val="0"/>
        </w:rPr>
        <w:t>、汇率风险</w:t>
      </w:r>
    </w:p>
    <w:p>
      <w:pPr>
        <w:pStyle w:val="Style72"/>
        <w:keepNext w:val="0"/>
        <w:keepLines w:val="0"/>
        <w:widowControl w:val="0"/>
        <w:shd w:val="clear" w:color="auto" w:fill="auto"/>
        <w:bidi w:val="0"/>
        <w:spacing w:before="0" w:after="0" w:line="466" w:lineRule="exact"/>
        <w:ind w:left="540" w:right="0" w:firstLine="480"/>
        <w:jc w:val="left"/>
      </w:pPr>
      <w:r>
        <w:rPr>
          <w:color w:val="000000"/>
          <w:spacing w:val="0"/>
          <w:w w:val="100"/>
          <w:position w:val="0"/>
        </w:rPr>
        <w:t>汇率风险是指金融工具的公允价值或未来现金流量因外汇汇率变动而发生波动 的风险。</w:t>
      </w:r>
    </w:p>
    <w:p>
      <w:pPr>
        <w:pStyle w:val="Style72"/>
        <w:keepNext w:val="0"/>
        <w:keepLines w:val="0"/>
        <w:widowControl w:val="0"/>
        <w:shd w:val="clear" w:color="auto" w:fill="auto"/>
        <w:bidi w:val="0"/>
        <w:spacing w:before="0" w:after="0" w:line="466" w:lineRule="exact"/>
        <w:ind w:left="540" w:right="0" w:firstLine="480"/>
        <w:jc w:val="left"/>
      </w:pPr>
      <w:r>
        <w:rPr>
          <w:color w:val="000000"/>
          <w:spacing w:val="0"/>
          <w:w w:val="100"/>
          <w:position w:val="0"/>
        </w:rPr>
        <w:t>本公司密切关注汇率变动对本公司外汇风险的影响。本公司目前的客户或供应 商中有使用美元、欧元或日元，但本公司主要及持续性业务大部分以人民币计价结 算，因此汇率风险对本公司主要及持续性业务不存在重大影响。</w:t>
      </w:r>
    </w:p>
    <w:p>
      <w:pPr>
        <w:pStyle w:val="Style72"/>
        <w:keepNext w:val="0"/>
        <w:keepLines w:val="0"/>
        <w:widowControl w:val="0"/>
        <w:shd w:val="clear" w:color="auto" w:fill="auto"/>
        <w:bidi w:val="0"/>
        <w:spacing w:before="0" w:after="180" w:line="475" w:lineRule="exact"/>
        <w:ind w:left="540" w:right="0" w:firstLine="480"/>
        <w:jc w:val="left"/>
      </w:pPr>
      <w:r>
        <w:rPr>
          <w:color w:val="000000"/>
          <w:spacing w:val="0"/>
          <w:w w:val="100"/>
          <w:position w:val="0"/>
        </w:rPr>
        <w:t>本公司面临的汇率风险主要来源于以日元计价的金融资产和金融负债，外币金 融资产和外币金融负债折算成人民币的金额列示如下：</w:t>
      </w:r>
    </w:p>
    <w:tbl>
      <w:tblPr>
        <w:tblOverlap w:val="never"/>
        <w:jc w:val="center"/>
        <w:tblLayout w:type="fixed"/>
      </w:tblPr>
      <w:tblGrid>
        <w:gridCol w:w="691"/>
        <w:gridCol w:w="1387"/>
        <w:gridCol w:w="1296"/>
        <w:gridCol w:w="1387"/>
        <w:gridCol w:w="1387"/>
        <w:gridCol w:w="1296"/>
        <w:gridCol w:w="1392"/>
      </w:tblGrid>
      <w:tr>
        <w:trPr>
          <w:trHeight w:val="24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上年年末余额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其它外币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其它外币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18, 945, </w:t>
            </w:r>
            <w:r>
              <w:rPr>
                <w:color w:val="000000"/>
                <w:spacing w:val="0"/>
                <w:w w:val="100"/>
                <w:position w:val="0"/>
                <w:sz w:val="16"/>
                <w:szCs w:val="16"/>
              </w:rPr>
              <w:t>901.68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5,243, </w:t>
            </w:r>
            <w:r>
              <w:rPr>
                <w:color w:val="000000"/>
                <w:spacing w:val="0"/>
                <w:w w:val="100"/>
                <w:position w:val="0"/>
                <w:sz w:val="16"/>
                <w:szCs w:val="16"/>
              </w:rPr>
              <w:t xml:space="preserve">407.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24, 189, </w:t>
            </w:r>
            <w:r>
              <w:rPr>
                <w:color w:val="000000"/>
                <w:spacing w:val="0"/>
                <w:w w:val="100"/>
                <w:position w:val="0"/>
                <w:sz w:val="16"/>
                <w:szCs w:val="16"/>
              </w:rPr>
              <w:t>309.61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33, 808, </w:t>
            </w:r>
            <w:r>
              <w:rPr>
                <w:color w:val="000000"/>
                <w:spacing w:val="0"/>
                <w:w w:val="100"/>
                <w:position w:val="0"/>
                <w:sz w:val="16"/>
                <w:szCs w:val="16"/>
              </w:rPr>
              <w:t>508.70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894.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33, 834, </w:t>
            </w:r>
            <w:r>
              <w:rPr>
                <w:color w:val="000000"/>
                <w:spacing w:val="0"/>
                <w:w w:val="100"/>
                <w:position w:val="0"/>
                <w:sz w:val="16"/>
                <w:szCs w:val="16"/>
              </w:rPr>
              <w:t xml:space="preserve">403. </w:t>
            </w:r>
            <w:r>
              <w:rPr>
                <w:color w:val="000000"/>
                <w:spacing w:val="0"/>
                <w:w w:val="100"/>
                <w:position w:val="0"/>
                <w:sz w:val="16"/>
                <w:szCs w:val="16"/>
              </w:rPr>
              <w:t>53</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13,114, </w:t>
            </w:r>
            <w:r>
              <w:rPr>
                <w:color w:val="000000"/>
                <w:spacing w:val="0"/>
                <w:w w:val="100"/>
                <w:position w:val="0"/>
                <w:sz w:val="16"/>
                <w:szCs w:val="16"/>
              </w:rPr>
              <w:t>531.49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3,315, </w:t>
            </w:r>
            <w:r>
              <w:rPr>
                <w:color w:val="000000"/>
                <w:spacing w:val="0"/>
                <w:w w:val="100"/>
                <w:position w:val="0"/>
                <w:sz w:val="16"/>
                <w:szCs w:val="16"/>
              </w:rPr>
              <w:t xml:space="preserve">553.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16, 430, </w:t>
            </w:r>
            <w:r>
              <w:rPr>
                <w:color w:val="000000"/>
                <w:spacing w:val="0"/>
                <w:w w:val="100"/>
                <w:position w:val="0"/>
                <w:sz w:val="16"/>
                <w:szCs w:val="16"/>
              </w:rPr>
              <w:t>085.01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17, 636, </w:t>
            </w:r>
            <w:r>
              <w:rPr>
                <w:color w:val="000000"/>
                <w:spacing w:val="0"/>
                <w:w w:val="100"/>
                <w:position w:val="0"/>
                <w:sz w:val="16"/>
                <w:szCs w:val="16"/>
              </w:rPr>
              <w:t xml:space="preserve">094.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1,011,100.79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647,194.81</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060,433.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8, 558, </w:t>
            </w:r>
            <w:r>
              <w:rPr>
                <w:color w:val="000000"/>
                <w:spacing w:val="0"/>
                <w:w w:val="100"/>
                <w:position w:val="0"/>
                <w:sz w:val="16"/>
                <w:szCs w:val="16"/>
              </w:rPr>
              <w:t>961.45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40,619, </w:t>
            </w:r>
            <w:r>
              <w:rPr>
                <w:color w:val="000000"/>
                <w:spacing w:val="0"/>
                <w:w w:val="100"/>
                <w:position w:val="0"/>
                <w:sz w:val="16"/>
                <w:szCs w:val="16"/>
              </w:rPr>
              <w:t xml:space="preserve">394.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51,444, </w:t>
            </w:r>
            <w:r>
              <w:rPr>
                <w:color w:val="000000"/>
                <w:spacing w:val="0"/>
                <w:w w:val="100"/>
                <w:position w:val="0"/>
                <w:sz w:val="16"/>
                <w:szCs w:val="16"/>
              </w:rPr>
              <w:t>602.72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1,036, </w:t>
            </w:r>
            <w:r>
              <w:rPr>
                <w:color w:val="000000"/>
                <w:spacing w:val="0"/>
                <w:w w:val="100"/>
                <w:position w:val="0"/>
                <w:sz w:val="16"/>
                <w:szCs w:val="16"/>
              </w:rPr>
              <w:t xml:space="preserve">995. </w:t>
            </w:r>
            <w:r>
              <w:rPr>
                <w:color w:val="000000"/>
                <w:spacing w:val="0"/>
                <w:w w:val="100"/>
                <w:position w:val="0"/>
                <w:sz w:val="16"/>
                <w:szCs w:val="16"/>
              </w:rPr>
              <w:t>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52,481,598.34</w:t>
            </w:r>
          </w:p>
        </w:tc>
      </w:tr>
    </w:tbl>
    <w:p>
      <w:pPr>
        <w:widowControl w:val="0"/>
        <w:spacing w:after="479" w:line="1" w:lineRule="exact"/>
      </w:pPr>
    </w:p>
    <w:p>
      <w:pPr>
        <w:pStyle w:val="Style72"/>
        <w:keepNext w:val="0"/>
        <w:keepLines w:val="0"/>
        <w:widowControl w:val="0"/>
        <w:shd w:val="clear" w:color="auto" w:fill="auto"/>
        <w:bidi w:val="0"/>
        <w:spacing w:before="0" w:after="220" w:line="240" w:lineRule="auto"/>
        <w:ind w:left="1020" w:right="0" w:firstLine="0"/>
        <w:jc w:val="left"/>
      </w:pPr>
      <w:r>
        <w:rPr>
          <w:color w:val="000000"/>
          <w:spacing w:val="0"/>
          <w:w w:val="100"/>
          <w:position w:val="0"/>
          <w:sz w:val="22"/>
          <w:szCs w:val="22"/>
        </w:rPr>
        <w:t>3</w:t>
      </w:r>
      <w:r>
        <w:rPr>
          <w:color w:val="000000"/>
          <w:spacing w:val="0"/>
          <w:w w:val="100"/>
          <w:position w:val="0"/>
        </w:rPr>
        <w:t>、其他价格风险</w:t>
      </w:r>
    </w:p>
    <w:p>
      <w:pPr>
        <w:pStyle w:val="Style72"/>
        <w:keepNext w:val="0"/>
        <w:keepLines w:val="0"/>
        <w:widowControl w:val="0"/>
        <w:shd w:val="clear" w:color="auto" w:fill="auto"/>
        <w:bidi w:val="0"/>
        <w:spacing w:before="0" w:after="180" w:line="240" w:lineRule="auto"/>
        <w:ind w:left="1020" w:right="0" w:firstLine="0"/>
        <w:jc w:val="left"/>
      </w:pPr>
      <w:r>
        <w:rPr>
          <w:color w:val="000000"/>
          <w:spacing w:val="0"/>
          <w:w w:val="100"/>
          <w:position w:val="0"/>
        </w:rPr>
        <w:t>其他价格风险是指金融工具的公允价值或未来现金流量因汇率风险和利率风险</w:t>
      </w:r>
    </w:p>
    <w:p>
      <w:pPr>
        <w:pStyle w:val="Style26"/>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以外的市场价格变动而发生波动的风险。</w:t>
      </w:r>
    </w:p>
    <w:tbl>
      <w:tblPr>
        <w:tblOverlap w:val="never"/>
        <w:jc w:val="center"/>
        <w:tblLayout w:type="fixed"/>
      </w:tblPr>
      <w:tblGrid>
        <w:gridCol w:w="2947"/>
        <w:gridCol w:w="2942"/>
        <w:gridCol w:w="2947"/>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142,138,978.73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24,798,262.49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24,798,262.49</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166,937,241.22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24,798,262.49</w:t>
            </w:r>
          </w:p>
        </w:tc>
      </w:tr>
    </w:tbl>
    <w:p>
      <w:pPr>
        <w:widowControl w:val="0"/>
        <w:spacing w:after="859" w:line="1" w:lineRule="exact"/>
      </w:pPr>
    </w:p>
    <w:p>
      <w:pPr>
        <w:pStyle w:val="Style12"/>
        <w:keepNext/>
        <w:keepLines/>
        <w:widowControl w:val="0"/>
        <w:shd w:val="clear" w:color="auto" w:fill="auto"/>
        <w:bidi w:val="0"/>
        <w:spacing w:before="0" w:after="100" w:line="240" w:lineRule="auto"/>
        <w:ind w:left="0" w:right="0" w:firstLine="540"/>
        <w:jc w:val="left"/>
      </w:pPr>
      <w:bookmarkStart w:id="2047" w:name="bookmark2047"/>
      <w:bookmarkStart w:id="2048" w:name="bookmark2048"/>
      <w:bookmarkStart w:id="2049" w:name="bookmark2049"/>
      <w:r>
        <w:rPr>
          <w:color w:val="000000"/>
          <w:spacing w:val="0"/>
          <w:w w:val="100"/>
          <w:position w:val="0"/>
        </w:rPr>
        <w:t>十^―、公允价值的披露</w:t>
      </w:r>
      <w:bookmarkEnd w:id="2047"/>
      <w:bookmarkEnd w:id="2048"/>
      <w:bookmarkEnd w:id="2049"/>
    </w:p>
    <w:p>
      <w:pPr>
        <w:pStyle w:val="Style12"/>
        <w:keepNext/>
        <w:keepLines/>
        <w:widowControl w:val="0"/>
        <w:shd w:val="clear" w:color="auto" w:fill="auto"/>
        <w:bidi w:val="0"/>
        <w:spacing w:before="0" w:after="100" w:line="240" w:lineRule="auto"/>
        <w:ind w:left="0" w:right="0" w:firstLine="540"/>
        <w:jc w:val="left"/>
      </w:pPr>
      <w:bookmarkStart w:id="2047" w:name="bookmark2047"/>
      <w:bookmarkStart w:id="2048" w:name="bookmark2048"/>
      <w:bookmarkStart w:id="2050" w:name="bookmark2050"/>
      <w:bookmarkStart w:id="2051" w:name="bookmark2051"/>
      <w:r>
        <w:rPr>
          <w:color w:val="000000"/>
          <w:spacing w:val="0"/>
          <w:w w:val="100"/>
          <w:position w:val="0"/>
        </w:rPr>
        <w:t>1</w:t>
      </w:r>
      <w:bookmarkEnd w:id="2050"/>
      <w:r>
        <w:rPr>
          <w:color w:val="000000"/>
          <w:spacing w:val="0"/>
          <w:w w:val="100"/>
          <w:position w:val="0"/>
        </w:rPr>
        <w:t>、以公允价值计量的资产和负债的期末公允价值</w:t>
      </w:r>
      <w:bookmarkEnd w:id="2047"/>
      <w:bookmarkEnd w:id="2048"/>
      <w:bookmarkEnd w:id="2051"/>
    </w:p>
    <w:p>
      <w:pPr>
        <w:pStyle w:val="Style7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422" w:right="0" w:firstLine="0"/>
        <w:jc w:val="left"/>
      </w:pPr>
      <w:r>
        <w:rPr>
          <w:b w:val="0"/>
          <w:bCs w:val="0"/>
          <w:color w:val="000000"/>
          <w:spacing w:val="0"/>
          <w:w w:val="100"/>
          <w:position w:val="0"/>
        </w:rPr>
        <w:t>单位:元币种:人民币</w:t>
      </w:r>
    </w:p>
    <w:tbl>
      <w:tblPr>
        <w:tblOverlap w:val="never"/>
        <w:jc w:val="center"/>
        <w:tblLayout w:type="fixed"/>
      </w:tblPr>
      <w:tblGrid>
        <w:gridCol w:w="1982"/>
        <w:gridCol w:w="1277"/>
        <w:gridCol w:w="1896"/>
        <w:gridCol w:w="1776"/>
        <w:gridCol w:w="1906"/>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 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一、持续的公允 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（一）交易性金 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127,138,978.73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15,000,000.00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142,138,978.73</w:t>
            </w:r>
          </w:p>
        </w:tc>
      </w:tr>
    </w:tbl>
    <w:p>
      <w:pPr>
        <w:spacing w:lineRule="exact" w:line="1"/>
        <w:rPr>
          <w:sz w:val="2"/>
          <w:szCs w:val="2"/>
        </w:rPr>
      </w:pPr>
      <w:r>
        <w:br w:type="page"/>
      </w:r>
    </w:p>
    <w:tbl>
      <w:tblPr>
        <w:tblOverlap w:val="never"/>
        <w:jc w:val="center"/>
        <w:tblLayout w:type="fixed"/>
      </w:tblPr>
      <w:tblGrid>
        <w:gridCol w:w="1982"/>
        <w:gridCol w:w="1277"/>
        <w:gridCol w:w="1896"/>
        <w:gridCol w:w="1776"/>
        <w:gridCol w:w="1906"/>
      </w:tblGrid>
      <w:tr>
        <w:trPr>
          <w:trHeight w:val="12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sz w:val="22"/>
                <w:szCs w:val="22"/>
              </w:rPr>
              <w:t>1.</w:t>
            </w:r>
            <w:r>
              <w:rPr>
                <w:color w:val="000000"/>
                <w:spacing w:val="0"/>
                <w:w w:val="100"/>
                <w:position w:val="0"/>
              </w:rPr>
              <w:t>以公允价值计 量且变动计入当 期损益的金融资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127,138,978.73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142,138,978.73</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sz w:val="22"/>
                <w:szCs w:val="22"/>
              </w:rPr>
              <w:t>（1）</w:t>
            </w:r>
            <w:r>
              <w:rPr>
                <w:color w:val="000000"/>
                <w:spacing w:val="0"/>
                <w:w w:val="100"/>
                <w:position w:val="0"/>
              </w:rPr>
              <w:t>债务工具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sz w:val="22"/>
                <w:szCs w:val="22"/>
              </w:rPr>
              <w:t>（2）</w:t>
            </w:r>
            <w:r>
              <w:rPr>
                <w:color w:val="000000"/>
                <w:spacing w:val="0"/>
                <w:w w:val="100"/>
                <w:position w:val="0"/>
              </w:rPr>
              <w:t>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15,000,000.00</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sz w:val="22"/>
                <w:szCs w:val="22"/>
              </w:rPr>
              <w:t>（3）</w:t>
            </w:r>
            <w:r>
              <w:rPr>
                <w:color w:val="000000"/>
                <w:spacing w:val="0"/>
                <w:w w:val="100"/>
                <w:position w:val="0"/>
              </w:rPr>
              <w:t>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（4）</w:t>
            </w: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127, </w:t>
            </w:r>
            <w:r>
              <w:rPr>
                <w:color w:val="000000"/>
                <w:spacing w:val="0"/>
                <w:w w:val="100"/>
                <w:position w:val="0"/>
                <w:sz w:val="22"/>
                <w:szCs w:val="22"/>
              </w:rPr>
              <w:t>138,978.73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 xml:space="preserve">127, </w:t>
            </w:r>
            <w:r>
              <w:rPr>
                <w:color w:val="000000"/>
                <w:spacing w:val="0"/>
                <w:w w:val="100"/>
                <w:position w:val="0"/>
                <w:sz w:val="22"/>
                <w:szCs w:val="22"/>
              </w:rPr>
              <w:t>138,978.73</w:t>
            </w:r>
          </w:p>
        </w:tc>
      </w:tr>
      <w:tr>
        <w:trPr>
          <w:trHeight w:val="12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sz w:val="22"/>
                <w:szCs w:val="22"/>
              </w:rPr>
              <w:t>2.</w:t>
            </w:r>
            <w:r>
              <w:rPr>
                <w:color w:val="000000"/>
                <w:spacing w:val="0"/>
                <w:w w:val="100"/>
                <w:position w:val="0"/>
              </w:rPr>
              <w:t>指定以公允 价值计量且其变 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sz w:val="22"/>
                <w:szCs w:val="22"/>
              </w:rPr>
              <w:t>（1）</w:t>
            </w:r>
            <w:r>
              <w:rPr>
                <w:color w:val="000000"/>
                <w:spacing w:val="0"/>
                <w:w w:val="100"/>
                <w:position w:val="0"/>
              </w:rPr>
              <w:t>债务工具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sz w:val="22"/>
                <w:szCs w:val="22"/>
              </w:rPr>
              <w:t>（2）</w:t>
            </w:r>
            <w:r>
              <w:rPr>
                <w:color w:val="000000"/>
                <w:spacing w:val="0"/>
                <w:w w:val="100"/>
                <w:position w:val="0"/>
              </w:rPr>
              <w:t>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（二）其他债权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（三）其他权益 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24,798,262.49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24,798,262.49</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（四）投资性房 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sz w:val="22"/>
                <w:szCs w:val="22"/>
              </w:rPr>
              <w:t>1.</w:t>
            </w:r>
            <w:r>
              <w:rPr>
                <w:color w:val="000000"/>
                <w:spacing w:val="0"/>
                <w:w w:val="100"/>
                <w:position w:val="0"/>
              </w:rPr>
              <w:t>出租用的土地 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sz w:val="22"/>
                <w:szCs w:val="22"/>
              </w:rPr>
              <w:t>3</w:t>
            </w:r>
            <w:r>
              <w:rPr>
                <w:color w:val="000000"/>
                <w:spacing w:val="0"/>
                <w:w w:val="100"/>
                <w:position w:val="0"/>
              </w:rPr>
              <w:t>.持有并准备增 值后转让的土地 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sz w:val="22"/>
                <w:szCs w:val="22"/>
              </w:rPr>
              <w:t>1.</w:t>
            </w:r>
            <w:r>
              <w:rPr>
                <w:color w:val="000000"/>
                <w:spacing w:val="0"/>
                <w:w w:val="100"/>
                <w:position w:val="0"/>
              </w:rPr>
              <w:t>消耗性生物资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sz w:val="22"/>
                <w:szCs w:val="22"/>
              </w:rPr>
              <w:t>2.</w:t>
            </w:r>
            <w:r>
              <w:rPr>
                <w:color w:val="000000"/>
                <w:spacing w:val="0"/>
                <w:w w:val="100"/>
                <w:position w:val="0"/>
              </w:rPr>
              <w:t>生产性生物资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持续以公允价值 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127,138,978.73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39,798,262.49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166,937,241.22</w:t>
            </w: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（六）交易性金 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sz w:val="22"/>
                <w:szCs w:val="22"/>
              </w:rPr>
              <w:t>1.</w:t>
            </w:r>
            <w:r>
              <w:rPr>
                <w:color w:val="000000"/>
                <w:spacing w:val="0"/>
                <w:w w:val="100"/>
                <w:position w:val="0"/>
              </w:rPr>
              <w:t>以公允价值计 量且变动计入当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82"/>
        <w:gridCol w:w="1277"/>
        <w:gridCol w:w="1896"/>
        <w:gridCol w:w="1776"/>
        <w:gridCol w:w="1906"/>
      </w:tblGrid>
      <w:tr>
        <w:trPr>
          <w:trHeight w:val="63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期损益的金融负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其中：发行的交 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820"/>
              <w:jc w:val="both"/>
            </w:pPr>
            <w:r>
              <w:rPr>
                <w:color w:val="000000"/>
                <w:spacing w:val="0"/>
                <w:w w:val="100"/>
                <w:position w:val="0"/>
              </w:rPr>
              <w:t>衍生金融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sz w:val="22"/>
                <w:szCs w:val="22"/>
              </w:rPr>
              <w:t>2</w:t>
            </w:r>
            <w:r>
              <w:rPr>
                <w:color w:val="000000"/>
                <w:spacing w:val="0"/>
                <w:w w:val="100"/>
                <w:position w:val="0"/>
              </w:rPr>
              <w:t>.指定为以公允 价值计量且变动 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持续以公允价值 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二、非持续的公 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（一）持有待售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非持续以公允价 值计量的资产总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b/>
                <w:bCs/>
                <w:color w:val="000000"/>
                <w:spacing w:val="0"/>
                <w:w w:val="100"/>
                <w:position w:val="0"/>
              </w:rPr>
              <w:t>非持续以公允价 值计量的负债总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keepLines/>
        <w:widowControl w:val="0"/>
        <w:shd w:val="clear" w:color="auto" w:fill="auto"/>
        <w:tabs>
          <w:tab w:pos="422" w:val="left"/>
        </w:tabs>
        <w:bidi w:val="0"/>
        <w:spacing w:before="0" w:after="0" w:line="475" w:lineRule="exact"/>
        <w:ind w:left="0" w:right="0" w:firstLine="0"/>
        <w:jc w:val="left"/>
      </w:pPr>
      <w:bookmarkStart w:id="2052" w:name="bookmark2052"/>
      <w:bookmarkStart w:id="2053" w:name="bookmark2053"/>
      <w:bookmarkStart w:id="2054" w:name="bookmark2054"/>
      <w:bookmarkStart w:id="2055" w:name="bookmark2055"/>
      <w:r>
        <w:rPr>
          <w:color w:val="000000"/>
          <w:spacing w:val="0"/>
          <w:w w:val="100"/>
          <w:position w:val="0"/>
        </w:rPr>
        <w:t>2</w:t>
      </w:r>
      <w:bookmarkEnd w:id="2054"/>
      <w:r>
        <w:rPr>
          <w:color w:val="000000"/>
          <w:spacing w:val="0"/>
          <w:w w:val="100"/>
          <w:position w:val="0"/>
        </w:rPr>
        <w:t>、</w:t>
        <w:tab/>
        <w:t>持续和非持续第一层次公允价值计量项目市价的确定依据</w:t>
      </w:r>
      <w:bookmarkEnd w:id="2052"/>
      <w:bookmarkEnd w:id="2053"/>
      <w:bookmarkEnd w:id="2055"/>
    </w:p>
    <w:p>
      <w:pPr>
        <w:pStyle w:val="Style72"/>
        <w:keepNext w:val="0"/>
        <w:keepLines w:val="0"/>
        <w:widowControl w:val="0"/>
        <w:shd w:val="clear" w:color="auto" w:fill="auto"/>
        <w:bidi w:val="0"/>
        <w:spacing w:before="0" w:after="0" w:line="475"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0" w:line="475" w:lineRule="exact"/>
        <w:ind w:left="0" w:right="0"/>
        <w:jc w:val="left"/>
      </w:pPr>
      <w:r>
        <w:rPr>
          <w:color w:val="000000"/>
          <w:spacing w:val="0"/>
          <w:w w:val="100"/>
          <w:position w:val="0"/>
        </w:rPr>
        <w:t>第一层次公允价值计量项目市价的确定依据：相同资产或负债在活跃市场上报价， 以该报价为依据确定公允价值。</w:t>
      </w:r>
    </w:p>
    <w:p>
      <w:pPr>
        <w:pStyle w:val="Style12"/>
        <w:keepNext/>
        <w:keepLines/>
        <w:widowControl w:val="0"/>
        <w:shd w:val="clear" w:color="auto" w:fill="auto"/>
        <w:tabs>
          <w:tab w:pos="422" w:val="left"/>
        </w:tabs>
        <w:bidi w:val="0"/>
        <w:spacing w:before="0" w:after="0" w:line="475" w:lineRule="exact"/>
        <w:ind w:left="0" w:right="0" w:firstLine="0"/>
        <w:jc w:val="left"/>
      </w:pPr>
      <w:bookmarkStart w:id="2056" w:name="bookmark2056"/>
      <w:bookmarkStart w:id="2057" w:name="bookmark2057"/>
      <w:bookmarkStart w:id="2058" w:name="bookmark2058"/>
      <w:bookmarkStart w:id="2059" w:name="bookmark2059"/>
      <w:r>
        <w:rPr>
          <w:color w:val="000000"/>
          <w:spacing w:val="0"/>
          <w:w w:val="100"/>
          <w:position w:val="0"/>
        </w:rPr>
        <w:t>3</w:t>
      </w:r>
      <w:bookmarkEnd w:id="2058"/>
      <w:r>
        <w:rPr>
          <w:color w:val="000000"/>
          <w:spacing w:val="0"/>
          <w:w w:val="100"/>
          <w:position w:val="0"/>
        </w:rPr>
        <w:t>、</w:t>
        <w:tab/>
        <w:t>持续和非持续第二层次公允价值计量项目，采用的估值技术和重要参数的定性及</w:t>
      </w:r>
      <w:bookmarkEnd w:id="2056"/>
      <w:bookmarkEnd w:id="2057"/>
      <w:bookmarkEnd w:id="2059"/>
    </w:p>
    <w:p>
      <w:pPr>
        <w:pStyle w:val="Style12"/>
        <w:keepNext/>
        <w:keepLines/>
        <w:widowControl w:val="0"/>
        <w:shd w:val="clear" w:color="auto" w:fill="auto"/>
        <w:bidi w:val="0"/>
        <w:spacing w:before="0" w:after="0" w:line="475" w:lineRule="exact"/>
        <w:ind w:left="0" w:right="0" w:firstLine="440"/>
        <w:jc w:val="left"/>
      </w:pPr>
      <w:bookmarkStart w:id="2056" w:name="bookmark2056"/>
      <w:bookmarkStart w:id="2057" w:name="bookmark2057"/>
      <w:bookmarkStart w:id="2060" w:name="bookmark2060"/>
      <w:r>
        <w:rPr>
          <w:color w:val="000000"/>
          <w:spacing w:val="0"/>
          <w:w w:val="100"/>
          <w:position w:val="0"/>
        </w:rPr>
        <w:t>定量信息</w:t>
      </w:r>
      <w:bookmarkEnd w:id="2056"/>
      <w:bookmarkEnd w:id="2057"/>
      <w:bookmarkEnd w:id="2060"/>
    </w:p>
    <w:p>
      <w:pPr>
        <w:pStyle w:val="Style72"/>
        <w:keepNext w:val="0"/>
        <w:keepLines w:val="0"/>
        <w:widowControl w:val="0"/>
        <w:shd w:val="clear" w:color="auto" w:fill="auto"/>
        <w:bidi w:val="0"/>
        <w:spacing w:before="0" w:after="480" w:line="475" w:lineRule="exact"/>
        <w:ind w:left="0" w:right="0" w:firstLine="0"/>
        <w:jc w:val="left"/>
      </w:pPr>
      <w:r>
        <w:rPr>
          <w:color w:val="000000"/>
          <w:spacing w:val="0"/>
          <w:w w:val="100"/>
          <w:position w:val="0"/>
          <w:sz w:val="22"/>
          <w:szCs w:val="22"/>
        </w:rPr>
        <w:t>J</w:t>
      </w:r>
      <w:r>
        <w:rPr>
          <w:color w:val="000000"/>
          <w:spacing w:val="0"/>
          <w:w w:val="100"/>
          <w:position w:val="0"/>
        </w:rPr>
        <w:t>适用 口不适用</w:t>
      </w:r>
    </w:p>
    <w:tbl>
      <w:tblPr>
        <w:tblOverlap w:val="never"/>
        <w:jc w:val="center"/>
        <w:tblLayout w:type="fixed"/>
      </w:tblPr>
      <w:tblGrid>
        <w:gridCol w:w="1526"/>
        <w:gridCol w:w="1718"/>
        <w:gridCol w:w="1478"/>
        <w:gridCol w:w="1982"/>
        <w:gridCol w:w="2021"/>
      </w:tblGrid>
      <w:tr>
        <w:trPr>
          <w:trHeight w:val="350"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重要参数</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定性信息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定量信息</w:t>
            </w:r>
          </w:p>
        </w:tc>
      </w:tr>
      <w:tr>
        <w:trPr>
          <w:trHeight w:val="97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浮动收益银</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行理财产品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127,138,978.73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合同现金流</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理财产品的历史 收益情况、风险 等级</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投资本金和预期 收益率、持有期 间</w:t>
            </w:r>
          </w:p>
        </w:tc>
      </w:tr>
    </w:tbl>
    <w:p>
      <w:pPr>
        <w:pStyle w:val="Style79"/>
        <w:keepNext w:val="0"/>
        <w:keepLines w:val="0"/>
        <w:widowControl w:val="0"/>
        <w:shd w:val="clear" w:color="auto" w:fill="auto"/>
        <w:bidi w:val="0"/>
        <w:spacing w:before="0" w:after="100" w:line="406" w:lineRule="exact"/>
        <w:ind w:left="0" w:right="0" w:firstLine="0"/>
        <w:jc w:val="both"/>
      </w:pPr>
      <w:bookmarkStart w:id="2061" w:name="bookmark2061"/>
      <w:r>
        <w:rPr>
          <w:color w:val="000000"/>
          <w:spacing w:val="0"/>
          <w:w w:val="100"/>
          <w:position w:val="0"/>
          <w:sz w:val="20"/>
          <w:szCs w:val="20"/>
        </w:rPr>
        <w:t>4</w:t>
      </w:r>
      <w:bookmarkEnd w:id="2061"/>
      <w:r>
        <w:rPr>
          <w:color w:val="000000"/>
          <w:spacing w:val="0"/>
          <w:w w:val="100"/>
          <w:position w:val="0"/>
        </w:rPr>
        <w:t>、持续和非持续第三层次公允价值计量项目，采用的估值技术和重要参数的定性及定量信息</w:t>
      </w:r>
    </w:p>
    <w:p>
      <w:pPr>
        <w:pStyle w:val="Style72"/>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620" w:line="406" w:lineRule="exact"/>
        <w:ind w:left="0" w:right="0" w:firstLine="0"/>
        <w:jc w:val="both"/>
        <w:rPr>
          <w:sz w:val="20"/>
          <w:szCs w:val="20"/>
        </w:rPr>
      </w:pPr>
      <w:r>
        <w:rPr>
          <w:color w:val="000000"/>
          <w:spacing w:val="0"/>
          <w:w w:val="100"/>
          <w:position w:val="0"/>
          <w:sz w:val="20"/>
          <w:szCs w:val="20"/>
        </w:rPr>
        <w:t>第三层次公允价值计量项目市价的确定依据：公司期末持有的其他权益工具投资与以公允价值计 量且其变动计入当期损益的金融资产系非上市公司权益投资，以其他反映市场参与者对资产或负 债定价时所使用的参数为依据确定公允价值。</w:t>
      </w:r>
    </w:p>
    <w:p>
      <w:pPr>
        <w:pStyle w:val="Style79"/>
        <w:keepNext w:val="0"/>
        <w:keepLines w:val="0"/>
        <w:widowControl w:val="0"/>
        <w:shd w:val="clear" w:color="auto" w:fill="auto"/>
        <w:tabs>
          <w:tab w:pos="423" w:val="left"/>
        </w:tabs>
        <w:bidi w:val="0"/>
        <w:spacing w:before="0" w:after="100" w:line="278" w:lineRule="exact"/>
        <w:ind w:left="440" w:right="0" w:hanging="440"/>
        <w:jc w:val="both"/>
      </w:pPr>
      <w:bookmarkStart w:id="2062" w:name="bookmark2062"/>
      <w:r>
        <w:rPr>
          <w:color w:val="000000"/>
          <w:spacing w:val="0"/>
          <w:w w:val="100"/>
          <w:position w:val="0"/>
          <w:sz w:val="20"/>
          <w:szCs w:val="20"/>
        </w:rPr>
        <w:t>5</w:t>
      </w:r>
      <w:bookmarkEnd w:id="2062"/>
      <w:r>
        <w:rPr>
          <w:color w:val="000000"/>
          <w:spacing w:val="0"/>
          <w:w w:val="100"/>
          <w:position w:val="0"/>
        </w:rPr>
        <w:t>、</w:t>
        <w:tab/>
        <w:t>持续的第三层次公允价值计量项目，期初与期末账面价值间的调节信息及不可观察参数敏感 性分析</w:t>
      </w:r>
    </w:p>
    <w:p>
      <w:pPr>
        <w:pStyle w:val="Style7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shd w:val="clear" w:color="auto" w:fill="auto"/>
        <w:tabs>
          <w:tab w:pos="423" w:val="left"/>
        </w:tabs>
        <w:bidi w:val="0"/>
        <w:spacing w:before="0" w:after="100" w:line="278" w:lineRule="exact"/>
        <w:ind w:left="440" w:right="0" w:hanging="440"/>
        <w:jc w:val="left"/>
      </w:pPr>
      <w:bookmarkStart w:id="2063" w:name="bookmark2063"/>
      <w:r>
        <w:rPr>
          <w:color w:val="000000"/>
          <w:spacing w:val="0"/>
          <w:w w:val="100"/>
          <w:position w:val="0"/>
          <w:sz w:val="20"/>
          <w:szCs w:val="20"/>
        </w:rPr>
        <w:t>6</w:t>
      </w:r>
      <w:bookmarkEnd w:id="2063"/>
      <w:r>
        <w:rPr>
          <w:color w:val="000000"/>
          <w:spacing w:val="0"/>
          <w:w w:val="100"/>
          <w:position w:val="0"/>
        </w:rPr>
        <w:t>、</w:t>
        <w:tab/>
        <w:t>持续的公允价值计量项目，本期内发生各层级之间转换的，转换的原因及确定转换时点的政 策</w:t>
      </w:r>
    </w:p>
    <w:p>
      <w:pPr>
        <w:pStyle w:val="Style7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shd w:val="clear" w:color="auto" w:fill="auto"/>
        <w:tabs>
          <w:tab w:pos="423" w:val="left"/>
        </w:tabs>
        <w:bidi w:val="0"/>
        <w:spacing w:before="0" w:after="100" w:line="278" w:lineRule="exact"/>
        <w:ind w:left="0" w:right="0" w:firstLine="0"/>
        <w:jc w:val="both"/>
      </w:pPr>
      <w:bookmarkStart w:id="2064" w:name="bookmark2064"/>
      <w:r>
        <w:rPr>
          <w:color w:val="000000"/>
          <w:spacing w:val="0"/>
          <w:w w:val="100"/>
          <w:position w:val="0"/>
          <w:sz w:val="20"/>
          <w:szCs w:val="20"/>
        </w:rPr>
        <w:t>7</w:t>
      </w:r>
      <w:bookmarkEnd w:id="2064"/>
      <w:r>
        <w:rPr>
          <w:color w:val="000000"/>
          <w:spacing w:val="0"/>
          <w:w w:val="100"/>
          <w:position w:val="0"/>
        </w:rPr>
        <w:t>、</w:t>
        <w:tab/>
        <w:t>本期内发生的估值技术变更及变更原因</w:t>
      </w:r>
    </w:p>
    <w:p>
      <w:pPr>
        <w:pStyle w:val="Style72"/>
        <w:keepNext w:val="0"/>
        <w:keepLines w:val="0"/>
        <w:widowControl w:val="0"/>
        <w:shd w:val="clear" w:color="auto" w:fill="auto"/>
        <w:tabs>
          <w:tab w:pos="955"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shd w:val="clear" w:color="auto" w:fill="auto"/>
        <w:tabs>
          <w:tab w:pos="423" w:val="left"/>
        </w:tabs>
        <w:bidi w:val="0"/>
        <w:spacing w:before="0" w:after="100" w:line="278" w:lineRule="exact"/>
        <w:ind w:left="0" w:right="0" w:firstLine="0"/>
        <w:jc w:val="both"/>
      </w:pPr>
      <w:bookmarkStart w:id="2065" w:name="bookmark2065"/>
      <w:r>
        <w:rPr>
          <w:color w:val="000000"/>
          <w:spacing w:val="0"/>
          <w:w w:val="100"/>
          <w:position w:val="0"/>
          <w:sz w:val="20"/>
          <w:szCs w:val="20"/>
        </w:rPr>
        <w:t>8</w:t>
      </w:r>
      <w:bookmarkEnd w:id="2065"/>
      <w:r>
        <w:rPr>
          <w:color w:val="000000"/>
          <w:spacing w:val="0"/>
          <w:w w:val="100"/>
          <w:position w:val="0"/>
        </w:rPr>
        <w:t>、</w:t>
        <w:tab/>
        <w:t>不以公允价值计量的金融资产和金融负债的公允价值情况</w:t>
      </w:r>
    </w:p>
    <w:p>
      <w:pPr>
        <w:pStyle w:val="Style72"/>
        <w:keepNext w:val="0"/>
        <w:keepLines w:val="0"/>
        <w:widowControl w:val="0"/>
        <w:shd w:val="clear" w:color="auto" w:fill="auto"/>
        <w:tabs>
          <w:tab w:pos="955"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shd w:val="clear" w:color="auto" w:fill="auto"/>
        <w:tabs>
          <w:tab w:pos="423" w:val="left"/>
        </w:tabs>
        <w:bidi w:val="0"/>
        <w:spacing w:before="0" w:after="100" w:line="278" w:lineRule="exact"/>
        <w:ind w:left="0" w:right="0" w:firstLine="0"/>
        <w:jc w:val="both"/>
      </w:pPr>
      <w:bookmarkStart w:id="2066" w:name="bookmark2066"/>
      <w:r>
        <w:rPr>
          <w:color w:val="000000"/>
          <w:spacing w:val="0"/>
          <w:w w:val="100"/>
          <w:position w:val="0"/>
          <w:sz w:val="20"/>
          <w:szCs w:val="20"/>
        </w:rPr>
        <w:t>9</w:t>
      </w:r>
      <w:bookmarkEnd w:id="2066"/>
      <w:r>
        <w:rPr>
          <w:color w:val="000000"/>
          <w:spacing w:val="0"/>
          <w:w w:val="100"/>
          <w:position w:val="0"/>
        </w:rPr>
        <w:t>、</w:t>
        <w:tab/>
        <w:t>其他</w:t>
      </w:r>
    </w:p>
    <w:p>
      <w:pPr>
        <w:pStyle w:val="Style72"/>
        <w:keepNext w:val="0"/>
        <w:keepLines w:val="0"/>
        <w:widowControl w:val="0"/>
        <w:shd w:val="clear" w:color="auto" w:fill="auto"/>
        <w:tabs>
          <w:tab w:pos="955"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十二、关联方及关联交易</w:t>
      </w:r>
    </w:p>
    <w:p>
      <w:pPr>
        <w:pStyle w:val="Style79"/>
        <w:keepNext w:val="0"/>
        <w:keepLines w:val="0"/>
        <w:widowControl w:val="0"/>
        <w:shd w:val="clear" w:color="auto" w:fill="auto"/>
        <w:bidi w:val="0"/>
        <w:spacing w:before="0" w:after="0" w:line="278" w:lineRule="exact"/>
        <w:ind w:left="0" w:right="0" w:firstLine="0"/>
        <w:jc w:val="both"/>
      </w:pPr>
      <w:r>
        <w:rPr>
          <w:color w:val="000000"/>
          <w:spacing w:val="0"/>
          <w:w w:val="100"/>
          <w:position w:val="0"/>
          <w:sz w:val="20"/>
          <w:szCs w:val="20"/>
        </w:rPr>
        <w:t>1</w:t>
      </w:r>
      <w:r>
        <w:rPr>
          <w:color w:val="000000"/>
          <w:spacing w:val="0"/>
          <w:w w:val="100"/>
          <w:position w:val="0"/>
        </w:rPr>
        <w:t>、本企业的母公司情况</w:t>
      </w:r>
    </w:p>
    <w:p>
      <w:pPr>
        <w:pStyle w:val="Style79"/>
        <w:keepNext w:val="0"/>
        <w:keepLines w:val="0"/>
        <w:widowControl w:val="0"/>
        <w:shd w:val="clear" w:color="auto" w:fill="auto"/>
        <w:bidi w:val="0"/>
        <w:spacing w:before="0" w:after="0" w:line="278" w:lineRule="exact"/>
        <w:ind w:left="0" w:right="0" w:firstLine="0"/>
        <w:jc w:val="both"/>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138"/>
        <w:gridCol w:w="850"/>
        <w:gridCol w:w="3442"/>
        <w:gridCol w:w="739"/>
        <w:gridCol w:w="1382"/>
        <w:gridCol w:w="1286"/>
      </w:tblGrid>
      <w:tr>
        <w:trPr>
          <w:trHeight w:val="12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 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注册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母公司对</w:t>
            </w:r>
          </w:p>
          <w:p>
            <w:pPr>
              <w:pStyle w:val="Style2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本企业的</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持股比例</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母公司对</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本企业的</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表决权比</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上海前置</w:t>
            </w:r>
          </w:p>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通信技术</w:t>
            </w:r>
          </w:p>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第一类增值电信业务；第二类增值 电信业务；从事通信设备科技领域 的技术开发、技术转让、技术咨询、 技术服务，电子产品销售，通讯设 备销售，计算机硬件及辅助设备零 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26.4413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26.4413</w:t>
            </w:r>
          </w:p>
        </w:tc>
      </w:tr>
    </w:tbl>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本企业的母公司情况的说明:</w:t>
      </w:r>
    </w:p>
    <w:p>
      <w:pPr>
        <w:pStyle w:val="Style72"/>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前置信息成立于</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28</w:t>
      </w:r>
      <w:r>
        <w:rPr>
          <w:color w:val="000000"/>
          <w:spacing w:val="0"/>
          <w:w w:val="100"/>
          <w:position w:val="0"/>
        </w:rPr>
        <w:t>日，统一社会信用代码</w:t>
      </w:r>
      <w:r>
        <w:rPr>
          <w:color w:val="000000"/>
          <w:spacing w:val="0"/>
          <w:w w:val="100"/>
          <w:position w:val="0"/>
          <w:sz w:val="22"/>
          <w:szCs w:val="22"/>
        </w:rPr>
        <w:t>：91310115755727742P</w:t>
      </w:r>
      <w:r>
        <w:rPr>
          <w:color w:val="000000"/>
          <w:spacing w:val="0"/>
          <w:w w:val="100"/>
          <w:position w:val="0"/>
        </w:rPr>
        <w:t>。</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注册地址：上海市浦东新区曹路镇顾曹路</w:t>
      </w:r>
      <w:r>
        <w:rPr>
          <w:color w:val="000000"/>
          <w:spacing w:val="0"/>
          <w:w w:val="100"/>
          <w:position w:val="0"/>
          <w:sz w:val="22"/>
          <w:szCs w:val="22"/>
        </w:rPr>
        <w:t>589</w:t>
      </w:r>
      <w:r>
        <w:rPr>
          <w:color w:val="000000"/>
          <w:spacing w:val="0"/>
          <w:w w:val="100"/>
          <w:position w:val="0"/>
        </w:rPr>
        <w:t xml:space="preserve">号，法定代表人为郭玮，注册资本为 </w:t>
      </w:r>
      <w:r>
        <w:rPr>
          <w:color w:val="000000"/>
          <w:spacing w:val="0"/>
          <w:w w:val="100"/>
          <w:position w:val="0"/>
          <w:sz w:val="22"/>
          <w:szCs w:val="22"/>
        </w:rPr>
        <w:t>1,000</w:t>
      </w:r>
      <w:r>
        <w:rPr>
          <w:color w:val="000000"/>
          <w:spacing w:val="0"/>
          <w:w w:val="100"/>
          <w:position w:val="0"/>
        </w:rPr>
        <w:t>万元，企业类型为有限责任公司（自然人投资或控股）</w:t>
      </w:r>
      <w:r>
        <w:rPr>
          <w:color w:val="000000"/>
          <w:spacing w:val="0"/>
          <w:w w:val="100"/>
          <w:position w:val="0"/>
          <w:sz w:val="22"/>
          <w:szCs w:val="22"/>
        </w:rPr>
        <w:t>，</w:t>
      </w:r>
      <w:r>
        <w:rPr>
          <w:color w:val="000000"/>
          <w:spacing w:val="0"/>
          <w:w w:val="100"/>
          <w:position w:val="0"/>
        </w:rPr>
        <w:t>经营范围为“第一类 增值电信业务；第二类增值电信业务；从事通信设备科技领域的技术开发、技术转让、 技术咨询、技术服务，电子产品销售，通讯设备销售，计算机硬件及辅助设备零售”， 营业期限为</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28</w:t>
      </w:r>
      <w:r>
        <w:rPr>
          <w:color w:val="000000"/>
          <w:spacing w:val="0"/>
          <w:w w:val="100"/>
          <w:position w:val="0"/>
        </w:rPr>
        <w:t>日至不约定期限。本企业最终控制方是郭玮。</w:t>
      </w:r>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100" w:line="422" w:lineRule="exact"/>
        <w:ind w:left="0" w:right="0"/>
        <w:jc w:val="both"/>
      </w:pPr>
      <w:r>
        <w:rPr>
          <w:color w:val="000000"/>
          <w:spacing w:val="0"/>
          <w:w w:val="100"/>
          <w:position w:val="0"/>
        </w:rPr>
        <w:t>截止</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日，郭玮通过前置通信、中件管理合计控制公司</w:t>
      </w:r>
      <w:r>
        <w:rPr>
          <w:color w:val="000000"/>
          <w:spacing w:val="0"/>
          <w:w w:val="100"/>
          <w:position w:val="0"/>
          <w:sz w:val="22"/>
          <w:szCs w:val="22"/>
        </w:rPr>
        <w:t xml:space="preserve">32.0658% </w:t>
      </w:r>
      <w:r>
        <w:rPr>
          <w:color w:val="000000"/>
          <w:spacing w:val="0"/>
          <w:w w:val="100"/>
          <w:position w:val="0"/>
        </w:rPr>
        <w:t>的股权。</w:t>
      </w:r>
    </w:p>
    <w:p>
      <w:pPr>
        <w:pStyle w:val="Style12"/>
        <w:keepNext/>
        <w:keepLines/>
        <w:widowControl w:val="0"/>
        <w:shd w:val="clear" w:color="auto" w:fill="auto"/>
        <w:tabs>
          <w:tab w:pos="420" w:val="left"/>
        </w:tabs>
        <w:bidi w:val="0"/>
        <w:spacing w:before="0" w:after="60" w:line="240" w:lineRule="auto"/>
        <w:ind w:left="0" w:right="0" w:firstLine="0"/>
        <w:jc w:val="left"/>
      </w:pPr>
      <w:bookmarkStart w:id="2067" w:name="bookmark2067"/>
      <w:bookmarkStart w:id="2068" w:name="bookmark2068"/>
      <w:bookmarkStart w:id="2069" w:name="bookmark2069"/>
      <w:bookmarkStart w:id="2070" w:name="bookmark2070"/>
      <w:r>
        <w:rPr>
          <w:color w:val="000000"/>
          <w:spacing w:val="0"/>
          <w:w w:val="100"/>
          <w:position w:val="0"/>
        </w:rPr>
        <w:t>2</w:t>
      </w:r>
      <w:bookmarkEnd w:id="2069"/>
      <w:r>
        <w:rPr>
          <w:color w:val="000000"/>
          <w:spacing w:val="0"/>
          <w:w w:val="100"/>
          <w:position w:val="0"/>
        </w:rPr>
        <w:t>、</w:t>
        <w:tab/>
        <w:t>本企业的子公司情况</w:t>
      </w:r>
      <w:bookmarkEnd w:id="2067"/>
      <w:bookmarkEnd w:id="2068"/>
      <w:bookmarkEnd w:id="2070"/>
    </w:p>
    <w:p>
      <w:pPr>
        <w:pStyle w:val="Style72"/>
        <w:keepNext w:val="0"/>
        <w:keepLines w:val="0"/>
        <w:widowControl w:val="0"/>
        <w:shd w:val="clear" w:color="auto" w:fill="auto"/>
        <w:bidi w:val="0"/>
        <w:spacing w:before="0" w:after="0" w:line="464"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360" w:line="464" w:lineRule="exact"/>
        <w:ind w:left="0" w:right="0" w:firstLine="0"/>
        <w:jc w:val="left"/>
      </w:pPr>
      <w:r>
        <w:rPr>
          <w:color w:val="000000"/>
          <w:spacing w:val="0"/>
          <w:w w:val="100"/>
          <w:position w:val="0"/>
        </w:rPr>
        <w:t>详见本“第十节财务报告”之“九、在其他主体中的权益”。</w:t>
      </w:r>
    </w:p>
    <w:p>
      <w:pPr>
        <w:pStyle w:val="Style12"/>
        <w:keepNext/>
        <w:keepLines/>
        <w:widowControl w:val="0"/>
        <w:shd w:val="clear" w:color="auto" w:fill="auto"/>
        <w:tabs>
          <w:tab w:pos="420" w:val="left"/>
        </w:tabs>
        <w:bidi w:val="0"/>
        <w:spacing w:before="0" w:after="60" w:line="464" w:lineRule="exact"/>
        <w:ind w:left="0" w:right="0" w:firstLine="0"/>
        <w:jc w:val="left"/>
      </w:pPr>
      <w:bookmarkStart w:id="2071" w:name="bookmark2071"/>
      <w:bookmarkStart w:id="2072" w:name="bookmark2072"/>
      <w:bookmarkStart w:id="2073" w:name="bookmark2073"/>
      <w:bookmarkStart w:id="2074" w:name="bookmark2074"/>
      <w:r>
        <w:rPr>
          <w:color w:val="000000"/>
          <w:spacing w:val="0"/>
          <w:w w:val="100"/>
          <w:position w:val="0"/>
        </w:rPr>
        <w:t>3</w:t>
      </w:r>
      <w:bookmarkEnd w:id="2073"/>
      <w:r>
        <w:rPr>
          <w:color w:val="000000"/>
          <w:spacing w:val="0"/>
          <w:w w:val="100"/>
          <w:position w:val="0"/>
        </w:rPr>
        <w:t>、</w:t>
        <w:tab/>
      </w:r>
      <w:r>
        <w:rPr>
          <w:color w:val="000000"/>
          <w:spacing w:val="0"/>
          <w:w w:val="100"/>
          <w:position w:val="0"/>
          <w:sz w:val="19"/>
          <w:szCs w:val="19"/>
        </w:rPr>
        <w:t>本</w:t>
      </w:r>
      <w:r>
        <w:rPr>
          <w:color w:val="000000"/>
          <w:spacing w:val="0"/>
          <w:w w:val="100"/>
          <w:position w:val="0"/>
        </w:rPr>
        <w:t>企业合营和联营企业情况</w:t>
      </w:r>
      <w:bookmarkEnd w:id="2071"/>
      <w:bookmarkEnd w:id="2072"/>
      <w:bookmarkEnd w:id="2074"/>
    </w:p>
    <w:p>
      <w:pPr>
        <w:pStyle w:val="Style72"/>
        <w:keepNext w:val="0"/>
        <w:keepLines w:val="0"/>
        <w:widowControl w:val="0"/>
        <w:shd w:val="clear" w:color="auto" w:fill="auto"/>
        <w:bidi w:val="0"/>
        <w:spacing w:before="0" w:after="0" w:line="475" w:lineRule="exact"/>
        <w:ind w:left="0" w:right="0" w:firstLine="0"/>
        <w:jc w:val="left"/>
      </w:pPr>
      <w:r>
        <w:rPr>
          <w:color w:val="000000"/>
          <w:spacing w:val="0"/>
          <w:w w:val="100"/>
          <w:position w:val="0"/>
        </w:rPr>
        <w:t>本企业重要的合营或联营企业详见附注</w:t>
      </w:r>
    </w:p>
    <w:p>
      <w:pPr>
        <w:pStyle w:val="Style72"/>
        <w:keepNext w:val="0"/>
        <w:keepLines w:val="0"/>
        <w:widowControl w:val="0"/>
        <w:shd w:val="clear" w:color="auto" w:fill="auto"/>
        <w:bidi w:val="0"/>
        <w:spacing w:before="0" w:after="0" w:line="475"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200" w:line="475" w:lineRule="exact"/>
        <w:ind w:left="0" w:right="0"/>
        <w:jc w:val="both"/>
      </w:pPr>
      <w:r>
        <w:rPr>
          <w:color w:val="000000"/>
          <w:spacing w:val="0"/>
          <w:w w:val="100"/>
          <w:position w:val="0"/>
        </w:rPr>
        <w:t>本期与本公司发生关联方交易，或前期与本公司发生关联方交易形成余额的其他 合营或联营企业情况如下</w:t>
      </w:r>
    </w:p>
    <w:p>
      <w:pPr>
        <w:pStyle w:val="Style26"/>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3893"/>
        <w:gridCol w:w="4944"/>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3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北京创享奇点科技有限公司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319" w:line="1" w:lineRule="exact"/>
      </w:pPr>
    </w:p>
    <w:p>
      <w:pPr>
        <w:pStyle w:val="Style7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4</w:t>
      </w:r>
      <w:bookmarkEnd w:id="2077"/>
      <w:r>
        <w:rPr>
          <w:color w:val="000000"/>
          <w:spacing w:val="0"/>
          <w:w w:val="100"/>
          <w:position w:val="0"/>
        </w:rPr>
        <w:t>、其他关联方情况</w:t>
      </w:r>
      <w:bookmarkEnd w:id="2075"/>
      <w:bookmarkEnd w:id="2076"/>
      <w:bookmarkEnd w:id="2078"/>
    </w:p>
    <w:p>
      <w:pPr>
        <w:pStyle w:val="Style26"/>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4680"/>
        <w:gridCol w:w="415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上海中件管理咨询有限公司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控股股东及实际控制人控制的其他企业</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上海点距投资咨询合伙企业（有限合伙）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持股</w:t>
            </w:r>
            <w:r>
              <w:rPr>
                <w:color w:val="000000"/>
                <w:spacing w:val="0"/>
                <w:w w:val="100"/>
                <w:position w:val="0"/>
                <w:sz w:val="19"/>
                <w:szCs w:val="19"/>
              </w:rPr>
              <w:t>5%</w:t>
            </w:r>
            <w:r>
              <w:rPr>
                <w:color w:val="000000"/>
                <w:spacing w:val="0"/>
                <w:w w:val="100"/>
                <w:position w:val="0"/>
                <w:sz w:val="20"/>
                <w:szCs w:val="20"/>
              </w:rPr>
              <w:t>以上的法人股东及其一致行动人</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旺道有限公司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持股</w:t>
            </w:r>
            <w:r>
              <w:rPr>
                <w:color w:val="000000"/>
                <w:spacing w:val="0"/>
                <w:w w:val="100"/>
                <w:position w:val="0"/>
                <w:sz w:val="19"/>
                <w:szCs w:val="19"/>
              </w:rPr>
              <w:t>5%</w:t>
            </w:r>
            <w:r>
              <w:rPr>
                <w:color w:val="000000"/>
                <w:spacing w:val="0"/>
                <w:w w:val="100"/>
                <w:position w:val="0"/>
                <w:sz w:val="20"/>
                <w:szCs w:val="20"/>
              </w:rPr>
              <w:t>以上的法人股东及其一致行动人</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OASIS COVE INVESTMENTS 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持股</w:t>
            </w:r>
            <w:r>
              <w:rPr>
                <w:color w:val="000000"/>
                <w:spacing w:val="0"/>
                <w:w w:val="100"/>
                <w:position w:val="0"/>
                <w:sz w:val="19"/>
                <w:szCs w:val="19"/>
              </w:rPr>
              <w:t>5%</w:t>
            </w:r>
            <w:r>
              <w:rPr>
                <w:color w:val="000000"/>
                <w:spacing w:val="0"/>
                <w:w w:val="100"/>
                <w:position w:val="0"/>
                <w:sz w:val="20"/>
                <w:szCs w:val="20"/>
              </w:rPr>
              <w:t>以上的法人股东及其一致行动人</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ACMECITY 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持股</w:t>
            </w:r>
            <w:r>
              <w:rPr>
                <w:color w:val="000000"/>
                <w:spacing w:val="0"/>
                <w:w w:val="100"/>
                <w:position w:val="0"/>
                <w:sz w:val="19"/>
                <w:szCs w:val="19"/>
              </w:rPr>
              <w:t>5%</w:t>
            </w:r>
            <w:r>
              <w:rPr>
                <w:color w:val="000000"/>
                <w:spacing w:val="0"/>
                <w:w w:val="100"/>
                <w:position w:val="0"/>
                <w:sz w:val="20"/>
                <w:szCs w:val="20"/>
              </w:rPr>
              <w:t>以上的法人股东及其一致行动人</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CENTRAL ERA LIMITED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持股</w:t>
            </w:r>
            <w:r>
              <w:rPr>
                <w:color w:val="000000"/>
                <w:spacing w:val="0"/>
                <w:w w:val="100"/>
                <w:position w:val="0"/>
                <w:sz w:val="19"/>
                <w:szCs w:val="19"/>
              </w:rPr>
              <w:t>5%</w:t>
            </w:r>
            <w:r>
              <w:rPr>
                <w:color w:val="000000"/>
                <w:spacing w:val="0"/>
                <w:w w:val="100"/>
                <w:position w:val="0"/>
                <w:sz w:val="20"/>
                <w:szCs w:val="20"/>
              </w:rPr>
              <w:t>以上的法人股东及其一致行动人</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常春藤（昆山）产业投资中心（有限合伙）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持股</w:t>
            </w:r>
            <w:r>
              <w:rPr>
                <w:color w:val="000000"/>
                <w:spacing w:val="0"/>
                <w:w w:val="100"/>
                <w:position w:val="0"/>
                <w:sz w:val="19"/>
                <w:szCs w:val="19"/>
              </w:rPr>
              <w:t>5%</w:t>
            </w:r>
            <w:r>
              <w:rPr>
                <w:color w:val="000000"/>
                <w:spacing w:val="0"/>
                <w:w w:val="100"/>
                <w:position w:val="0"/>
                <w:sz w:val="20"/>
                <w:szCs w:val="20"/>
              </w:rPr>
              <w:t>以上的法人股东及其一致行动人</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青岛常春藤创业投资中心（有限合伙）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持股</w:t>
            </w:r>
            <w:r>
              <w:rPr>
                <w:color w:val="000000"/>
                <w:spacing w:val="0"/>
                <w:w w:val="100"/>
                <w:position w:val="0"/>
                <w:sz w:val="19"/>
                <w:szCs w:val="19"/>
              </w:rPr>
              <w:t>5%</w:t>
            </w:r>
            <w:r>
              <w:rPr>
                <w:color w:val="000000"/>
                <w:spacing w:val="0"/>
                <w:w w:val="100"/>
                <w:position w:val="0"/>
                <w:sz w:val="20"/>
                <w:szCs w:val="20"/>
              </w:rPr>
              <w:t>以上的法人股东及其一致行动人</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常春藤（上海）三期创业投资合伙企业（有限合 伙）</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持股</w:t>
            </w:r>
            <w:r>
              <w:rPr>
                <w:color w:val="000000"/>
                <w:spacing w:val="0"/>
                <w:w w:val="100"/>
                <w:position w:val="0"/>
                <w:sz w:val="19"/>
                <w:szCs w:val="19"/>
              </w:rPr>
              <w:t>5%</w:t>
            </w:r>
            <w:r>
              <w:rPr>
                <w:color w:val="000000"/>
                <w:spacing w:val="0"/>
                <w:w w:val="100"/>
                <w:position w:val="0"/>
                <w:sz w:val="20"/>
                <w:szCs w:val="20"/>
              </w:rPr>
              <w:t>以上的法人股东及其一致行动人</w:t>
            </w:r>
          </w:p>
        </w:tc>
      </w:tr>
    </w:tbl>
    <w:p>
      <w:pPr>
        <w:spacing w:lineRule="exact" w:line="1"/>
        <w:rPr>
          <w:sz w:val="2"/>
          <w:szCs w:val="2"/>
        </w:rPr>
      </w:pPr>
      <w:r>
        <w:br w:type="page"/>
      </w:r>
    </w:p>
    <w:tbl>
      <w:tblPr>
        <w:tblOverlap w:val="never"/>
        <w:jc w:val="center"/>
        <w:tblLayout w:type="fixed"/>
      </w:tblPr>
      <w:tblGrid>
        <w:gridCol w:w="4680"/>
        <w:gridCol w:w="415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日照常春藤创新创业投资合伙企业（有限合伙）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持股</w:t>
            </w:r>
            <w:r>
              <w:rPr>
                <w:color w:val="000000"/>
                <w:spacing w:val="0"/>
                <w:w w:val="100"/>
                <w:position w:val="0"/>
                <w:sz w:val="19"/>
                <w:szCs w:val="19"/>
              </w:rPr>
              <w:t>5%</w:t>
            </w:r>
            <w:r>
              <w:rPr>
                <w:color w:val="000000"/>
                <w:spacing w:val="0"/>
                <w:w w:val="100"/>
                <w:position w:val="0"/>
                <w:sz w:val="20"/>
                <w:szCs w:val="20"/>
              </w:rPr>
              <w:t>以上的法人股东及其一致行动人</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上海厚缀网络科技有限公司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控股股东及实际控制人控制的其他企业</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上海后置网络科技有限公司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控股股东及实际控制人控制的其他企业</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上海千堆投资管理有限公司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控股股东及实际控制人控制的其他企业</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上海良久汽车服务有限公司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控股股东及实际控制人控制的其他企业</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上海博申汽车服务有限公司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董事长郭玮之兄郭瑾持有</w:t>
            </w:r>
            <w:r>
              <w:rPr>
                <w:color w:val="000000"/>
                <w:spacing w:val="0"/>
                <w:w w:val="100"/>
                <w:position w:val="0"/>
                <w:sz w:val="19"/>
                <w:szCs w:val="19"/>
              </w:rPr>
              <w:t>70%</w:t>
            </w:r>
            <w:r>
              <w:rPr>
                <w:color w:val="000000"/>
                <w:spacing w:val="0"/>
                <w:w w:val="100"/>
                <w:position w:val="0"/>
                <w:sz w:val="20"/>
                <w:szCs w:val="20"/>
              </w:rPr>
              <w:t>的股份，并担 任监事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可可空间（上海）城市更新建设有限公司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董事魏锋担任执行董事并持股</w:t>
            </w:r>
            <w:r>
              <w:rPr>
                <w:color w:val="000000"/>
                <w:spacing w:val="0"/>
                <w:w w:val="100"/>
                <w:position w:val="0"/>
                <w:sz w:val="19"/>
                <w:szCs w:val="19"/>
              </w:rPr>
              <w:t>49%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深圳市天下房仓科技有限公司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董事魏锋曾担任董事，于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10</w:t>
            </w:r>
            <w:r>
              <w:rPr>
                <w:color w:val="000000"/>
                <w:spacing w:val="0"/>
                <w:w w:val="100"/>
                <w:position w:val="0"/>
                <w:sz w:val="20"/>
                <w:szCs w:val="20"/>
              </w:rPr>
              <w:t>月离任</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上海缘真投资中心（有限合伙）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董事魏锋持有</w:t>
            </w:r>
            <w:r>
              <w:rPr>
                <w:color w:val="000000"/>
                <w:spacing w:val="0"/>
                <w:w w:val="100"/>
                <w:position w:val="0"/>
                <w:sz w:val="19"/>
                <w:szCs w:val="19"/>
              </w:rPr>
              <w:t>29.38%</w:t>
            </w:r>
            <w:r>
              <w:rPr>
                <w:color w:val="000000"/>
                <w:spacing w:val="0"/>
                <w:w w:val="100"/>
                <w:position w:val="0"/>
                <w:sz w:val="20"/>
                <w:szCs w:val="20"/>
              </w:rPr>
              <w:t>的合伙份额并担任执 行事务合伙人，其配偶周馨持有</w:t>
            </w:r>
            <w:r>
              <w:rPr>
                <w:color w:val="000000"/>
                <w:spacing w:val="0"/>
                <w:w w:val="100"/>
                <w:position w:val="0"/>
                <w:sz w:val="19"/>
                <w:szCs w:val="19"/>
              </w:rPr>
              <w:t xml:space="preserve">10. </w:t>
            </w:r>
            <w:r>
              <w:rPr>
                <w:color w:val="000000"/>
                <w:spacing w:val="0"/>
                <w:w w:val="100"/>
                <w:position w:val="0"/>
                <w:sz w:val="19"/>
                <w:szCs w:val="19"/>
              </w:rPr>
              <w:t>96%</w:t>
            </w:r>
            <w:r>
              <w:rPr>
                <w:color w:val="000000"/>
                <w:spacing w:val="0"/>
                <w:w w:val="100"/>
                <w:position w:val="0"/>
                <w:sz w:val="20"/>
                <w:szCs w:val="20"/>
              </w:rPr>
              <w:t>的合 伙份额</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上海颐豪投资管理有限公司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董事魏锋配偶周馨持股</w:t>
            </w:r>
            <w:r>
              <w:rPr>
                <w:color w:val="000000"/>
                <w:spacing w:val="0"/>
                <w:w w:val="100"/>
                <w:position w:val="0"/>
                <w:sz w:val="19"/>
                <w:szCs w:val="19"/>
              </w:rPr>
              <w:t>100%</w:t>
            </w:r>
            <w:r>
              <w:rPr>
                <w:color w:val="000000"/>
                <w:spacing w:val="0"/>
                <w:w w:val="100"/>
                <w:position w:val="0"/>
                <w:sz w:val="20"/>
                <w:szCs w:val="20"/>
              </w:rPr>
              <w:t>并担任执行董 事兼总经理，董事魏锋担任监事</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梵赛（上海）生物科技有限公司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董事魏锋配偶周馨曾持股</w:t>
            </w:r>
            <w:r>
              <w:rPr>
                <w:color w:val="000000"/>
                <w:spacing w:val="0"/>
                <w:w w:val="100"/>
                <w:position w:val="0"/>
                <w:sz w:val="19"/>
                <w:szCs w:val="19"/>
              </w:rPr>
              <w:t>90%</w:t>
            </w:r>
            <w:r>
              <w:rPr>
                <w:color w:val="000000"/>
                <w:spacing w:val="0"/>
                <w:w w:val="100"/>
                <w:position w:val="0"/>
                <w:sz w:val="20"/>
                <w:szCs w:val="20"/>
              </w:rPr>
              <w:t>并担任执行董 事，现已于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4</w:t>
            </w:r>
            <w:r>
              <w:rPr>
                <w:color w:val="000000"/>
                <w:spacing w:val="0"/>
                <w:w w:val="100"/>
                <w:position w:val="0"/>
                <w:sz w:val="20"/>
                <w:szCs w:val="20"/>
              </w:rPr>
              <w:t>月</w:t>
            </w:r>
            <w:r>
              <w:rPr>
                <w:color w:val="000000"/>
                <w:spacing w:val="0"/>
                <w:w w:val="100"/>
                <w:position w:val="0"/>
                <w:sz w:val="19"/>
                <w:szCs w:val="19"/>
              </w:rPr>
              <w:t>20</w:t>
            </w:r>
            <w:r>
              <w:rPr>
                <w:color w:val="000000"/>
                <w:spacing w:val="0"/>
                <w:w w:val="100"/>
                <w:position w:val="0"/>
                <w:sz w:val="20"/>
                <w:szCs w:val="20"/>
              </w:rPr>
              <w:t>日完成注销</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上海可喜企业管理咨询有限公司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董事魏锋持股</w:t>
            </w:r>
            <w:r>
              <w:rPr>
                <w:color w:val="000000"/>
                <w:spacing w:val="0"/>
                <w:w w:val="100"/>
                <w:position w:val="0"/>
                <w:sz w:val="19"/>
                <w:szCs w:val="19"/>
              </w:rPr>
              <w:t xml:space="preserve">80. </w:t>
            </w:r>
            <w:r>
              <w:rPr>
                <w:color w:val="000000"/>
                <w:spacing w:val="0"/>
                <w:w w:val="100"/>
                <w:position w:val="0"/>
                <w:sz w:val="19"/>
                <w:szCs w:val="19"/>
              </w:rPr>
              <w:t>81%；</w:t>
            </w:r>
            <w:r>
              <w:rPr>
                <w:color w:val="000000"/>
                <w:spacing w:val="0"/>
                <w:w w:val="100"/>
                <w:position w:val="0"/>
                <w:sz w:val="20"/>
                <w:szCs w:val="20"/>
              </w:rPr>
              <w:t>董事魏锋曾担任执行 董事兼总经理，于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9</w:t>
            </w:r>
            <w:r>
              <w:rPr>
                <w:color w:val="000000"/>
                <w:spacing w:val="0"/>
                <w:w w:val="100"/>
                <w:position w:val="0"/>
                <w:sz w:val="20"/>
                <w:szCs w:val="20"/>
              </w:rPr>
              <w:t>月离任</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上海釜雅投资管理中心（有限合伙）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上海可喜企业管理咨询有限公司持有</w:t>
            </w:r>
            <w:r>
              <w:rPr>
                <w:color w:val="000000"/>
                <w:spacing w:val="0"/>
                <w:w w:val="100"/>
                <w:position w:val="0"/>
                <w:sz w:val="19"/>
                <w:szCs w:val="19"/>
              </w:rPr>
              <w:t>55%</w:t>
            </w:r>
            <w:r>
              <w:rPr>
                <w:color w:val="000000"/>
                <w:spacing w:val="0"/>
                <w:w w:val="100"/>
                <w:position w:val="0"/>
                <w:sz w:val="20"/>
                <w:szCs w:val="20"/>
              </w:rPr>
              <w:t>的 合伙份额并担任执行事务合伙人</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上海数元投资管理中心（有限合伙）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董事魏锋配偶周馨持股</w:t>
            </w:r>
            <w:r>
              <w:rPr>
                <w:color w:val="000000"/>
                <w:spacing w:val="0"/>
                <w:w w:val="100"/>
                <w:position w:val="0"/>
                <w:sz w:val="19"/>
                <w:szCs w:val="19"/>
              </w:rPr>
              <w:t>6%</w:t>
            </w:r>
            <w:r>
              <w:rPr>
                <w:color w:val="000000"/>
                <w:spacing w:val="0"/>
                <w:w w:val="100"/>
                <w:position w:val="0"/>
                <w:sz w:val="20"/>
                <w:szCs w:val="20"/>
              </w:rPr>
              <w:t>的合伙份额，可可 空间投资（上海）有限公司持股</w:t>
            </w:r>
            <w:r>
              <w:rPr>
                <w:color w:val="000000"/>
                <w:spacing w:val="0"/>
                <w:w w:val="100"/>
                <w:position w:val="0"/>
                <w:sz w:val="19"/>
                <w:szCs w:val="19"/>
              </w:rPr>
              <w:t>39%</w:t>
            </w:r>
            <w:r>
              <w:rPr>
                <w:color w:val="000000"/>
                <w:spacing w:val="0"/>
                <w:w w:val="100"/>
                <w:position w:val="0"/>
                <w:sz w:val="20"/>
                <w:szCs w:val="20"/>
              </w:rPr>
              <w:t>的合伙 份额并担任执行事务合伙人</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可可空间投资（上海）有限公司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rPr>
                <w:sz w:val="19"/>
                <w:szCs w:val="19"/>
              </w:rPr>
            </w:pPr>
            <w:r>
              <w:rPr>
                <w:color w:val="000000"/>
                <w:spacing w:val="0"/>
                <w:w w:val="100"/>
                <w:position w:val="0"/>
                <w:sz w:val="20"/>
                <w:szCs w:val="20"/>
              </w:rPr>
              <w:t>董事魏锋持股</w:t>
            </w:r>
            <w:r>
              <w:rPr>
                <w:color w:val="000000"/>
                <w:spacing w:val="0"/>
                <w:w w:val="100"/>
                <w:position w:val="0"/>
                <w:sz w:val="19"/>
                <w:szCs w:val="19"/>
              </w:rPr>
              <w:t>31.32%</w:t>
            </w:r>
            <w:r>
              <w:rPr>
                <w:color w:val="000000"/>
                <w:spacing w:val="0"/>
                <w:w w:val="100"/>
                <w:position w:val="0"/>
                <w:sz w:val="20"/>
                <w:szCs w:val="20"/>
              </w:rPr>
              <w:t>并担任董事长兼总经 理，上海缘真投资中心（有限合伙）持股</w:t>
            </w:r>
            <w:r>
              <w:rPr>
                <w:color w:val="000000"/>
                <w:spacing w:val="0"/>
                <w:w w:val="100"/>
                <w:position w:val="0"/>
                <w:sz w:val="19"/>
                <w:szCs w:val="19"/>
              </w:rPr>
              <w:t xml:space="preserve">18%， </w:t>
            </w:r>
            <w:r>
              <w:rPr>
                <w:color w:val="000000"/>
                <w:spacing w:val="0"/>
                <w:w w:val="100"/>
                <w:position w:val="0"/>
                <w:sz w:val="20"/>
                <w:szCs w:val="20"/>
              </w:rPr>
              <w:t xml:space="preserve">上海可喜企业管理咨询有限公司持股 </w:t>
            </w:r>
            <w:r>
              <w:rPr>
                <w:color w:val="000000"/>
                <w:spacing w:val="0"/>
                <w:w w:val="100"/>
                <w:position w:val="0"/>
                <w:sz w:val="19"/>
                <w:szCs w:val="19"/>
              </w:rPr>
              <w:t>14.26%</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苏州可可灵岩投资管理中心（有限合伙）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董事魏锋持有</w:t>
            </w:r>
            <w:r>
              <w:rPr>
                <w:color w:val="000000"/>
                <w:spacing w:val="0"/>
                <w:w w:val="100"/>
                <w:position w:val="0"/>
                <w:sz w:val="19"/>
                <w:szCs w:val="19"/>
              </w:rPr>
              <w:t>40%</w:t>
            </w:r>
            <w:r>
              <w:rPr>
                <w:color w:val="000000"/>
                <w:spacing w:val="0"/>
                <w:w w:val="100"/>
                <w:position w:val="0"/>
                <w:sz w:val="20"/>
                <w:szCs w:val="20"/>
              </w:rPr>
              <w:t>的合伙份额、上海可可空 间投资管理有限公司持有</w:t>
            </w:r>
            <w:r>
              <w:rPr>
                <w:color w:val="000000"/>
                <w:spacing w:val="0"/>
                <w:w w:val="100"/>
                <w:position w:val="0"/>
                <w:sz w:val="19"/>
                <w:szCs w:val="19"/>
              </w:rPr>
              <w:t>60%</w:t>
            </w:r>
            <w:r>
              <w:rPr>
                <w:color w:val="000000"/>
                <w:spacing w:val="0"/>
                <w:w w:val="100"/>
                <w:position w:val="0"/>
                <w:sz w:val="20"/>
                <w:szCs w:val="20"/>
              </w:rPr>
              <w:t>的合伙份额并 担任执行事务合伙人</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常州可可天目企业管理咨询中心（有限合伙）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董事魏锋持有公司</w:t>
            </w:r>
            <w:r>
              <w:rPr>
                <w:color w:val="000000"/>
                <w:spacing w:val="0"/>
                <w:w w:val="100"/>
                <w:position w:val="0"/>
                <w:sz w:val="19"/>
                <w:szCs w:val="19"/>
              </w:rPr>
              <w:t>20%</w:t>
            </w:r>
            <w:r>
              <w:rPr>
                <w:color w:val="000000"/>
                <w:spacing w:val="0"/>
                <w:w w:val="100"/>
                <w:position w:val="0"/>
                <w:sz w:val="20"/>
                <w:szCs w:val="20"/>
              </w:rPr>
              <w:t>的合伙份额，上海可 可空间投资管理有限公司持有</w:t>
            </w:r>
            <w:r>
              <w:rPr>
                <w:color w:val="000000"/>
                <w:spacing w:val="0"/>
                <w:w w:val="100"/>
                <w:position w:val="0"/>
                <w:sz w:val="19"/>
                <w:szCs w:val="19"/>
              </w:rPr>
              <w:t>60%</w:t>
            </w:r>
            <w:r>
              <w:rPr>
                <w:color w:val="000000"/>
                <w:spacing w:val="0"/>
                <w:w w:val="100"/>
                <w:position w:val="0"/>
                <w:sz w:val="20"/>
                <w:szCs w:val="20"/>
              </w:rPr>
              <w:t>的合伙份 额并担任执行事务合伙人</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上海青望创业投资合伙企业（有限合伙）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董事魏锋通过直接或间接的方式在上海青 望的普通合伙人兼执行事务合伙人上海恪 可投资管理中心（有限合伙）中控制</w:t>
            </w:r>
            <w:r>
              <w:rPr>
                <w:color w:val="000000"/>
                <w:spacing w:val="0"/>
                <w:w w:val="100"/>
                <w:position w:val="0"/>
                <w:sz w:val="19"/>
                <w:szCs w:val="19"/>
              </w:rPr>
              <w:t xml:space="preserve">52.11% </w:t>
            </w:r>
            <w:r>
              <w:rPr>
                <w:color w:val="000000"/>
                <w:spacing w:val="0"/>
                <w:w w:val="100"/>
                <w:position w:val="0"/>
                <w:sz w:val="20"/>
                <w:szCs w:val="20"/>
              </w:rPr>
              <w:t>的出资额权益，对该基金形成控制</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无锡可可空间孵化器有限公司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上海可可企业服务有限责任公司持股</w:t>
            </w:r>
            <w:r>
              <w:rPr>
                <w:color w:val="000000"/>
                <w:spacing w:val="0"/>
                <w:w w:val="100"/>
                <w:position w:val="0"/>
                <w:sz w:val="19"/>
                <w:szCs w:val="19"/>
              </w:rPr>
              <w:t>100%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上海通可企业管理中心（有限合伙）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董事魏锋持有</w:t>
            </w:r>
            <w:r>
              <w:rPr>
                <w:color w:val="000000"/>
                <w:spacing w:val="0"/>
                <w:w w:val="100"/>
                <w:position w:val="0"/>
                <w:sz w:val="19"/>
                <w:szCs w:val="19"/>
              </w:rPr>
              <w:t>50%</w:t>
            </w:r>
            <w:r>
              <w:rPr>
                <w:color w:val="000000"/>
                <w:spacing w:val="0"/>
                <w:w w:val="100"/>
                <w:position w:val="0"/>
                <w:sz w:val="20"/>
                <w:szCs w:val="20"/>
              </w:rPr>
              <w:t>的合伙份额并担任执行事 务合伙人</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上海可可投资管理有限公司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董事魏锋持股</w:t>
            </w:r>
            <w:r>
              <w:rPr>
                <w:color w:val="000000"/>
                <w:spacing w:val="0"/>
                <w:w w:val="100"/>
                <w:position w:val="0"/>
                <w:sz w:val="19"/>
                <w:szCs w:val="19"/>
              </w:rPr>
              <w:t>51%，</w:t>
            </w:r>
            <w:r>
              <w:rPr>
                <w:color w:val="000000"/>
                <w:spacing w:val="0"/>
                <w:w w:val="100"/>
                <w:position w:val="0"/>
                <w:sz w:val="20"/>
                <w:szCs w:val="20"/>
              </w:rPr>
              <w:t>上海通可企业管理中心</w:t>
            </w:r>
          </w:p>
          <w:p>
            <w:pPr>
              <w:pStyle w:val="Style24"/>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（有限合伙）持股</w:t>
            </w:r>
            <w:r>
              <w:rPr>
                <w:color w:val="000000"/>
                <w:spacing w:val="0"/>
                <w:w w:val="100"/>
                <w:position w:val="0"/>
                <w:sz w:val="19"/>
                <w:szCs w:val="19"/>
              </w:rPr>
              <w:t>49%，</w:t>
            </w:r>
            <w:r>
              <w:rPr>
                <w:color w:val="000000"/>
                <w:spacing w:val="0"/>
                <w:w w:val="100"/>
                <w:position w:val="0"/>
                <w:sz w:val="20"/>
                <w:szCs w:val="20"/>
              </w:rPr>
              <w:t>董事魏锋担任执行 董事兼总经理</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南通可可空间企业管理有限公司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可可空间投资（上海）有限公司持股</w:t>
            </w:r>
            <w:r>
              <w:rPr>
                <w:color w:val="000000"/>
                <w:spacing w:val="0"/>
                <w:w w:val="100"/>
                <w:position w:val="0"/>
                <w:sz w:val="19"/>
                <w:szCs w:val="19"/>
              </w:rPr>
              <w:t>100%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南通可可空间孵化器管理有限公司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可可空间投资（上海）有限公司持股</w:t>
            </w:r>
            <w:r>
              <w:rPr>
                <w:color w:val="000000"/>
                <w:spacing w:val="0"/>
                <w:w w:val="100"/>
                <w:position w:val="0"/>
                <w:sz w:val="19"/>
                <w:szCs w:val="19"/>
              </w:rPr>
              <w:t>100%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常州可可空间孵化器管理有限公司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可可空间投资（上海）有限公司持股</w:t>
            </w:r>
            <w:r>
              <w:rPr>
                <w:color w:val="000000"/>
                <w:spacing w:val="0"/>
                <w:w w:val="100"/>
                <w:position w:val="0"/>
                <w:sz w:val="19"/>
                <w:szCs w:val="19"/>
              </w:rPr>
              <w:t>51%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南京可可空间孵化器管理有限公司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可可空间投资（上海）有限公司持股</w:t>
            </w:r>
            <w:r>
              <w:rPr>
                <w:color w:val="000000"/>
                <w:spacing w:val="0"/>
                <w:w w:val="100"/>
                <w:position w:val="0"/>
                <w:sz w:val="19"/>
                <w:szCs w:val="19"/>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盐城可可空间孵化器管理有限公司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上海可可企业服务有限责任公司持股</w:t>
            </w:r>
            <w:r>
              <w:rPr>
                <w:color w:val="000000"/>
                <w:spacing w:val="0"/>
                <w:w w:val="100"/>
                <w:position w:val="0"/>
                <w:sz w:val="19"/>
                <w:szCs w:val="19"/>
              </w:rPr>
              <w:t>100%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无锡庆可空间孵化器管理有限公司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可可空间投资（上海）有限公司持股</w:t>
            </w:r>
            <w:r>
              <w:rPr>
                <w:color w:val="000000"/>
                <w:spacing w:val="0"/>
                <w:w w:val="100"/>
                <w:position w:val="0"/>
                <w:sz w:val="19"/>
                <w:szCs w:val="19"/>
              </w:rPr>
              <w:t>100%</w:t>
            </w:r>
          </w:p>
        </w:tc>
      </w:tr>
    </w:tbl>
    <w:p>
      <w:pPr>
        <w:spacing w:lineRule="exact" w:line="1"/>
        <w:rPr>
          <w:sz w:val="2"/>
          <w:szCs w:val="2"/>
        </w:rPr>
      </w:pPr>
      <w:r>
        <w:br w:type="page"/>
      </w:r>
    </w:p>
    <w:tbl>
      <w:tblPr>
        <w:tblOverlap w:val="never"/>
        <w:jc w:val="center"/>
        <w:tblLayout w:type="fixed"/>
      </w:tblPr>
      <w:tblGrid>
        <w:gridCol w:w="4680"/>
        <w:gridCol w:w="415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上海宇海数园企业管理有限公司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可可空间投资（上海）有限公司持股</w:t>
            </w:r>
            <w:r>
              <w:rPr>
                <w:color w:val="000000"/>
                <w:spacing w:val="0"/>
                <w:w w:val="100"/>
                <w:position w:val="0"/>
                <w:sz w:val="19"/>
                <w:szCs w:val="19"/>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上海金可众创空间经营管理有限公司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可可空间投资（上海）有限公司持股</w:t>
            </w:r>
            <w:r>
              <w:rPr>
                <w:color w:val="000000"/>
                <w:spacing w:val="0"/>
                <w:w w:val="100"/>
                <w:position w:val="0"/>
                <w:sz w:val="19"/>
                <w:szCs w:val="19"/>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昆山市鹿可空间孵化器管理有限公司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上海可可企业服务有限责任公司持股</w:t>
            </w:r>
            <w:r>
              <w:rPr>
                <w:color w:val="000000"/>
                <w:spacing w:val="0"/>
                <w:w w:val="100"/>
                <w:position w:val="0"/>
                <w:sz w:val="19"/>
                <w:szCs w:val="19"/>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上海弘可创业孵化器管理有限公司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上海可可企业服务有限责任公司持股</w:t>
            </w:r>
            <w:r>
              <w:rPr>
                <w:color w:val="000000"/>
                <w:spacing w:val="0"/>
                <w:w w:val="100"/>
                <w:position w:val="0"/>
                <w:sz w:val="19"/>
                <w:szCs w:val="19"/>
              </w:rPr>
              <w:t>100%</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南京可可星云网络科技有限公司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可可空间投资（上海）有限公司曾持股</w:t>
            </w:r>
            <w:r>
              <w:rPr>
                <w:color w:val="000000"/>
                <w:spacing w:val="0"/>
                <w:w w:val="100"/>
                <w:position w:val="0"/>
                <w:sz w:val="19"/>
                <w:szCs w:val="19"/>
              </w:rPr>
              <w:t xml:space="preserve">100%， </w:t>
            </w:r>
            <w:r>
              <w:rPr>
                <w:color w:val="000000"/>
                <w:spacing w:val="0"/>
                <w:w w:val="100"/>
                <w:position w:val="0"/>
                <w:sz w:val="20"/>
                <w:szCs w:val="20"/>
              </w:rPr>
              <w:t>董事魏锋曾担任总经理，现已于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 xml:space="preserve">6 </w:t>
            </w:r>
            <w:r>
              <w:rPr>
                <w:color w:val="000000"/>
                <w:spacing w:val="0"/>
                <w:w w:val="100"/>
                <w:position w:val="0"/>
                <w:sz w:val="20"/>
                <w:szCs w:val="20"/>
              </w:rPr>
              <w:t>月</w:t>
            </w:r>
            <w:r>
              <w:rPr>
                <w:color w:val="000000"/>
                <w:spacing w:val="0"/>
                <w:w w:val="100"/>
                <w:position w:val="0"/>
                <w:sz w:val="19"/>
                <w:szCs w:val="19"/>
              </w:rPr>
              <w:t>16</w:t>
            </w:r>
            <w:r>
              <w:rPr>
                <w:color w:val="000000"/>
                <w:spacing w:val="0"/>
                <w:w w:val="100"/>
                <w:position w:val="0"/>
                <w:sz w:val="20"/>
                <w:szCs w:val="20"/>
              </w:rPr>
              <w:t>日完成注销</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绍兴柯桥弘可孵化器管理有限公司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20"/>
                <w:szCs w:val="20"/>
              </w:rPr>
              <w:t xml:space="preserve">上海弘可创业孵化器管理有限公司持股 </w:t>
            </w:r>
            <w:r>
              <w:rPr>
                <w:color w:val="000000"/>
                <w:spacing w:val="0"/>
                <w:w w:val="100"/>
                <w:position w:val="0"/>
                <w:sz w:val="19"/>
                <w:szCs w:val="19"/>
              </w:rPr>
              <w:t>100%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苏州智可空间孵化器管理有限公司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可可空间投资（上海）有限公司持股</w:t>
            </w:r>
            <w:r>
              <w:rPr>
                <w:color w:val="000000"/>
                <w:spacing w:val="0"/>
                <w:w w:val="100"/>
                <w:position w:val="0"/>
                <w:sz w:val="19"/>
                <w:szCs w:val="19"/>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可可空间投资（北京）有限公司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可可空间投资（上海）有限公司持股</w:t>
            </w:r>
            <w:r>
              <w:rPr>
                <w:color w:val="000000"/>
                <w:spacing w:val="0"/>
                <w:w w:val="100"/>
                <w:position w:val="0"/>
                <w:sz w:val="19"/>
                <w:szCs w:val="19"/>
              </w:rPr>
              <w:t>65%</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上海融可众创空间管理有限公司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20"/>
                <w:szCs w:val="20"/>
              </w:rPr>
              <w:t xml:space="preserve">上海金可众创空间经营管理有限公司持股 </w:t>
            </w:r>
            <w:r>
              <w:rPr>
                <w:color w:val="000000"/>
                <w:spacing w:val="0"/>
                <w:w w:val="100"/>
                <w:position w:val="0"/>
                <w:sz w:val="19"/>
                <w:szCs w:val="19"/>
              </w:rPr>
              <w:t>100%</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上海临港人工智能研究中心有限公司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可可空间投资（上海）有限公司持股</w:t>
            </w:r>
            <w:r>
              <w:rPr>
                <w:color w:val="000000"/>
                <w:spacing w:val="0"/>
                <w:w w:val="100"/>
                <w:position w:val="0"/>
                <w:sz w:val="19"/>
                <w:szCs w:val="19"/>
              </w:rPr>
              <w:t xml:space="preserve">30%， </w:t>
            </w:r>
            <w:r>
              <w:rPr>
                <w:color w:val="000000"/>
                <w:spacing w:val="0"/>
                <w:w w:val="100"/>
                <w:position w:val="0"/>
                <w:sz w:val="20"/>
                <w:szCs w:val="20"/>
              </w:rPr>
              <w:t>上海可可投资管理有限公司持股</w:t>
            </w:r>
            <w:r>
              <w:rPr>
                <w:color w:val="000000"/>
                <w:spacing w:val="0"/>
                <w:w w:val="100"/>
                <w:position w:val="0"/>
                <w:sz w:val="19"/>
                <w:szCs w:val="19"/>
              </w:rPr>
              <w:t>30%，</w:t>
            </w:r>
            <w:r>
              <w:rPr>
                <w:color w:val="000000"/>
                <w:spacing w:val="0"/>
                <w:w w:val="100"/>
                <w:position w:val="0"/>
                <w:sz w:val="20"/>
                <w:szCs w:val="20"/>
              </w:rPr>
              <w:t>魏锋 担任董事兼总经理</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上海研可创业孵化器管理有限公司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上海临港人工智能研究中心有限公司持股 </w:t>
            </w:r>
            <w:r>
              <w:rPr>
                <w:color w:val="000000"/>
                <w:spacing w:val="0"/>
                <w:w w:val="100"/>
                <w:position w:val="0"/>
                <w:sz w:val="19"/>
                <w:szCs w:val="19"/>
              </w:rPr>
              <w:t>100%；</w:t>
            </w:r>
            <w:r>
              <w:rPr>
                <w:color w:val="000000"/>
                <w:spacing w:val="0"/>
                <w:w w:val="100"/>
                <w:position w:val="0"/>
                <w:sz w:val="20"/>
                <w:szCs w:val="20"/>
              </w:rPr>
              <w:t>魏锋曾担任总经理，于</w:t>
            </w: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9</w:t>
            </w:r>
            <w:r>
              <w:rPr>
                <w:color w:val="000000"/>
                <w:spacing w:val="0"/>
                <w:w w:val="100"/>
                <w:position w:val="0"/>
                <w:sz w:val="20"/>
                <w:szCs w:val="20"/>
              </w:rPr>
              <w:t>月 离任</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青岛中盈智核股权投资合伙企业（有限合伙）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上海可可投资管理有限公司持有</w:t>
            </w:r>
            <w:r>
              <w:rPr>
                <w:color w:val="000000"/>
                <w:spacing w:val="0"/>
                <w:w w:val="100"/>
                <w:position w:val="0"/>
                <w:sz w:val="19"/>
                <w:szCs w:val="19"/>
              </w:rPr>
              <w:t>0.33%</w:t>
            </w:r>
            <w:r>
              <w:rPr>
                <w:color w:val="000000"/>
                <w:spacing w:val="0"/>
                <w:w w:val="100"/>
                <w:position w:val="0"/>
                <w:sz w:val="20"/>
                <w:szCs w:val="20"/>
              </w:rPr>
              <w:t>的合 伙份额并担任执行事务合伙人</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上海恪可投资管理中心（有限合伙）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董事魏锋持有</w:t>
            </w:r>
            <w:r>
              <w:rPr>
                <w:color w:val="000000"/>
                <w:spacing w:val="0"/>
                <w:w w:val="100"/>
                <w:position w:val="0"/>
                <w:sz w:val="19"/>
                <w:szCs w:val="19"/>
              </w:rPr>
              <w:t>13%</w:t>
            </w:r>
            <w:r>
              <w:rPr>
                <w:color w:val="000000"/>
                <w:spacing w:val="0"/>
                <w:w w:val="100"/>
                <w:position w:val="0"/>
                <w:sz w:val="20"/>
                <w:szCs w:val="20"/>
              </w:rPr>
              <w:t xml:space="preserve">的合伙份额，上海可可投 资管理有限公司持有 </w:t>
            </w:r>
            <w:r>
              <w:rPr>
                <w:color w:val="000000"/>
                <w:spacing w:val="0"/>
                <w:w w:val="100"/>
                <w:position w:val="0"/>
                <w:sz w:val="19"/>
                <w:szCs w:val="19"/>
              </w:rPr>
              <w:t>39.11%</w:t>
            </w:r>
            <w:r>
              <w:rPr>
                <w:color w:val="000000"/>
                <w:spacing w:val="0"/>
                <w:w w:val="100"/>
                <w:position w:val="0"/>
                <w:sz w:val="20"/>
                <w:szCs w:val="20"/>
              </w:rPr>
              <w:t>的合伙份额并 担任执行事务合伙人</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上海冠可企业管理中心（有限合伙）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董事魏锋持有</w:t>
            </w:r>
            <w:r>
              <w:rPr>
                <w:color w:val="000000"/>
                <w:spacing w:val="0"/>
                <w:w w:val="100"/>
                <w:position w:val="0"/>
                <w:sz w:val="19"/>
                <w:szCs w:val="19"/>
              </w:rPr>
              <w:t>87.29%</w:t>
            </w:r>
            <w:r>
              <w:rPr>
                <w:color w:val="000000"/>
                <w:spacing w:val="0"/>
                <w:w w:val="100"/>
                <w:position w:val="0"/>
                <w:sz w:val="20"/>
                <w:szCs w:val="20"/>
              </w:rPr>
              <w:t>的合伙份额并担任执 行事务合伙人</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上海智能制造产业私募基金管理有限公司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 xml:space="preserve">上海冠可企业管理中心（有限合伙）持股 </w:t>
            </w:r>
            <w:r>
              <w:rPr>
                <w:color w:val="000000"/>
                <w:spacing w:val="0"/>
                <w:w w:val="100"/>
                <w:position w:val="0"/>
                <w:sz w:val="19"/>
                <w:szCs w:val="19"/>
              </w:rPr>
              <w:t>46%，</w:t>
            </w:r>
            <w:r>
              <w:rPr>
                <w:color w:val="000000"/>
                <w:spacing w:val="0"/>
                <w:w w:val="100"/>
                <w:position w:val="0"/>
                <w:sz w:val="20"/>
                <w:szCs w:val="20"/>
              </w:rPr>
              <w:t>上海可可投资管理有限公司持股</w:t>
            </w:r>
            <w:r>
              <w:rPr>
                <w:color w:val="000000"/>
                <w:spacing w:val="0"/>
                <w:w w:val="100"/>
                <w:position w:val="0"/>
                <w:sz w:val="19"/>
                <w:szCs w:val="19"/>
              </w:rPr>
              <w:t xml:space="preserve">21%， </w:t>
            </w:r>
            <w:r>
              <w:rPr>
                <w:color w:val="000000"/>
                <w:spacing w:val="0"/>
                <w:w w:val="100"/>
                <w:position w:val="0"/>
                <w:sz w:val="20"/>
                <w:szCs w:val="20"/>
              </w:rPr>
              <w:t>董事魏锋担任董事兼总经理</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上海致造壹号企业管理中心（有限合伙）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上海冠可企业管理中心（有限合伙）持有</w:t>
            </w:r>
            <w:r>
              <w:rPr>
                <w:color w:val="000000"/>
                <w:spacing w:val="0"/>
                <w:w w:val="100"/>
                <w:position w:val="0"/>
                <w:sz w:val="19"/>
                <w:szCs w:val="19"/>
              </w:rPr>
              <w:t xml:space="preserve">16% </w:t>
            </w:r>
            <w:r>
              <w:rPr>
                <w:color w:val="000000"/>
                <w:spacing w:val="0"/>
                <w:w w:val="100"/>
                <w:position w:val="0"/>
                <w:sz w:val="20"/>
                <w:szCs w:val="20"/>
              </w:rPr>
              <w:t>的合伙份额，上海智能制造产业私募基金管 理有限公司持有</w:t>
            </w:r>
            <w:r>
              <w:rPr>
                <w:color w:val="000000"/>
                <w:spacing w:val="0"/>
                <w:w w:val="100"/>
                <w:position w:val="0"/>
                <w:sz w:val="19"/>
                <w:szCs w:val="19"/>
              </w:rPr>
              <w:t>84%</w:t>
            </w:r>
            <w:r>
              <w:rPr>
                <w:color w:val="000000"/>
                <w:spacing w:val="0"/>
                <w:w w:val="100"/>
                <w:position w:val="0"/>
                <w:sz w:val="20"/>
                <w:szCs w:val="20"/>
              </w:rPr>
              <w:t>的合伙份额并担任执行 事务合伙人</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济南睿芯一号投资中心（有限合伙）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上海可可投资管理有限公司持有</w:t>
            </w:r>
            <w:r>
              <w:rPr>
                <w:color w:val="000000"/>
                <w:spacing w:val="0"/>
                <w:w w:val="100"/>
                <w:position w:val="0"/>
                <w:sz w:val="19"/>
                <w:szCs w:val="19"/>
              </w:rPr>
              <w:t>0.3984%</w:t>
            </w:r>
            <w:r>
              <w:rPr>
                <w:color w:val="000000"/>
                <w:spacing w:val="0"/>
                <w:w w:val="100"/>
                <w:position w:val="0"/>
                <w:sz w:val="20"/>
                <w:szCs w:val="20"/>
              </w:rPr>
              <w:t>的 合伙份额并担任执行事务合伙人</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上海味可企业管理中心（有限合伙）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上海可可投资管理有限公司持有</w:t>
            </w:r>
            <w:r>
              <w:rPr>
                <w:color w:val="000000"/>
                <w:spacing w:val="0"/>
                <w:w w:val="100"/>
                <w:position w:val="0"/>
                <w:sz w:val="19"/>
                <w:szCs w:val="19"/>
              </w:rPr>
              <w:t>9.0909%</w:t>
            </w:r>
            <w:r>
              <w:rPr>
                <w:color w:val="000000"/>
                <w:spacing w:val="0"/>
                <w:w w:val="100"/>
                <w:position w:val="0"/>
                <w:sz w:val="20"/>
                <w:szCs w:val="20"/>
              </w:rPr>
              <w:t>的 合伙份额并担任执行事务合伙人</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上海可可企业服务有限责任公司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董事魏锋持股</w:t>
            </w:r>
            <w:r>
              <w:rPr>
                <w:color w:val="000000"/>
                <w:spacing w:val="0"/>
                <w:w w:val="100"/>
                <w:position w:val="0"/>
                <w:sz w:val="19"/>
                <w:szCs w:val="19"/>
              </w:rPr>
              <w:t>65%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昂华（上海）自动化工程股份有限公司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董事魏锋担任董事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钛马信息网络技术有限公司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董事魏锋担任董事</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上海优盛网络科技有限公司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董事魏锋持股</w:t>
            </w:r>
            <w:r>
              <w:rPr>
                <w:color w:val="000000"/>
                <w:spacing w:val="0"/>
                <w:w w:val="100"/>
                <w:position w:val="0"/>
                <w:sz w:val="19"/>
                <w:szCs w:val="19"/>
              </w:rPr>
              <w:t>70%</w:t>
            </w:r>
            <w:r>
              <w:rPr>
                <w:color w:val="000000"/>
                <w:spacing w:val="0"/>
                <w:w w:val="100"/>
                <w:position w:val="0"/>
                <w:sz w:val="20"/>
                <w:szCs w:val="20"/>
              </w:rPr>
              <w:t>并担任董事</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上海优迈信息技术有限公司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董事魏锋持股</w:t>
            </w:r>
            <w:r>
              <w:rPr>
                <w:color w:val="000000"/>
                <w:spacing w:val="0"/>
                <w:w w:val="100"/>
                <w:position w:val="0"/>
                <w:sz w:val="19"/>
                <w:szCs w:val="19"/>
              </w:rPr>
              <w:t>63%</w:t>
            </w:r>
            <w:r>
              <w:rPr>
                <w:color w:val="000000"/>
                <w:spacing w:val="0"/>
                <w:w w:val="100"/>
                <w:position w:val="0"/>
                <w:sz w:val="20"/>
                <w:szCs w:val="20"/>
              </w:rPr>
              <w:t>并担任董事</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OWW Investments </w:t>
            </w:r>
            <w:r>
              <w:rPr>
                <w:color w:val="000000"/>
                <w:spacing w:val="0"/>
                <w:w w:val="100"/>
                <w:position w:val="0"/>
                <w:sz w:val="19"/>
                <w:szCs w:val="19"/>
              </w:rPr>
              <w:t xml:space="preserve">III </w:t>
            </w:r>
            <w:r>
              <w:rPr>
                <w:color w:val="000000"/>
                <w:spacing w:val="0"/>
                <w:w w:val="100"/>
                <w:position w:val="0"/>
                <w:sz w:val="19"/>
                <w:szCs w:val="19"/>
              </w:rPr>
              <w:t>Ltd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r>
              <w:rPr>
                <w:color w:val="000000"/>
                <w:spacing w:val="0"/>
                <w:w w:val="100"/>
                <w:position w:val="0"/>
                <w:sz w:val="19"/>
                <w:szCs w:val="19"/>
              </w:rPr>
              <w:t xml:space="preserve">TONY NG HO TEOW </w:t>
            </w:r>
            <w:r>
              <w:rPr>
                <w:color w:val="000000"/>
                <w:spacing w:val="0"/>
                <w:w w:val="100"/>
                <w:position w:val="0"/>
                <w:sz w:val="20"/>
                <w:szCs w:val="20"/>
              </w:rPr>
              <w:t>（黄和导）担任董事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TAMP Technology PTE Ltd</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r>
              <w:rPr>
                <w:color w:val="000000"/>
                <w:spacing w:val="0"/>
                <w:w w:val="100"/>
                <w:position w:val="0"/>
                <w:sz w:val="19"/>
                <w:szCs w:val="19"/>
              </w:rPr>
              <w:t xml:space="preserve">TONY NG HO TEOW </w:t>
            </w:r>
            <w:r>
              <w:rPr>
                <w:color w:val="000000"/>
                <w:spacing w:val="0"/>
                <w:w w:val="100"/>
                <w:position w:val="0"/>
                <w:sz w:val="20"/>
                <w:szCs w:val="20"/>
              </w:rPr>
              <w:t>（黄和导）担任董事</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Easy Accord Investment Consultants PTE</w:t>
            </w:r>
          </w:p>
          <w:p>
            <w:pPr>
              <w:pStyle w:val="Style24"/>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Ltd</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20"/>
                <w:szCs w:val="20"/>
              </w:rPr>
              <w:t>董事</w:t>
            </w:r>
            <w:r>
              <w:rPr>
                <w:color w:val="000000"/>
                <w:spacing w:val="0"/>
                <w:w w:val="100"/>
                <w:position w:val="0"/>
                <w:sz w:val="19"/>
                <w:szCs w:val="19"/>
              </w:rPr>
              <w:t xml:space="preserve">TONY NG HO TEOW </w:t>
            </w:r>
            <w:r>
              <w:rPr>
                <w:color w:val="000000"/>
                <w:spacing w:val="0"/>
                <w:w w:val="100"/>
                <w:position w:val="0"/>
                <w:sz w:val="20"/>
                <w:szCs w:val="20"/>
              </w:rPr>
              <w:t>（黄和导）担任董事， 并持股</w:t>
            </w:r>
            <w:r>
              <w:rPr>
                <w:color w:val="000000"/>
                <w:spacing w:val="0"/>
                <w:w w:val="100"/>
                <w:position w:val="0"/>
                <w:sz w:val="19"/>
                <w:szCs w:val="19"/>
              </w:rPr>
              <w:t>50%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北京创享奇点科技有限公司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董事、总经理章晓峰担任董事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上海质礼实业有限公司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独立董事刘鸿亮持股</w:t>
            </w:r>
            <w:r>
              <w:rPr>
                <w:color w:val="000000"/>
                <w:spacing w:val="0"/>
                <w:w w:val="100"/>
                <w:position w:val="0"/>
                <w:sz w:val="19"/>
                <w:szCs w:val="19"/>
              </w:rPr>
              <w:t>90%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道晨胜管理咨询（上海）有限公司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上海质礼实业有限公司持股</w:t>
            </w:r>
            <w:r>
              <w:rPr>
                <w:color w:val="000000"/>
                <w:spacing w:val="0"/>
                <w:w w:val="100"/>
                <w:position w:val="0"/>
                <w:sz w:val="19"/>
                <w:szCs w:val="19"/>
              </w:rPr>
              <w:t>100%</w:t>
            </w:r>
          </w:p>
        </w:tc>
      </w:tr>
    </w:tbl>
    <w:p>
      <w:pPr>
        <w:spacing w:lineRule="exact" w:line="1"/>
        <w:rPr>
          <w:sz w:val="2"/>
          <w:szCs w:val="2"/>
        </w:rPr>
      </w:pPr>
      <w:r>
        <w:br w:type="page"/>
      </w:r>
    </w:p>
    <w:tbl>
      <w:tblPr>
        <w:tblOverlap w:val="never"/>
        <w:jc w:val="center"/>
        <w:tblLayout w:type="fixed"/>
      </w:tblPr>
      <w:tblGrid>
        <w:gridCol w:w="4680"/>
        <w:gridCol w:w="415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银畅信息技术（上海）有限公司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上海质礼实业有限公司持股</w:t>
            </w:r>
            <w:r>
              <w:rPr>
                <w:color w:val="000000"/>
                <w:spacing w:val="0"/>
                <w:w w:val="100"/>
                <w:position w:val="0"/>
                <w:sz w:val="19"/>
                <w:szCs w:val="19"/>
              </w:rPr>
              <w:t>100%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上海备特楼宇科技有限公司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独立董事朱炜中之弟朱烨中持股</w:t>
            </w:r>
            <w:r>
              <w:rPr>
                <w:color w:val="000000"/>
                <w:spacing w:val="0"/>
                <w:w w:val="100"/>
                <w:position w:val="0"/>
                <w:sz w:val="19"/>
                <w:szCs w:val="19"/>
              </w:rPr>
              <w:t xml:space="preserve">73. </w:t>
            </w:r>
            <w:r>
              <w:rPr>
                <w:color w:val="000000"/>
                <w:spacing w:val="0"/>
                <w:w w:val="100"/>
                <w:position w:val="0"/>
                <w:sz w:val="19"/>
                <w:szCs w:val="19"/>
              </w:rPr>
              <w:t>75%</w:t>
            </w:r>
            <w:r>
              <w:rPr>
                <w:color w:val="000000"/>
                <w:spacing w:val="0"/>
                <w:w w:val="100"/>
                <w:position w:val="0"/>
                <w:sz w:val="20"/>
                <w:szCs w:val="20"/>
              </w:rPr>
              <w:t>并 担任执行董事</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上海诚安科技有限公司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独立董事朱炜中之弟朱烨中持股</w:t>
            </w:r>
            <w:r>
              <w:rPr>
                <w:color w:val="000000"/>
                <w:spacing w:val="0"/>
                <w:w w:val="100"/>
                <w:position w:val="0"/>
                <w:sz w:val="19"/>
                <w:szCs w:val="19"/>
              </w:rPr>
              <w:t xml:space="preserve">73. </w:t>
            </w:r>
            <w:r>
              <w:rPr>
                <w:color w:val="000000"/>
                <w:spacing w:val="0"/>
                <w:w w:val="100"/>
                <w:position w:val="0"/>
                <w:sz w:val="19"/>
                <w:szCs w:val="19"/>
              </w:rPr>
              <w:t>75%</w:t>
            </w:r>
            <w:r>
              <w:rPr>
                <w:color w:val="000000"/>
                <w:spacing w:val="0"/>
                <w:w w:val="100"/>
                <w:position w:val="0"/>
                <w:sz w:val="20"/>
                <w:szCs w:val="20"/>
              </w:rPr>
              <w:t>并 担任执行董事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璧娇（上海）智能系统中心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独立董事朱炜中之弟朱烨中持股</w:t>
            </w:r>
            <w:r>
              <w:rPr>
                <w:color w:val="000000"/>
                <w:spacing w:val="0"/>
                <w:w w:val="100"/>
                <w:position w:val="0"/>
                <w:sz w:val="19"/>
                <w:szCs w:val="19"/>
              </w:rPr>
              <w:t>100%</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上海勤聪信息技术有限公司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独立董事朱炜中之弟媳李琼瑶持股</w:t>
            </w:r>
            <w:r>
              <w:rPr>
                <w:color w:val="000000"/>
                <w:spacing w:val="0"/>
                <w:w w:val="100"/>
                <w:position w:val="0"/>
                <w:sz w:val="19"/>
                <w:szCs w:val="19"/>
              </w:rPr>
              <w:t>70%</w:t>
            </w:r>
            <w:r>
              <w:rPr>
                <w:color w:val="000000"/>
                <w:spacing w:val="0"/>
                <w:w w:val="100"/>
                <w:position w:val="0"/>
                <w:sz w:val="20"/>
                <w:szCs w:val="20"/>
              </w:rPr>
              <w:t>并担 任监事</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上海昊晟实业有限公司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独立董事王钢之妹夫颜世杰持股</w:t>
            </w:r>
            <w:r>
              <w:rPr>
                <w:color w:val="000000"/>
                <w:spacing w:val="0"/>
                <w:w w:val="100"/>
                <w:position w:val="0"/>
                <w:sz w:val="19"/>
                <w:szCs w:val="19"/>
              </w:rPr>
              <w:t>83%</w:t>
            </w:r>
            <w:r>
              <w:rPr>
                <w:color w:val="000000"/>
                <w:spacing w:val="0"/>
                <w:w w:val="100"/>
                <w:position w:val="0"/>
                <w:sz w:val="20"/>
                <w:szCs w:val="20"/>
              </w:rPr>
              <w:t>并担任 执行董事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上海长风众悦体育管理有限公司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监事江莉之配偶宫文钧担任执行董事</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上海长风企业管理有限公司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监事江莉之配偶宫文钧担任执行董事兼经 理</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瀚昕微电子（上海）有限公司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原公司监事吕羽担任董事</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宁波市九天矩阵投资管理有限公司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原公司监事吕羽担任董事兼总经理</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上海中镭新材料科技有限公司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原公司监事吕羽担任董事</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上海协众投资有限公司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原董事会秘书隋卫东持股</w:t>
            </w:r>
            <w:r>
              <w:rPr>
                <w:color w:val="000000"/>
                <w:spacing w:val="0"/>
                <w:w w:val="100"/>
                <w:position w:val="0"/>
                <w:sz w:val="19"/>
                <w:szCs w:val="19"/>
              </w:rPr>
              <w:t>10%</w:t>
            </w:r>
            <w:r>
              <w:rPr>
                <w:color w:val="000000"/>
                <w:spacing w:val="0"/>
                <w:w w:val="100"/>
                <w:position w:val="0"/>
                <w:sz w:val="20"/>
                <w:szCs w:val="20"/>
              </w:rPr>
              <w:t>并担任董事 长，已于</w:t>
            </w:r>
            <w:r>
              <w:rPr>
                <w:color w:val="000000"/>
                <w:spacing w:val="0"/>
                <w:w w:val="100"/>
                <w:position w:val="0"/>
                <w:sz w:val="19"/>
                <w:szCs w:val="19"/>
              </w:rPr>
              <w:t>2022</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r>
              <w:rPr>
                <w:color w:val="000000"/>
                <w:spacing w:val="0"/>
                <w:w w:val="100"/>
                <w:position w:val="0"/>
                <w:sz w:val="19"/>
                <w:szCs w:val="19"/>
              </w:rPr>
              <w:t>17</w:t>
            </w:r>
            <w:r>
              <w:rPr>
                <w:color w:val="000000"/>
                <w:spacing w:val="0"/>
                <w:w w:val="100"/>
                <w:position w:val="0"/>
                <w:sz w:val="20"/>
                <w:szCs w:val="20"/>
              </w:rPr>
              <w:t>日注销</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大连共兴达信息技术有限公司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公司参股子公司沈阳共兴达持股</w:t>
            </w:r>
            <w:r>
              <w:rPr>
                <w:color w:val="000000"/>
                <w:spacing w:val="0"/>
                <w:w w:val="100"/>
                <w:position w:val="0"/>
                <w:sz w:val="19"/>
                <w:szCs w:val="19"/>
              </w:rPr>
              <w:t>100%</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共兴达信息技术（沈阳）有限公司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公司子公司参股</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株式会社共建彳、^卜▽一夕（共达网络株式会 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公司子公司参股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魏锋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公司董事</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 xml:space="preserve">TONY NG HO TEOW </w:t>
            </w:r>
            <w:r>
              <w:rPr>
                <w:color w:val="000000"/>
                <w:spacing w:val="0"/>
                <w:w w:val="100"/>
                <w:position w:val="0"/>
                <w:sz w:val="20"/>
                <w:szCs w:val="20"/>
              </w:rPr>
              <w:t>（黄和导）</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公司董事</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章晓峰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公司董事、总经理</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刘鸿亮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公司独立董事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赵耀荣</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原公司独立董事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朱炜中</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公司独立董事</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王钢</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公司独立董事</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倪风华</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公司职工监事、监事会主席、公司控股股东 前置通信监事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华宇清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高级副总裁、监事、核心技术人员</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江莉</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品质保证中心总监、监事</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吕羽</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原公司监事</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金铭康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公司董事会秘书</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隋卫东</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原公司董事会秘书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郭艾雯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公司财务负责人</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吴忠平</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原公司财务负责人</w:t>
            </w:r>
          </w:p>
        </w:tc>
      </w:tr>
    </w:tbl>
    <w:p>
      <w:pPr>
        <w:widowControl w:val="0"/>
        <w:spacing w:after="279" w:line="1" w:lineRule="exact"/>
      </w:pP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after="280" w:line="240" w:lineRule="auto"/>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5</w:t>
      </w:r>
      <w:bookmarkEnd w:id="2081"/>
      <w:r>
        <w:rPr>
          <w:color w:val="000000"/>
          <w:spacing w:val="0"/>
          <w:w w:val="100"/>
          <w:position w:val="0"/>
        </w:rPr>
        <w:t>、关联交易情况</w:t>
      </w:r>
      <w:bookmarkEnd w:id="2079"/>
      <w:bookmarkEnd w:id="2080"/>
      <w:bookmarkEnd w:id="2082"/>
    </w:p>
    <w:p>
      <w:pPr>
        <w:pStyle w:val="Style12"/>
        <w:keepNext/>
        <w:keepLines/>
        <w:widowControl w:val="0"/>
        <w:shd w:val="clear" w:color="auto" w:fill="auto"/>
        <w:bidi w:val="0"/>
        <w:spacing w:before="0" w:after="280" w:line="240" w:lineRule="auto"/>
        <w:ind w:left="0" w:right="0" w:firstLine="0"/>
        <w:jc w:val="left"/>
      </w:pPr>
      <w:bookmarkStart w:id="2079" w:name="bookmark2079"/>
      <w:bookmarkStart w:id="2080" w:name="bookmark2080"/>
      <w:bookmarkStart w:id="2083" w:name="bookmark2083"/>
      <w:r>
        <w:rPr>
          <w:color w:val="000000"/>
          <w:spacing w:val="0"/>
          <w:w w:val="100"/>
          <w:position w:val="0"/>
        </w:rPr>
        <w:t>（1）.</w:t>
      </w:r>
      <w:r>
        <w:rPr>
          <w:color w:val="000000"/>
          <w:spacing w:val="0"/>
          <w:w w:val="100"/>
          <w:position w:val="0"/>
        </w:rPr>
        <w:t>购销商品、提供和接受劳务的关联交易</w:t>
      </w:r>
      <w:bookmarkEnd w:id="2079"/>
      <w:bookmarkEnd w:id="2080"/>
      <w:bookmarkEnd w:id="2083"/>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采购商品/接受劳务情况表</w:t>
      </w:r>
    </w:p>
    <w:p>
      <w:pPr>
        <w:pStyle w:val="Style7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336"/>
        <w:gridCol w:w="1200"/>
        <w:gridCol w:w="2155"/>
        <w:gridCol w:w="2146"/>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大连共兴达信息技术有限公司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接受服务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78,300.00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成都新致万全数据系统有限公司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接受服务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30,188.68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224,220.34</w:t>
            </w:r>
          </w:p>
        </w:tc>
      </w:tr>
    </w:tbl>
    <w:p>
      <w:pPr>
        <w:widowControl w:val="0"/>
        <w:spacing w:after="259" w:line="1" w:lineRule="exact"/>
      </w:pPr>
    </w:p>
    <w:p>
      <w:pPr>
        <w:pStyle w:val="Style7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出售商品/提供劳务情况表</w:t>
      </w:r>
    </w:p>
    <w:p>
      <w:pPr>
        <w:pStyle w:val="Style7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3830"/>
        <w:gridCol w:w="1416"/>
        <w:gridCol w:w="1843"/>
        <w:gridCol w:w="1747"/>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关联交易内 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可可空间投资(上海)有限公司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210,000.00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210,000.00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钛马信息网络技术有限公司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 xml:space="preserve">3,128, </w:t>
            </w:r>
            <w:r>
              <w:rPr>
                <w:color w:val="000000"/>
                <w:spacing w:val="0"/>
                <w:w w:val="100"/>
                <w:position w:val="0"/>
                <w:sz w:val="19"/>
                <w:szCs w:val="19"/>
              </w:rPr>
              <w:t xml:space="preserve">089. </w:t>
            </w:r>
            <w:r>
              <w:rPr>
                <w:color w:val="000000"/>
                <w:spacing w:val="0"/>
                <w:w w:val="100"/>
                <w:position w:val="0"/>
                <w:sz w:val="19"/>
                <w:szCs w:val="19"/>
              </w:rPr>
              <w:t>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 xml:space="preserve">1,310, </w:t>
            </w:r>
            <w:r>
              <w:rPr>
                <w:color w:val="000000"/>
                <w:spacing w:val="0"/>
                <w:w w:val="100"/>
                <w:position w:val="0"/>
                <w:sz w:val="19"/>
                <w:szCs w:val="19"/>
              </w:rPr>
              <w:t>123.82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大连共兴达信息技术有限公司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387,090.91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成都新致万全数据系统有限公司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提供劳务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39,888.68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184,982.30</w:t>
            </w:r>
          </w:p>
        </w:tc>
      </w:tr>
    </w:tbl>
    <w:p>
      <w:pPr>
        <w:widowControl w:val="0"/>
        <w:spacing w:after="259" w:line="1" w:lineRule="exact"/>
      </w:pPr>
    </w:p>
    <w:p>
      <w:pPr>
        <w:pStyle w:val="Style72"/>
        <w:keepNext w:val="0"/>
        <w:keepLines w:val="0"/>
        <w:widowControl w:val="0"/>
        <w:shd w:val="clear" w:color="auto" w:fill="auto"/>
        <w:bidi w:val="0"/>
        <w:spacing w:before="0" w:after="420" w:line="302"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65"/>
        </w:numPr>
        <w:shd w:val="clear" w:color="auto" w:fill="auto"/>
        <w:tabs>
          <w:tab w:pos="464" w:val="left"/>
        </w:tabs>
        <w:bidi w:val="0"/>
        <w:spacing w:before="0" w:after="260" w:line="240" w:lineRule="auto"/>
        <w:ind w:left="0" w:right="0" w:firstLine="0"/>
        <w:jc w:val="left"/>
      </w:pPr>
      <w:bookmarkStart w:id="2084" w:name="bookmark2084"/>
      <w:bookmarkStart w:id="2085" w:name="bookmark2085"/>
      <w:bookmarkStart w:id="2086" w:name="bookmark2086"/>
      <w:bookmarkStart w:id="2087" w:name="bookmark2087"/>
      <w:bookmarkEnd w:id="2086"/>
      <w:r>
        <w:rPr>
          <w:color w:val="000000"/>
          <w:spacing w:val="0"/>
          <w:w w:val="100"/>
          <w:position w:val="0"/>
        </w:rPr>
        <w:t>.</w:t>
      </w:r>
      <w:r>
        <w:rPr>
          <w:color w:val="000000"/>
          <w:spacing w:val="0"/>
          <w:w w:val="100"/>
          <w:position w:val="0"/>
        </w:rPr>
        <w:t>关联受托管理/承包及委托管理/出包情况</w:t>
      </w:r>
      <w:bookmarkEnd w:id="2084"/>
      <w:bookmarkEnd w:id="2085"/>
      <w:bookmarkEnd w:id="2087"/>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本公司受托管理/承包情况表：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关联托管/承包情况说明</w:t>
      </w:r>
    </w:p>
    <w:p>
      <w:pPr>
        <w:pStyle w:val="Style72"/>
        <w:keepNext w:val="0"/>
        <w:keepLines w:val="0"/>
        <w:widowControl w:val="0"/>
        <w:shd w:val="clear" w:color="auto" w:fill="auto"/>
        <w:bidi w:val="0"/>
        <w:spacing w:before="0" w:after="68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本公司委托管理/出包情况表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关联管理/出包情况说明</w:t>
      </w:r>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65"/>
        </w:numPr>
        <w:shd w:val="clear" w:color="auto" w:fill="auto"/>
        <w:tabs>
          <w:tab w:pos="464" w:val="left"/>
        </w:tabs>
        <w:bidi w:val="0"/>
        <w:spacing w:before="0" w:after="260" w:line="240" w:lineRule="auto"/>
        <w:ind w:left="0" w:right="0" w:firstLine="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w:t>
      </w:r>
      <w:r>
        <w:rPr>
          <w:color w:val="000000"/>
          <w:spacing w:val="0"/>
          <w:w w:val="100"/>
          <w:position w:val="0"/>
        </w:rPr>
        <w:t>关联租赁情况</w:t>
      </w:r>
      <w:bookmarkEnd w:id="2088"/>
      <w:bookmarkEnd w:id="2089"/>
      <w:bookmarkEnd w:id="2091"/>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本公司作为出租方：</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66"/>
        <w:gridCol w:w="1968"/>
        <w:gridCol w:w="2443"/>
        <w:gridCol w:w="2659"/>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成都新致万全数 据系统有限公司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62,905.20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2"/>
        <w:keepNext w:val="0"/>
        <w:keepLines w:val="0"/>
        <w:widowControl w:val="0"/>
        <w:shd w:val="clear" w:color="auto" w:fill="auto"/>
        <w:bidi w:val="0"/>
        <w:spacing w:before="0" w:after="0" w:line="446" w:lineRule="exact"/>
        <w:ind w:left="0" w:right="0" w:firstLine="0"/>
        <w:jc w:val="both"/>
      </w:pPr>
      <w:r>
        <w:rPr>
          <w:color w:val="000000"/>
          <w:spacing w:val="0"/>
          <w:w w:val="100"/>
          <w:position w:val="0"/>
        </w:rPr>
        <w:t>本公司作为承租方:</w:t>
      </w:r>
    </w:p>
    <w:p>
      <w:pPr>
        <w:pStyle w:val="Style72"/>
        <w:keepNext w:val="0"/>
        <w:keepLines w:val="0"/>
        <w:widowControl w:val="0"/>
        <w:shd w:val="clear" w:color="auto" w:fill="auto"/>
        <w:bidi w:val="0"/>
        <w:spacing w:before="0" w:after="40" w:line="446" w:lineRule="exact"/>
        <w:ind w:left="0" w:right="0" w:firstLine="0"/>
        <w:jc w:val="both"/>
      </w:pPr>
      <w:r>
        <w:rPr>
          <w:color w:val="000000"/>
          <w:spacing w:val="0"/>
          <w:w w:val="100"/>
          <w:position w:val="0"/>
          <w:sz w:val="20"/>
          <w:szCs w:val="20"/>
        </w:rPr>
        <w:t>口适用</w:t>
      </w:r>
      <w:r>
        <w:rPr>
          <w:color w:val="000000"/>
          <w:spacing w:val="0"/>
          <w:w w:val="100"/>
          <w:position w:val="0"/>
          <w:sz w:val="19"/>
          <w:szCs w:val="19"/>
        </w:rPr>
        <w:t>J</w:t>
      </w:r>
      <w:r>
        <w:rPr>
          <w:color w:val="000000"/>
          <w:spacing w:val="0"/>
          <w:w w:val="100"/>
          <w:position w:val="0"/>
          <w:sz w:val="20"/>
          <w:szCs w:val="20"/>
        </w:rPr>
        <w:t xml:space="preserve">不适用 </w:t>
      </w:r>
      <w:r>
        <w:rPr>
          <w:color w:val="000000"/>
          <w:spacing w:val="0"/>
          <w:w w:val="100"/>
          <w:position w:val="0"/>
        </w:rPr>
        <w:t>关联租赁情况说明</w:t>
      </w:r>
    </w:p>
    <w:p>
      <w:pPr>
        <w:pStyle w:val="Style72"/>
        <w:keepNext w:val="0"/>
        <w:keepLines w:val="0"/>
        <w:widowControl w:val="0"/>
        <w:shd w:val="clear" w:color="auto" w:fill="auto"/>
        <w:bidi w:val="0"/>
        <w:spacing w:before="0" w:after="340" w:line="446"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65"/>
        </w:numPr>
        <w:shd w:val="clear" w:color="auto" w:fill="auto"/>
        <w:bidi w:val="0"/>
        <w:spacing w:before="0" w:after="200" w:line="446" w:lineRule="exact"/>
        <w:ind w:left="0" w:right="0" w:firstLine="0"/>
        <w:jc w:val="both"/>
      </w:pPr>
      <w:bookmarkStart w:id="2092" w:name="bookmark2092"/>
      <w:bookmarkStart w:id="2093" w:name="bookmark2093"/>
      <w:bookmarkStart w:id="2094" w:name="bookmark2094"/>
      <w:bookmarkStart w:id="2095" w:name="bookmark2095"/>
      <w:bookmarkEnd w:id="2094"/>
      <w:r>
        <w:rPr>
          <w:color w:val="000000"/>
          <w:spacing w:val="0"/>
          <w:w w:val="100"/>
          <w:position w:val="0"/>
        </w:rPr>
        <w:t>.</w:t>
      </w:r>
      <w:r>
        <w:rPr>
          <w:color w:val="000000"/>
          <w:spacing w:val="0"/>
          <w:w w:val="100"/>
          <w:position w:val="0"/>
        </w:rPr>
        <w:t>关联担保情况</w:t>
      </w:r>
      <w:bookmarkEnd w:id="2092"/>
      <w:bookmarkEnd w:id="2093"/>
      <w:bookmarkEnd w:id="2095"/>
      <w:r>
        <w:rPr>
          <w:color w:val="000000"/>
          <w:spacing w:val="0"/>
          <w:w w:val="100"/>
          <w:position w:val="0"/>
        </w:rPr>
        <w:t xml:space="preserve"> </w:t>
      </w:r>
      <w:r>
        <w:rPr>
          <w:rStyle w:val="CharStyle73"/>
          <w:b w:val="0"/>
          <w:bCs w:val="0"/>
        </w:rPr>
        <w:t>本公司作为担保方</w:t>
      </w:r>
    </w:p>
    <w:p>
      <w:pPr>
        <w:pStyle w:val="Style7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单位：元币种：日元</w:t>
      </w:r>
    </w:p>
    <w:tbl>
      <w:tblPr>
        <w:tblOverlap w:val="never"/>
        <w:jc w:val="center"/>
        <w:tblLayout w:type="fixed"/>
      </w:tblPr>
      <w:tblGrid>
        <w:gridCol w:w="2141"/>
        <w:gridCol w:w="2208"/>
        <w:gridCol w:w="1450"/>
        <w:gridCol w:w="1310"/>
        <w:gridCol w:w="1728"/>
      </w:tblGrid>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担保是否已经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新致创新株式会社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2"/>
                <w:szCs w:val="22"/>
              </w:rPr>
              <w:t>100,000,000.00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2015-8-28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2025-6-30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注：</w:t>
            </w:r>
            <w:r>
              <w:rPr>
                <w:color w:val="000000"/>
                <w:spacing w:val="0"/>
                <w:w w:val="100"/>
                <w:position w:val="0"/>
                <w:sz w:val="22"/>
                <w:szCs w:val="22"/>
              </w:rPr>
              <w:t xml:space="preserve">2015 </w:t>
            </w:r>
            <w:r>
              <w:rPr>
                <w:color w:val="000000"/>
                <w:spacing w:val="0"/>
                <w:w w:val="100"/>
                <w:position w:val="0"/>
              </w:rPr>
              <w:t xml:space="preserve">年 </w:t>
            </w:r>
            <w:r>
              <w:rPr>
                <w:color w:val="000000"/>
                <w:spacing w:val="0"/>
                <w:w w:val="100"/>
                <w:position w:val="0"/>
                <w:sz w:val="22"/>
                <w:szCs w:val="22"/>
              </w:rPr>
              <w:t xml:space="preserve">8 </w:t>
            </w:r>
            <w:r>
              <w:rPr>
                <w:color w:val="000000"/>
                <w:spacing w:val="0"/>
                <w:w w:val="100"/>
                <w:position w:val="0"/>
              </w:rPr>
              <w:t>月</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26 </w:t>
            </w:r>
            <w:r>
              <w:rPr>
                <w:color w:val="000000"/>
                <w:spacing w:val="0"/>
                <w:w w:val="100"/>
                <w:position w:val="0"/>
              </w:rPr>
              <w:t>日，</w:t>
            </w:r>
            <w:r>
              <w:rPr>
                <w:color w:val="000000"/>
                <w:spacing w:val="0"/>
                <w:w w:val="100"/>
                <w:position w:val="0"/>
                <w:sz w:val="22"/>
                <w:szCs w:val="22"/>
              </w:rPr>
              <w:t xml:space="preserve">NipponNewtouch Software.CO.LTD </w:t>
            </w:r>
            <w:r>
              <w:rPr>
                <w:color w:val="000000"/>
                <w:spacing w:val="0"/>
                <w:w w:val="100"/>
                <w:position w:val="0"/>
              </w:rPr>
              <w:t>（即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:新致创新株式</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会社)与瑞穗银行兜町支店签订借款合同进行借款，合同约定的借款期间为</w:t>
      </w:r>
      <w:r>
        <w:rPr>
          <w:b w:val="0"/>
          <w:bCs w:val="0"/>
          <w:color w:val="000000"/>
          <w:spacing w:val="0"/>
          <w:w w:val="100"/>
          <w:position w:val="0"/>
          <w:sz w:val="22"/>
          <w:szCs w:val="22"/>
        </w:rPr>
        <w:t>2015</w:t>
      </w:r>
      <w:r>
        <w:rPr>
          <w:b w:val="0"/>
          <w:bCs w:val="0"/>
          <w:color w:val="000000"/>
          <w:spacing w:val="0"/>
          <w:w w:val="100"/>
          <w:position w:val="0"/>
        </w:rPr>
        <w:t>年</w:t>
      </w:r>
    </w:p>
    <w:p>
      <w:pPr>
        <w:pStyle w:val="Style72"/>
        <w:keepNext w:val="0"/>
        <w:keepLines w:val="0"/>
        <w:widowControl w:val="0"/>
        <w:shd w:val="clear" w:color="auto" w:fill="auto"/>
        <w:bidi w:val="0"/>
        <w:spacing w:before="0" w:after="0" w:line="470" w:lineRule="exact"/>
        <w:ind w:left="0" w:right="0" w:firstLine="0"/>
        <w:jc w:val="both"/>
      </w:pP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26</w:t>
      </w:r>
      <w:r>
        <w:rPr>
          <w:color w:val="000000"/>
          <w:spacing w:val="0"/>
          <w:w w:val="100"/>
          <w:position w:val="0"/>
        </w:rPr>
        <w:t>日开始到</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30</w:t>
      </w:r>
      <w:r>
        <w:rPr>
          <w:color w:val="000000"/>
          <w:spacing w:val="0"/>
          <w:w w:val="100"/>
          <w:position w:val="0"/>
        </w:rPr>
        <w:t>日，之后每</w:t>
      </w:r>
      <w:r>
        <w:rPr>
          <w:color w:val="000000"/>
          <w:spacing w:val="0"/>
          <w:w w:val="100"/>
          <w:position w:val="0"/>
          <w:sz w:val="22"/>
          <w:szCs w:val="22"/>
        </w:rPr>
        <w:t>3</w:t>
      </w:r>
      <w:r>
        <w:rPr>
          <w:color w:val="000000"/>
          <w:spacing w:val="0"/>
          <w:w w:val="100"/>
          <w:position w:val="0"/>
        </w:rPr>
        <w:t>个月自动续约，并支付利息。</w:t>
      </w:r>
      <w:r>
        <w:rPr>
          <w:color w:val="000000"/>
          <w:spacing w:val="0"/>
          <w:w w:val="100"/>
          <w:position w:val="0"/>
          <w:sz w:val="22"/>
          <w:szCs w:val="22"/>
        </w:rPr>
        <w:t>2021</w:t>
      </w:r>
      <w:r>
        <w:rPr>
          <w:color w:val="000000"/>
          <w:spacing w:val="0"/>
          <w:w w:val="100"/>
          <w:position w:val="0"/>
        </w:rPr>
        <w:t xml:space="preserve">年 </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26</w:t>
      </w:r>
      <w:r>
        <w:rPr>
          <w:color w:val="000000"/>
          <w:spacing w:val="0"/>
          <w:w w:val="100"/>
          <w:position w:val="0"/>
        </w:rPr>
        <w:t>日改为</w:t>
      </w:r>
      <w:r>
        <w:rPr>
          <w:color w:val="000000"/>
          <w:spacing w:val="0"/>
          <w:w w:val="100"/>
          <w:position w:val="0"/>
          <w:sz w:val="22"/>
          <w:szCs w:val="22"/>
        </w:rPr>
        <w:t>1</w:t>
      </w:r>
      <w:r>
        <w:rPr>
          <w:color w:val="000000"/>
          <w:spacing w:val="0"/>
          <w:w w:val="100"/>
          <w:position w:val="0"/>
        </w:rPr>
        <w:t>年期借款，借款期间为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26</w:t>
      </w:r>
      <w:r>
        <w:rPr>
          <w:color w:val="000000"/>
          <w:spacing w:val="0"/>
          <w:w w:val="100"/>
          <w:position w:val="0"/>
        </w:rPr>
        <w:t>日至</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28</w:t>
      </w:r>
      <w:r>
        <w:rPr>
          <w:color w:val="000000"/>
          <w:spacing w:val="0"/>
          <w:w w:val="100"/>
          <w:position w:val="0"/>
        </w:rPr>
        <w:t>日，到 期后需线下办理续约。担保金额为</w:t>
      </w:r>
      <w:r>
        <w:rPr>
          <w:color w:val="000000"/>
          <w:spacing w:val="0"/>
          <w:w w:val="100"/>
          <w:position w:val="0"/>
          <w:sz w:val="22"/>
          <w:szCs w:val="22"/>
        </w:rPr>
        <w:t>1</w:t>
      </w:r>
      <w:r>
        <w:rPr>
          <w:color w:val="000000"/>
          <w:spacing w:val="0"/>
          <w:w w:val="100"/>
          <w:position w:val="0"/>
        </w:rPr>
        <w:t>亿日元，按</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日人民币汇率中间 价换算后为：人民币</w:t>
      </w:r>
      <w:r>
        <w:rPr>
          <w:color w:val="000000"/>
          <w:spacing w:val="0"/>
          <w:w w:val="100"/>
          <w:position w:val="0"/>
          <w:sz w:val="22"/>
          <w:szCs w:val="22"/>
        </w:rPr>
        <w:t>554.15</w:t>
      </w:r>
      <w:r>
        <w:rPr>
          <w:color w:val="000000"/>
          <w:spacing w:val="0"/>
          <w:w w:val="100"/>
          <w:position w:val="0"/>
        </w:rPr>
        <w:t>万元。</w:t>
      </w:r>
    </w:p>
    <w:p>
      <w:pPr>
        <w:pStyle w:val="Style72"/>
        <w:keepNext w:val="0"/>
        <w:keepLines w:val="0"/>
        <w:widowControl w:val="0"/>
        <w:shd w:val="clear" w:color="auto" w:fill="auto"/>
        <w:bidi w:val="0"/>
        <w:spacing w:before="0" w:after="40" w:line="470" w:lineRule="exact"/>
        <w:ind w:left="0" w:right="0" w:firstLine="480"/>
        <w:jc w:val="both"/>
      </w:pPr>
      <w:r>
        <w:rPr>
          <w:color w:val="000000"/>
          <w:spacing w:val="0"/>
          <w:w w:val="100"/>
          <w:position w:val="0"/>
        </w:rPr>
        <w:t>本公司作为被担保方</w:t>
      </w:r>
    </w:p>
    <w:p>
      <w:pPr>
        <w:pStyle w:val="Style72"/>
        <w:keepNext w:val="0"/>
        <w:keepLines w:val="0"/>
        <w:widowControl w:val="0"/>
        <w:shd w:val="clear" w:color="auto" w:fill="auto"/>
        <w:bidi w:val="0"/>
        <w:spacing w:before="0" w:after="40" w:line="240" w:lineRule="auto"/>
        <w:ind w:left="0" w:right="0" w:firstLine="48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742"/>
        <w:gridCol w:w="1944"/>
        <w:gridCol w:w="1704"/>
        <w:gridCol w:w="1747"/>
        <w:gridCol w:w="1699"/>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担保是否已经 履行完毕</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主合同下每笔债 务履行期届满之 日起两年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主合同下每笔债务 履行期届满之日起 两年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60,000,000.00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2021-7-30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2022-7-30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郭玮、上海新致 软件股份有限公 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55,000,000.00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郭玮、上海新致 软件股份有限公 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2022-3-26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160,000,000.00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2022-6-24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80,000,000.00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2021-6-30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2022-6-30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96,000,000.00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2021-9-29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2022-3-29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tbl>
      <w:tblPr>
        <w:tblOverlap w:val="never"/>
        <w:jc w:val="center"/>
        <w:tblLayout w:type="fixed"/>
      </w:tblPr>
      <w:tblGrid>
        <w:gridCol w:w="1742"/>
        <w:gridCol w:w="1944"/>
        <w:gridCol w:w="1704"/>
        <w:gridCol w:w="1747"/>
        <w:gridCol w:w="1699"/>
      </w:tblGrid>
      <w:tr>
        <w:trPr>
          <w:trHeight w:val="83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郭玮、徐海珍、 上海新致软件股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5,000, </w:t>
            </w:r>
            <w:r>
              <w:rPr>
                <w:color w:val="000000"/>
                <w:spacing w:val="0"/>
                <w:w w:val="100"/>
                <w:position w:val="0"/>
                <w:sz w:val="19"/>
                <w:szCs w:val="19"/>
              </w:rPr>
              <w:t xml:space="preserve">000. </w:t>
            </w:r>
            <w:r>
              <w:rPr>
                <w:color w:val="000000"/>
                <w:spacing w:val="0"/>
                <w:w w:val="100"/>
                <w:position w:val="0"/>
                <w:sz w:val="19"/>
                <w:szCs w:val="19"/>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66,000,000.00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郭玮、徐海珍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50,000,000.00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2023-6-7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120,000,000.00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2021-9-23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2022-4-25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9"/>
                <w:szCs w:val="19"/>
              </w:rPr>
            </w:pPr>
            <w:r>
              <w:rPr>
                <w:color w:val="000000"/>
                <w:spacing w:val="0"/>
                <w:w w:val="100"/>
                <w:position w:val="0"/>
                <w:sz w:val="19"/>
                <w:szCs w:val="19"/>
              </w:rPr>
              <w:t>40,000,000.00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2021-11-03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2022-10-27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100,000,000.00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2021-8-19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具体业务到期日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259" w:line="1" w:lineRule="exact"/>
      </w:pPr>
    </w:p>
    <w:p>
      <w:pPr>
        <w:pStyle w:val="Style72"/>
        <w:keepNext w:val="0"/>
        <w:keepLines w:val="0"/>
        <w:widowControl w:val="0"/>
        <w:shd w:val="clear" w:color="auto" w:fill="auto"/>
        <w:bidi w:val="0"/>
        <w:spacing w:before="0" w:after="260" w:line="307" w:lineRule="exact"/>
        <w:ind w:left="0" w:right="0" w:firstLine="0"/>
        <w:jc w:val="both"/>
      </w:pPr>
      <w:r>
        <w:rPr>
          <w:color w:val="000000"/>
          <w:spacing w:val="0"/>
          <w:w w:val="100"/>
          <w:position w:val="0"/>
        </w:rPr>
        <w:t xml:space="preserve">关联担保情况说明 </w:t>
      </w:r>
      <w:r>
        <w:rPr>
          <w:color w:val="000000"/>
          <w:spacing w:val="0"/>
          <w:w w:val="100"/>
          <w:position w:val="0"/>
          <w:sz w:val="22"/>
          <w:szCs w:val="22"/>
        </w:rPr>
        <w:t>J</w:t>
      </w:r>
      <w:r>
        <w:rPr>
          <w:color w:val="000000"/>
          <w:spacing w:val="0"/>
          <w:w w:val="100"/>
          <w:position w:val="0"/>
        </w:rPr>
        <w:t xml:space="preserve">适用口不适用 </w:t>
      </w:r>
      <w:r>
        <w:rPr>
          <w:color w:val="000000"/>
          <w:spacing w:val="0"/>
          <w:w w:val="100"/>
          <w:position w:val="0"/>
        </w:rPr>
        <w:t>注：根据</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17</w:t>
      </w:r>
      <w:r>
        <w:rPr>
          <w:color w:val="000000"/>
          <w:spacing w:val="0"/>
          <w:w w:val="100"/>
          <w:position w:val="0"/>
        </w:rPr>
        <w:t>日，郭玮与花旗银行（中国）有限公司签订的《保证函》， 由花旗银行向上海新致软件股份有限公司提供额度为等值美元肆佰玖拾万元的信贷 融资，于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8</w:t>
      </w:r>
      <w:r>
        <w:rPr>
          <w:color w:val="000000"/>
          <w:spacing w:val="0"/>
          <w:w w:val="100"/>
          <w:position w:val="0"/>
        </w:rPr>
        <w:t>日变更为等值美元陆佰柒拾万元整的《非承诺性短期循环融 资协议（合同编号：</w:t>
      </w:r>
      <w:r>
        <w:rPr>
          <w:color w:val="000000"/>
          <w:spacing w:val="0"/>
          <w:w w:val="100"/>
          <w:position w:val="0"/>
          <w:sz w:val="22"/>
          <w:szCs w:val="22"/>
        </w:rPr>
        <w:t>［FA783449150817-a］）</w:t>
      </w:r>
      <w:r>
        <w:rPr>
          <w:color w:val="000000"/>
          <w:spacing w:val="0"/>
          <w:w w:val="100"/>
          <w:position w:val="0"/>
        </w:rPr>
        <w:t>》、</w:t>
      </w:r>
      <w:r>
        <w:rPr>
          <w:color w:val="000000"/>
          <w:spacing w:val="0"/>
          <w:w w:val="100"/>
          <w:position w:val="0"/>
        </w:rPr>
        <w:t>《中国银行间市场金融衍生产品交易主协 议（</w:t>
      </w:r>
      <w:r>
        <w:rPr>
          <w:color w:val="000000"/>
          <w:spacing w:val="0"/>
          <w:w w:val="100"/>
          <w:position w:val="0"/>
          <w:sz w:val="22"/>
          <w:szCs w:val="22"/>
        </w:rPr>
        <w:t>2009</w:t>
      </w:r>
      <w:r>
        <w:rPr>
          <w:color w:val="000000"/>
          <w:spacing w:val="0"/>
          <w:w w:val="100"/>
          <w:position w:val="0"/>
        </w:rPr>
        <w:t>年版）》及其补充协议提供保证，截止</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日，上海新致软件股 份有限公司无金融衍生产品；</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20</w:t>
      </w:r>
      <w:r>
        <w:rPr>
          <w:color w:val="000000"/>
          <w:spacing w:val="0"/>
          <w:w w:val="100"/>
          <w:position w:val="0"/>
        </w:rPr>
        <w:t>日，《非承诺性短期循环融资协议》修改 协议（合同编号：</w:t>
      </w:r>
      <w:r>
        <w:rPr>
          <w:color w:val="000000"/>
          <w:spacing w:val="0"/>
          <w:w w:val="100"/>
          <w:position w:val="0"/>
          <w:sz w:val="22"/>
          <w:szCs w:val="22"/>
        </w:rPr>
        <w:t>［FA783449150817-b］）</w:t>
      </w:r>
      <w:r>
        <w:rPr>
          <w:color w:val="000000"/>
          <w:spacing w:val="0"/>
          <w:w w:val="100"/>
          <w:position w:val="0"/>
        </w:rPr>
        <w:t>》最高融资额改为等值美元伍佰万元整；</w:t>
      </w:r>
      <w:r>
        <w:rPr>
          <w:color w:val="000000"/>
          <w:spacing w:val="0"/>
          <w:w w:val="100"/>
          <w:position w:val="0"/>
          <w:sz w:val="22"/>
          <w:szCs w:val="22"/>
        </w:rPr>
        <w:t xml:space="preserve">2018 </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23</w:t>
      </w:r>
      <w:r>
        <w:rPr>
          <w:color w:val="000000"/>
          <w:spacing w:val="0"/>
          <w:w w:val="100"/>
          <w:position w:val="0"/>
        </w:rPr>
        <w:t>《非承诺性短期循环融资协议》修改协议（合同编号：</w:t>
      </w:r>
      <w:r>
        <w:rPr>
          <w:color w:val="000000"/>
          <w:spacing w:val="0"/>
          <w:w w:val="100"/>
          <w:position w:val="0"/>
          <w:sz w:val="22"/>
          <w:szCs w:val="22"/>
        </w:rPr>
        <w:t>［FA783449150817- c］）</w:t>
      </w:r>
      <w:r>
        <w:rPr>
          <w:color w:val="000000"/>
          <w:spacing w:val="0"/>
          <w:w w:val="100"/>
          <w:position w:val="0"/>
        </w:rPr>
        <w:t>》</w:t>
      </w:r>
      <w:r>
        <w:rPr>
          <w:color w:val="000000"/>
          <w:spacing w:val="0"/>
          <w:w w:val="100"/>
          <w:position w:val="0"/>
        </w:rPr>
        <w:t>最高融资额改为等值美元柒佰伍拾万元整；</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27</w:t>
      </w:r>
      <w:r>
        <w:rPr>
          <w:color w:val="000000"/>
          <w:spacing w:val="0"/>
          <w:w w:val="100"/>
          <w:position w:val="0"/>
        </w:rPr>
        <w:t>日《非承诺性短期循 环融资协议》修改协议（合同编号：</w:t>
      </w:r>
      <w:r>
        <w:rPr>
          <w:color w:val="000000"/>
          <w:spacing w:val="0"/>
          <w:w w:val="100"/>
          <w:position w:val="0"/>
          <w:sz w:val="22"/>
          <w:szCs w:val="22"/>
        </w:rPr>
        <w:t>［FA783449150817-e］</w:t>
      </w:r>
      <w:r>
        <w:rPr>
          <w:color w:val="000000"/>
          <w:spacing w:val="0"/>
          <w:w w:val="100"/>
          <w:position w:val="0"/>
        </w:rPr>
        <w:t>）》最高融资额改为等值人民 币陆仟万元整。</w:t>
      </w:r>
    </w:p>
    <w:p>
      <w:pPr>
        <w:pStyle w:val="Style12"/>
        <w:keepNext/>
        <w:keepLines/>
        <w:widowControl w:val="0"/>
        <w:shd w:val="clear" w:color="auto" w:fill="auto"/>
        <w:tabs>
          <w:tab w:pos="460" w:val="left"/>
        </w:tabs>
        <w:bidi w:val="0"/>
        <w:spacing w:before="0" w:after="60" w:line="468" w:lineRule="exact"/>
        <w:ind w:left="0" w:right="0" w:firstLine="0"/>
        <w:jc w:val="both"/>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color w:val="000000"/>
          <w:spacing w:val="0"/>
          <w:w w:val="100"/>
          <w:position w:val="0"/>
        </w:rPr>
        <w:t>5）</w:t>
        <w:tab/>
        <w:t>.</w:t>
      </w:r>
      <w:r>
        <w:rPr>
          <w:color w:val="000000"/>
          <w:spacing w:val="0"/>
          <w:w w:val="100"/>
          <w:position w:val="0"/>
        </w:rPr>
        <w:t>关联方资金拆借</w:t>
      </w:r>
      <w:bookmarkEnd w:id="2096"/>
      <w:bookmarkEnd w:id="2097"/>
      <w:bookmarkEnd w:id="2099"/>
    </w:p>
    <w:p>
      <w:pPr>
        <w:pStyle w:val="Style72"/>
        <w:keepNext w:val="0"/>
        <w:keepLines w:val="0"/>
        <w:widowControl w:val="0"/>
        <w:shd w:val="clear" w:color="auto" w:fill="auto"/>
        <w:bidi w:val="0"/>
        <w:spacing w:before="0" w:after="60" w:line="468"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460" w:val="left"/>
        </w:tabs>
        <w:bidi w:val="0"/>
        <w:spacing w:before="0" w:after="60" w:line="468" w:lineRule="exact"/>
        <w:ind w:left="0" w:right="0" w:firstLine="0"/>
        <w:jc w:val="both"/>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color w:val="000000"/>
          <w:spacing w:val="0"/>
          <w:w w:val="100"/>
          <w:position w:val="0"/>
        </w:rPr>
        <w:t>6）</w:t>
        <w:tab/>
        <w:t>.</w:t>
      </w:r>
      <w:r>
        <w:rPr>
          <w:color w:val="000000"/>
          <w:spacing w:val="0"/>
          <w:w w:val="100"/>
          <w:position w:val="0"/>
        </w:rPr>
        <w:t>关联方资产转让、债务重组情况</w:t>
      </w:r>
      <w:bookmarkEnd w:id="2100"/>
      <w:bookmarkEnd w:id="2101"/>
      <w:bookmarkEnd w:id="2103"/>
    </w:p>
    <w:p>
      <w:pPr>
        <w:pStyle w:val="Style72"/>
        <w:keepNext w:val="0"/>
        <w:keepLines w:val="0"/>
        <w:widowControl w:val="0"/>
        <w:shd w:val="clear" w:color="auto" w:fill="auto"/>
        <w:bidi w:val="0"/>
        <w:spacing w:before="0" w:after="60" w:line="468"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460" w:val="left"/>
        </w:tabs>
        <w:bidi w:val="0"/>
        <w:spacing w:before="0" w:after="60" w:line="468" w:lineRule="exact"/>
        <w:ind w:left="0" w:right="0" w:firstLine="0"/>
        <w:jc w:val="both"/>
      </w:pPr>
      <w:bookmarkStart w:id="2104" w:name="bookmark2104"/>
      <w:bookmarkStart w:id="2105" w:name="bookmark2105"/>
      <w:bookmarkStart w:id="2106" w:name="bookmark2106"/>
      <w:bookmarkStart w:id="2107" w:name="bookmark2107"/>
      <w:r>
        <w:rPr>
          <w:color w:val="000000"/>
          <w:spacing w:val="0"/>
          <w:w w:val="100"/>
          <w:position w:val="0"/>
        </w:rPr>
        <w:t>（</w:t>
      </w:r>
      <w:bookmarkEnd w:id="2106"/>
      <w:r>
        <w:rPr>
          <w:color w:val="000000"/>
          <w:spacing w:val="0"/>
          <w:w w:val="100"/>
          <w:position w:val="0"/>
        </w:rPr>
        <w:t>7）</w:t>
        <w:tab/>
        <w:t>.</w:t>
      </w:r>
      <w:r>
        <w:rPr>
          <w:color w:val="000000"/>
          <w:spacing w:val="0"/>
          <w:w w:val="100"/>
          <w:position w:val="0"/>
        </w:rPr>
        <w:t>关键管理人员报酬</w:t>
      </w:r>
      <w:bookmarkEnd w:id="2104"/>
      <w:bookmarkEnd w:id="2105"/>
      <w:bookmarkEnd w:id="2107"/>
    </w:p>
    <w:p>
      <w:pPr>
        <w:pStyle w:val="Style72"/>
        <w:keepNext w:val="0"/>
        <w:keepLines w:val="0"/>
        <w:widowControl w:val="0"/>
        <w:shd w:val="clear" w:color="auto" w:fill="auto"/>
        <w:bidi w:val="0"/>
        <w:spacing w:before="0" w:after="0" w:line="468"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160" w:line="468" w:lineRule="exact"/>
        <w:ind w:left="0" w:right="0" w:firstLine="0"/>
        <w:jc w:val="both"/>
      </w:pPr>
      <w:r>
        <w:rPr>
          <w:color w:val="000000"/>
          <w:spacing w:val="0"/>
          <w:w w:val="100"/>
          <w:position w:val="0"/>
        </w:rPr>
        <w:t>单位：万元币种：人民币</w:t>
      </w:r>
    </w:p>
    <w:tbl>
      <w:tblPr>
        <w:tblOverlap w:val="never"/>
        <w:jc w:val="center"/>
        <w:tblLayout w:type="fixed"/>
      </w:tblPr>
      <w:tblGrid>
        <w:gridCol w:w="3197"/>
        <w:gridCol w:w="3192"/>
        <w:gridCol w:w="2448"/>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456.48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391.70</w:t>
            </w:r>
          </w:p>
        </w:tc>
      </w:tr>
    </w:tbl>
    <w:p>
      <w:pPr>
        <w:pStyle w:val="Style12"/>
        <w:keepNext/>
        <w:keepLines/>
        <w:widowControl w:val="0"/>
        <w:shd w:val="clear" w:color="auto" w:fill="auto"/>
        <w:bidi w:val="0"/>
        <w:spacing w:before="0" w:after="0" w:line="240" w:lineRule="auto"/>
        <w:ind w:left="0" w:right="0" w:firstLine="0"/>
        <w:jc w:val="both"/>
      </w:pPr>
      <w:bookmarkStart w:id="2108" w:name="bookmark2108"/>
      <w:bookmarkStart w:id="2109" w:name="bookmark2109"/>
      <w:bookmarkStart w:id="2110" w:name="bookmark2110"/>
      <w:bookmarkStart w:id="2111" w:name="bookmark2111"/>
      <w:r>
        <w:rPr>
          <w:color w:val="000000"/>
          <w:spacing w:val="0"/>
          <w:w w:val="100"/>
          <w:position w:val="0"/>
        </w:rPr>
        <w:t>（</w:t>
      </w:r>
      <w:bookmarkEnd w:id="2110"/>
      <w:r>
        <w:rPr>
          <w:color w:val="000000"/>
          <w:spacing w:val="0"/>
          <w:w w:val="100"/>
          <w:position w:val="0"/>
        </w:rPr>
        <w:t>8）.</w:t>
      </w:r>
      <w:r>
        <w:rPr>
          <w:color w:val="000000"/>
          <w:spacing w:val="0"/>
          <w:w w:val="100"/>
          <w:position w:val="0"/>
        </w:rPr>
        <w:t>其他关联交易</w:t>
      </w:r>
      <w:bookmarkEnd w:id="2108"/>
      <w:bookmarkEnd w:id="2109"/>
      <w:bookmarkEnd w:id="2111"/>
    </w:p>
    <w:p>
      <w:pPr>
        <w:pStyle w:val="Style72"/>
        <w:keepNext w:val="0"/>
        <w:keepLines w:val="0"/>
        <w:widowControl w:val="0"/>
        <w:shd w:val="clear" w:color="auto" w:fill="auto"/>
        <w:bidi w:val="0"/>
        <w:spacing w:before="0" w:after="0" w:line="464" w:lineRule="exact"/>
        <w:ind w:left="0" w:right="0" w:firstLine="0"/>
        <w:jc w:val="both"/>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0" w:line="464" w:lineRule="exact"/>
        <w:ind w:left="0" w:right="0" w:firstLine="0"/>
        <w:jc w:val="both"/>
      </w:pPr>
      <w:r>
        <w:rPr>
          <w:color w:val="000000"/>
          <w:spacing w:val="0"/>
          <w:w w:val="100"/>
          <w:position w:val="0"/>
        </w:rPr>
        <w:t>报告期内投资闵行创业基金</w:t>
      </w:r>
      <w:r>
        <w:rPr>
          <w:color w:val="000000"/>
          <w:spacing w:val="0"/>
          <w:w w:val="100"/>
          <w:position w:val="0"/>
          <w:sz w:val="22"/>
          <w:szCs w:val="22"/>
        </w:rPr>
        <w:t>15,000,000.00</w:t>
      </w:r>
      <w:r>
        <w:rPr>
          <w:color w:val="000000"/>
          <w:spacing w:val="0"/>
          <w:w w:val="100"/>
          <w:position w:val="0"/>
        </w:rPr>
        <w:t>元。</w:t>
      </w:r>
    </w:p>
    <w:p>
      <w:pPr>
        <w:pStyle w:val="Style72"/>
        <w:keepNext w:val="0"/>
        <w:keepLines w:val="0"/>
        <w:widowControl w:val="0"/>
        <w:shd w:val="clear" w:color="auto" w:fill="auto"/>
        <w:bidi w:val="0"/>
        <w:spacing w:before="0" w:after="580" w:line="464" w:lineRule="exact"/>
        <w:ind w:left="0" w:right="0" w:firstLine="0"/>
        <w:jc w:val="both"/>
      </w:pPr>
      <w:r>
        <w:rPr>
          <w:color w:val="000000"/>
          <w:spacing w:val="0"/>
          <w:w w:val="100"/>
          <w:position w:val="0"/>
        </w:rPr>
        <w:t>注：上海闵行科技成果转移转化创业投资合伙企业（有限合伙）（简称“闵行创业基 金”）的普通合伙人是上海常春藤企业咨询合伙企业（有限合伙）（简称“常春藤咨询”）， 常春藤咨询实际受上海常春藤投资有限公司（简称“常春藤投资”）控制。常春藤投资 间接持有公司</w:t>
      </w:r>
      <w:r>
        <w:rPr>
          <w:color w:val="000000"/>
          <w:spacing w:val="0"/>
          <w:w w:val="100"/>
          <w:position w:val="0"/>
          <w:sz w:val="22"/>
          <w:szCs w:val="22"/>
        </w:rPr>
        <w:t>5%</w:t>
      </w:r>
      <w:r>
        <w:rPr>
          <w:color w:val="000000"/>
          <w:spacing w:val="0"/>
          <w:w w:val="100"/>
          <w:position w:val="0"/>
        </w:rPr>
        <w:t>以上股份。此外，直接持有公司</w:t>
      </w:r>
      <w:r>
        <w:rPr>
          <w:color w:val="000000"/>
          <w:spacing w:val="0"/>
          <w:w w:val="100"/>
          <w:position w:val="0"/>
          <w:sz w:val="22"/>
          <w:szCs w:val="22"/>
        </w:rPr>
        <w:t>5%</w:t>
      </w:r>
      <w:r>
        <w:rPr>
          <w:color w:val="000000"/>
          <w:spacing w:val="0"/>
          <w:w w:val="100"/>
          <w:position w:val="0"/>
        </w:rPr>
        <w:t>以上股份的中件管理亦参与了闵 行创业基金，认缴</w:t>
      </w:r>
      <w:r>
        <w:rPr>
          <w:color w:val="000000"/>
          <w:spacing w:val="0"/>
          <w:w w:val="100"/>
          <w:position w:val="0"/>
          <w:sz w:val="22"/>
          <w:szCs w:val="22"/>
        </w:rPr>
        <w:t>2,500</w:t>
      </w:r>
      <w:r>
        <w:rPr>
          <w:color w:val="000000"/>
          <w:spacing w:val="0"/>
          <w:w w:val="100"/>
          <w:position w:val="0"/>
        </w:rPr>
        <w:t>万元。</w:t>
      </w:r>
    </w:p>
    <w:p>
      <w:pPr>
        <w:pStyle w:val="Style12"/>
        <w:keepNext/>
        <w:keepLines/>
        <w:widowControl w:val="0"/>
        <w:shd w:val="clear" w:color="auto" w:fill="auto"/>
        <w:bidi w:val="0"/>
        <w:spacing w:before="0" w:after="120" w:line="240" w:lineRule="auto"/>
        <w:ind w:left="0" w:right="0" w:firstLine="0"/>
        <w:jc w:val="both"/>
      </w:pPr>
      <w:bookmarkStart w:id="2112" w:name="bookmark2112"/>
      <w:bookmarkStart w:id="2113" w:name="bookmark2113"/>
      <w:bookmarkStart w:id="2114" w:name="bookmark2114"/>
      <w:bookmarkStart w:id="2115" w:name="bookmark2115"/>
      <w:r>
        <w:rPr>
          <w:color w:val="000000"/>
          <w:spacing w:val="0"/>
          <w:w w:val="100"/>
          <w:position w:val="0"/>
        </w:rPr>
        <w:t>6</w:t>
      </w:r>
      <w:bookmarkEnd w:id="2114"/>
      <w:r>
        <w:rPr>
          <w:color w:val="000000"/>
          <w:spacing w:val="0"/>
          <w:w w:val="100"/>
          <w:position w:val="0"/>
        </w:rPr>
        <w:t>、关联方应收应付款项</w:t>
      </w:r>
      <w:bookmarkEnd w:id="2112"/>
      <w:bookmarkEnd w:id="2113"/>
      <w:bookmarkEnd w:id="2115"/>
    </w:p>
    <w:p>
      <w:pPr>
        <w:pStyle w:val="Style12"/>
        <w:keepNext/>
        <w:keepLines/>
        <w:widowControl w:val="0"/>
        <w:shd w:val="clear" w:color="auto" w:fill="auto"/>
        <w:bidi w:val="0"/>
        <w:spacing w:before="0" w:after="120" w:line="240" w:lineRule="auto"/>
        <w:ind w:left="0" w:right="0" w:firstLine="0"/>
        <w:jc w:val="both"/>
      </w:pPr>
      <w:bookmarkStart w:id="2112" w:name="bookmark2112"/>
      <w:bookmarkStart w:id="2113" w:name="bookmark2113"/>
      <w:bookmarkStart w:id="2116" w:name="bookmark2116"/>
      <w:r>
        <w:rPr>
          <w:color w:val="000000"/>
          <w:spacing w:val="0"/>
          <w:w w:val="100"/>
          <w:position w:val="0"/>
        </w:rPr>
        <w:t>（1）.</w:t>
      </w:r>
      <w:r>
        <w:rPr>
          <w:color w:val="000000"/>
          <w:spacing w:val="0"/>
          <w:w w:val="100"/>
          <w:position w:val="0"/>
        </w:rPr>
        <w:t>应收项目</w:t>
      </w:r>
      <w:bookmarkEnd w:id="2112"/>
      <w:bookmarkEnd w:id="2113"/>
      <w:bookmarkEnd w:id="2116"/>
    </w:p>
    <w:p>
      <w:pPr>
        <w:pStyle w:val="Style72"/>
        <w:keepNext w:val="0"/>
        <w:keepLines w:val="0"/>
        <w:widowControl w:val="0"/>
        <w:shd w:val="clear" w:color="auto" w:fill="auto"/>
        <w:bidi w:val="0"/>
        <w:spacing w:before="0" w:after="0" w:line="240" w:lineRule="auto"/>
        <w:ind w:left="0" w:right="0" w:firstLine="0"/>
        <w:jc w:val="both"/>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6422" w:right="0" w:firstLine="0"/>
        <w:jc w:val="left"/>
      </w:pPr>
      <w:r>
        <w:rPr>
          <w:b w:val="0"/>
          <w:bCs w:val="0"/>
          <w:color w:val="000000"/>
          <w:spacing w:val="0"/>
          <w:w w:val="100"/>
          <w:position w:val="0"/>
        </w:rPr>
        <w:t>单位:元币种:人民币</w:t>
      </w:r>
    </w:p>
    <w:tbl>
      <w:tblPr>
        <w:tblOverlap w:val="never"/>
        <w:jc w:val="center"/>
        <w:tblLayout w:type="fixed"/>
      </w:tblPr>
      <w:tblGrid>
        <w:gridCol w:w="1416"/>
        <w:gridCol w:w="1330"/>
        <w:gridCol w:w="1474"/>
        <w:gridCol w:w="1330"/>
        <w:gridCol w:w="1478"/>
        <w:gridCol w:w="1810"/>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钛马信息网</w:t>
            </w:r>
          </w:p>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络技术有限</w:t>
            </w:r>
          </w:p>
          <w:p>
            <w:pPr>
              <w:pStyle w:val="Style2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xml:space="preserve">3,088, </w:t>
            </w:r>
            <w:r>
              <w:rPr>
                <w:color w:val="000000"/>
                <w:spacing w:val="0"/>
                <w:w w:val="100"/>
                <w:position w:val="0"/>
                <w:sz w:val="19"/>
                <w:szCs w:val="19"/>
              </w:rPr>
              <w:t xml:space="preserve">306. </w:t>
            </w:r>
            <w:r>
              <w:rPr>
                <w:color w:val="000000"/>
                <w:spacing w:val="0"/>
                <w:w w:val="100"/>
                <w:position w:val="0"/>
                <w:sz w:val="19"/>
                <w:szCs w:val="19"/>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154,415.30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1,294,731.25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64,736.56</w:t>
            </w:r>
          </w:p>
        </w:tc>
      </w:tr>
      <w:tr>
        <w:trPr>
          <w:trHeight w:val="8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可可空间投 资（上海）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105,000.00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 xml:space="preserve">5,250. </w:t>
            </w:r>
            <w:r>
              <w:rPr>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115,000.00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5,750.00</w:t>
            </w:r>
          </w:p>
        </w:tc>
      </w:tr>
    </w:tbl>
    <w:p>
      <w:pPr>
        <w:widowControl w:val="0"/>
        <w:spacing w:after="379" w:line="1" w:lineRule="exact"/>
      </w:pPr>
    </w:p>
    <w:p>
      <w:pPr>
        <w:pStyle w:val="Style12"/>
        <w:keepNext/>
        <w:keepLines/>
        <w:widowControl w:val="0"/>
        <w:shd w:val="clear" w:color="auto" w:fill="auto"/>
        <w:bidi w:val="0"/>
        <w:spacing w:before="0" w:after="260" w:line="240" w:lineRule="auto"/>
        <w:ind w:left="0" w:right="0" w:firstLine="0"/>
        <w:jc w:val="both"/>
      </w:pPr>
      <w:bookmarkStart w:id="2117" w:name="bookmark2117"/>
      <w:bookmarkStart w:id="2118" w:name="bookmark2118"/>
      <w:bookmarkStart w:id="2119" w:name="bookmark2119"/>
      <w:r>
        <w:rPr>
          <w:color w:val="000000"/>
          <w:spacing w:val="0"/>
          <w:w w:val="100"/>
          <w:position w:val="0"/>
        </w:rPr>
        <w:t>（2）.</w:t>
      </w:r>
      <w:r>
        <w:rPr>
          <w:color w:val="000000"/>
          <w:spacing w:val="0"/>
          <w:w w:val="100"/>
          <w:position w:val="0"/>
        </w:rPr>
        <w:t>应付项目</w:t>
      </w:r>
      <w:bookmarkEnd w:id="2117"/>
      <w:bookmarkEnd w:id="2118"/>
      <w:bookmarkEnd w:id="2119"/>
    </w:p>
    <w:p>
      <w:pPr>
        <w:pStyle w:val="Style72"/>
        <w:keepNext w:val="0"/>
        <w:keepLines w:val="0"/>
        <w:widowControl w:val="0"/>
        <w:shd w:val="clear" w:color="auto" w:fill="auto"/>
        <w:tabs>
          <w:tab w:pos="955" w:val="left"/>
        </w:tabs>
        <w:bidi w:val="0"/>
        <w:spacing w:before="0" w:after="260" w:line="240" w:lineRule="auto"/>
        <w:ind w:left="0" w:right="0" w:firstLine="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425" w:val="left"/>
        </w:tabs>
        <w:bidi w:val="0"/>
        <w:spacing w:before="0" w:after="260" w:line="240" w:lineRule="auto"/>
        <w:ind w:left="0" w:right="0" w:firstLine="0"/>
        <w:jc w:val="both"/>
      </w:pPr>
      <w:bookmarkStart w:id="2120" w:name="bookmark2120"/>
      <w:bookmarkStart w:id="2121" w:name="bookmark2121"/>
      <w:bookmarkStart w:id="2122" w:name="bookmark2122"/>
      <w:bookmarkStart w:id="2123" w:name="bookmark2123"/>
      <w:r>
        <w:rPr>
          <w:color w:val="000000"/>
          <w:spacing w:val="0"/>
          <w:w w:val="100"/>
          <w:position w:val="0"/>
        </w:rPr>
        <w:t>7</w:t>
      </w:r>
      <w:bookmarkEnd w:id="2122"/>
      <w:r>
        <w:rPr>
          <w:color w:val="000000"/>
          <w:spacing w:val="0"/>
          <w:w w:val="100"/>
          <w:position w:val="0"/>
        </w:rPr>
        <w:t>、</w:t>
        <w:tab/>
        <w:t>关联方承诺</w:t>
      </w:r>
      <w:bookmarkEnd w:id="2120"/>
      <w:bookmarkEnd w:id="2121"/>
      <w:bookmarkEnd w:id="2123"/>
    </w:p>
    <w:p>
      <w:pPr>
        <w:pStyle w:val="Style72"/>
        <w:keepNext w:val="0"/>
        <w:keepLines w:val="0"/>
        <w:widowControl w:val="0"/>
        <w:shd w:val="clear" w:color="auto" w:fill="auto"/>
        <w:tabs>
          <w:tab w:pos="955" w:val="left"/>
        </w:tabs>
        <w:bidi w:val="0"/>
        <w:spacing w:before="0" w:after="260" w:line="240" w:lineRule="auto"/>
        <w:ind w:left="0" w:right="0" w:firstLine="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425" w:val="left"/>
        </w:tabs>
        <w:bidi w:val="0"/>
        <w:spacing w:before="0" w:after="260" w:line="240" w:lineRule="auto"/>
        <w:ind w:left="0" w:right="0" w:firstLine="0"/>
        <w:jc w:val="both"/>
      </w:pPr>
      <w:bookmarkStart w:id="2124" w:name="bookmark2124"/>
      <w:bookmarkStart w:id="2125" w:name="bookmark2125"/>
      <w:bookmarkStart w:id="2126" w:name="bookmark2126"/>
      <w:bookmarkStart w:id="2127" w:name="bookmark2127"/>
      <w:r>
        <w:rPr>
          <w:color w:val="000000"/>
          <w:spacing w:val="0"/>
          <w:w w:val="100"/>
          <w:position w:val="0"/>
        </w:rPr>
        <w:t>8</w:t>
      </w:r>
      <w:bookmarkEnd w:id="2126"/>
      <w:r>
        <w:rPr>
          <w:color w:val="000000"/>
          <w:spacing w:val="0"/>
          <w:w w:val="100"/>
          <w:position w:val="0"/>
        </w:rPr>
        <w:t>、</w:t>
        <w:tab/>
        <w:t>其他</w:t>
      </w:r>
      <w:bookmarkEnd w:id="2124"/>
      <w:bookmarkEnd w:id="2125"/>
      <w:bookmarkEnd w:id="2127"/>
    </w:p>
    <w:p>
      <w:pPr>
        <w:pStyle w:val="Style72"/>
        <w:keepNext w:val="0"/>
        <w:keepLines w:val="0"/>
        <w:widowControl w:val="0"/>
        <w:shd w:val="clear" w:color="auto" w:fill="auto"/>
        <w:tabs>
          <w:tab w:pos="955" w:val="left"/>
        </w:tabs>
        <w:bidi w:val="0"/>
        <w:spacing w:before="0" w:after="260" w:line="240" w:lineRule="auto"/>
        <w:ind w:left="0" w:right="0" w:firstLine="0"/>
        <w:jc w:val="both"/>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0"/>
        <w:jc w:val="both"/>
      </w:pPr>
      <w:bookmarkStart w:id="2128" w:name="bookmark2128"/>
      <w:bookmarkStart w:id="2129" w:name="bookmark2129"/>
      <w:bookmarkStart w:id="2130" w:name="bookmark2130"/>
      <w:r>
        <w:rPr>
          <w:color w:val="000000"/>
          <w:spacing w:val="0"/>
          <w:w w:val="100"/>
          <w:position w:val="0"/>
        </w:rPr>
        <w:t>十三、股份支付</w:t>
      </w:r>
      <w:bookmarkEnd w:id="2128"/>
      <w:bookmarkEnd w:id="2129"/>
      <w:bookmarkEnd w:id="2130"/>
    </w:p>
    <w:p>
      <w:pPr>
        <w:pStyle w:val="Style12"/>
        <w:keepNext/>
        <w:keepLines/>
        <w:widowControl w:val="0"/>
        <w:shd w:val="clear" w:color="auto" w:fill="auto"/>
        <w:bidi w:val="0"/>
        <w:spacing w:before="0" w:after="260" w:line="240" w:lineRule="auto"/>
        <w:ind w:left="0" w:right="0" w:firstLine="0"/>
        <w:jc w:val="both"/>
      </w:pPr>
      <w:bookmarkStart w:id="2128" w:name="bookmark2128"/>
      <w:bookmarkStart w:id="2129" w:name="bookmark2129"/>
      <w:bookmarkStart w:id="2131" w:name="bookmark2131"/>
      <w:bookmarkStart w:id="2132" w:name="bookmark2132"/>
      <w:r>
        <w:rPr>
          <w:color w:val="000000"/>
          <w:spacing w:val="0"/>
          <w:w w:val="100"/>
          <w:position w:val="0"/>
        </w:rPr>
        <w:t>1</w:t>
      </w:r>
      <w:bookmarkEnd w:id="2131"/>
      <w:r>
        <w:rPr>
          <w:color w:val="000000"/>
          <w:spacing w:val="0"/>
          <w:w w:val="100"/>
          <w:position w:val="0"/>
        </w:rPr>
        <w:t>、股份支付总体情况</w:t>
      </w:r>
      <w:bookmarkEnd w:id="2128"/>
      <w:bookmarkEnd w:id="2129"/>
      <w:bookmarkEnd w:id="2132"/>
    </w:p>
    <w:p>
      <w:pPr>
        <w:pStyle w:val="Style7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单位：股 币种：人民币</w:t>
      </w:r>
    </w:p>
    <w:tbl>
      <w:tblPr>
        <w:tblOverlap w:val="never"/>
        <w:jc w:val="center"/>
        <w:tblLayout w:type="fixed"/>
      </w:tblPr>
      <w:tblGrid>
        <w:gridCol w:w="4536"/>
        <w:gridCol w:w="4301"/>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7,665,000</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w:t>
            </w:r>
          </w:p>
        </w:tc>
      </w:tr>
    </w:tbl>
    <w:tbl>
      <w:tblPr>
        <w:tblOverlap w:val="never"/>
        <w:jc w:val="center"/>
        <w:tblLayout w:type="fixed"/>
      </w:tblPr>
      <w:tblGrid>
        <w:gridCol w:w="4536"/>
        <w:gridCol w:w="4301"/>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公司期末发行在外的股票期权行权价格 的范围和合同剩余期限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公司期末发行在外的其他权益工具行权 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72"/>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18</w:t>
      </w:r>
      <w:r>
        <w:rPr>
          <w:color w:val="000000"/>
          <w:spacing w:val="0"/>
          <w:w w:val="100"/>
          <w:position w:val="0"/>
        </w:rPr>
        <w:t>日，公司召开第三届董事会第十一次会议，审议通过《关于上海 新致软件股份有限公司</w:t>
      </w:r>
      <w:r>
        <w:rPr>
          <w:color w:val="000000"/>
          <w:spacing w:val="0"/>
          <w:w w:val="100"/>
          <w:position w:val="0"/>
          <w:sz w:val="22"/>
          <w:szCs w:val="22"/>
        </w:rPr>
        <w:t>＜2021</w:t>
      </w:r>
      <w:r>
        <w:rPr>
          <w:color w:val="000000"/>
          <w:spacing w:val="0"/>
          <w:w w:val="100"/>
          <w:position w:val="0"/>
        </w:rPr>
        <w:t>年限制性股票激励计划（草案</w:t>
      </w:r>
      <w:r>
        <w:rPr>
          <w:color w:val="000000"/>
          <w:spacing w:val="0"/>
          <w:w w:val="100"/>
          <w:position w:val="0"/>
          <w:sz w:val="22"/>
          <w:szCs w:val="22"/>
        </w:rPr>
        <w:t>）＞</w:t>
      </w:r>
      <w:r>
        <w:rPr>
          <w:color w:val="000000"/>
          <w:spacing w:val="0"/>
          <w:w w:val="100"/>
          <w:position w:val="0"/>
        </w:rPr>
        <w:t>及其摘要的议案》、《关 于上海新致软件股份有限公司</w:t>
      </w:r>
      <w:r>
        <w:rPr>
          <w:color w:val="000000"/>
          <w:spacing w:val="0"/>
          <w:w w:val="100"/>
          <w:position w:val="0"/>
          <w:sz w:val="22"/>
          <w:szCs w:val="22"/>
        </w:rPr>
        <w:t>＜2021</w:t>
      </w:r>
      <w:r>
        <w:rPr>
          <w:color w:val="000000"/>
          <w:spacing w:val="0"/>
          <w:w w:val="100"/>
          <w:position w:val="0"/>
        </w:rPr>
        <w:t>年限制性股票激励计划实施考核管理办法 ＞的议 案》、《关于提请股东大会授权董事会办理股权激励相关事宜的议案》等议案。公司 独立董事就激励计划相关议案发表了独立意见。同日，公司召开第三届监事会第十次 会议，审议通过《关于上海新致软件股份有限公司</w:t>
      </w:r>
      <w:r>
        <w:rPr>
          <w:color w:val="000000"/>
          <w:spacing w:val="0"/>
          <w:w w:val="100"/>
          <w:position w:val="0"/>
          <w:sz w:val="22"/>
          <w:szCs w:val="22"/>
        </w:rPr>
        <w:t>＜2021</w:t>
      </w:r>
      <w:r>
        <w:rPr>
          <w:color w:val="000000"/>
          <w:spacing w:val="0"/>
          <w:w w:val="100"/>
          <w:position w:val="0"/>
        </w:rPr>
        <w:t>年限制性股票激励计划（草 案）</w:t>
      </w:r>
      <w:r>
        <w:rPr>
          <w:color w:val="000000"/>
          <w:spacing w:val="0"/>
          <w:w w:val="100"/>
          <w:position w:val="0"/>
          <w:sz w:val="22"/>
          <w:szCs w:val="22"/>
        </w:rPr>
        <w:t>＞</w:t>
      </w:r>
      <w:r>
        <w:rPr>
          <w:color w:val="000000"/>
          <w:spacing w:val="0"/>
          <w:w w:val="100"/>
          <w:position w:val="0"/>
        </w:rPr>
        <w:t>及其摘要的议案》、《关于上海新致软件股份有限公司</w:t>
      </w:r>
      <w:r>
        <w:rPr>
          <w:color w:val="000000"/>
          <w:spacing w:val="0"/>
          <w:w w:val="100"/>
          <w:position w:val="0"/>
          <w:sz w:val="22"/>
          <w:szCs w:val="22"/>
        </w:rPr>
        <w:t>＜2021</w:t>
      </w:r>
      <w:r>
        <w:rPr>
          <w:color w:val="000000"/>
          <w:spacing w:val="0"/>
          <w:w w:val="100"/>
          <w:position w:val="0"/>
        </w:rPr>
        <w:t>年限制性股票激励 计划实施考核管理办法＞的议案》、《关于核实上海新致软件股份有限公司</w:t>
      </w:r>
      <w:r>
        <w:rPr>
          <w:color w:val="000000"/>
          <w:spacing w:val="0"/>
          <w:w w:val="100"/>
          <w:position w:val="0"/>
          <w:sz w:val="22"/>
          <w:szCs w:val="22"/>
        </w:rPr>
        <w:t>＜2021</w:t>
      </w:r>
      <w:r>
        <w:rPr>
          <w:color w:val="000000"/>
          <w:spacing w:val="0"/>
          <w:w w:val="100"/>
          <w:position w:val="0"/>
        </w:rPr>
        <w:t>年限 制性股票激励计划激励对象名单＞的议案》等议案，公司监事会对本激励计划的相关 事项进行核实并出具了相关核查意见。</w:t>
      </w:r>
    </w:p>
    <w:p>
      <w:pPr>
        <w:pStyle w:val="Style72"/>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w:t>
      </w:r>
      <w:r>
        <w:rPr>
          <w:color w:val="000000"/>
          <w:spacing w:val="0"/>
          <w:w w:val="100"/>
          <w:position w:val="0"/>
        </w:rPr>
        <w:t>日，公司召开</w:t>
      </w:r>
      <w:r>
        <w:rPr>
          <w:color w:val="000000"/>
          <w:spacing w:val="0"/>
          <w:w w:val="100"/>
          <w:position w:val="0"/>
          <w:sz w:val="22"/>
          <w:szCs w:val="22"/>
        </w:rPr>
        <w:t>2021</w:t>
      </w:r>
      <w:r>
        <w:rPr>
          <w:color w:val="000000"/>
          <w:spacing w:val="0"/>
          <w:w w:val="100"/>
          <w:position w:val="0"/>
        </w:rPr>
        <w:t>年第一次临时股东大会，审议并通过《关于上 海新致软件股份有限公司</w:t>
      </w:r>
      <w:r>
        <w:rPr>
          <w:color w:val="000000"/>
          <w:spacing w:val="0"/>
          <w:w w:val="100"/>
          <w:position w:val="0"/>
          <w:sz w:val="22"/>
          <w:szCs w:val="22"/>
        </w:rPr>
        <w:t>＜2021</w:t>
      </w:r>
      <w:r>
        <w:rPr>
          <w:color w:val="000000"/>
          <w:spacing w:val="0"/>
          <w:w w:val="100"/>
          <w:position w:val="0"/>
        </w:rPr>
        <w:t>年限制性股票激励计划（草案）</w:t>
      </w:r>
      <w:r>
        <w:rPr>
          <w:color w:val="000000"/>
          <w:spacing w:val="0"/>
          <w:w w:val="100"/>
          <w:position w:val="0"/>
          <w:sz w:val="22"/>
          <w:szCs w:val="22"/>
        </w:rPr>
        <w:t>＞</w:t>
      </w:r>
      <w:r>
        <w:rPr>
          <w:color w:val="000000"/>
          <w:spacing w:val="0"/>
          <w:w w:val="100"/>
          <w:position w:val="0"/>
        </w:rPr>
        <w:t>及其摘要的议案》、 《关于上海新致软件股份有限公司</w:t>
      </w:r>
      <w:r>
        <w:rPr>
          <w:color w:val="000000"/>
          <w:spacing w:val="0"/>
          <w:w w:val="100"/>
          <w:position w:val="0"/>
          <w:sz w:val="22"/>
          <w:szCs w:val="22"/>
        </w:rPr>
        <w:t>＜2021</w:t>
      </w:r>
      <w:r>
        <w:rPr>
          <w:color w:val="000000"/>
          <w:spacing w:val="0"/>
          <w:w w:val="100"/>
          <w:position w:val="0"/>
        </w:rPr>
        <w:t>年限制性股票激励计划实施考核管理办法</w:t>
      </w:r>
      <w:r>
        <w:rPr>
          <w:color w:val="000000"/>
          <w:spacing w:val="0"/>
          <w:w w:val="100"/>
          <w:position w:val="0"/>
          <w:sz w:val="22"/>
          <w:szCs w:val="22"/>
        </w:rPr>
        <w:t xml:space="preserve">＞ </w:t>
      </w:r>
      <w:r>
        <w:rPr>
          <w:color w:val="000000"/>
          <w:spacing w:val="0"/>
          <w:w w:val="100"/>
          <w:position w:val="0"/>
        </w:rPr>
        <w:t>的议案》、《关于提请股东大会授权董事会办理股权激励相关事宜的议案》的议案。 同日公司披露《关于上海新致软件股份有限公司</w:t>
      </w:r>
      <w:r>
        <w:rPr>
          <w:color w:val="000000"/>
          <w:spacing w:val="0"/>
          <w:w w:val="100"/>
          <w:position w:val="0"/>
          <w:sz w:val="22"/>
          <w:szCs w:val="22"/>
        </w:rPr>
        <w:t>2021</w:t>
      </w:r>
      <w:r>
        <w:rPr>
          <w:color w:val="000000"/>
          <w:spacing w:val="0"/>
          <w:w w:val="100"/>
          <w:position w:val="0"/>
        </w:rPr>
        <w:t>年限制性股票激励计划内幕信 息知情人买卖公司股票情况的自查报告》。</w:t>
      </w:r>
    </w:p>
    <w:p>
      <w:pPr>
        <w:pStyle w:val="Style72"/>
        <w:keepNext w:val="0"/>
        <w:keepLines w:val="0"/>
        <w:widowControl w:val="0"/>
        <w:shd w:val="clear" w:color="auto" w:fill="auto"/>
        <w:bidi w:val="0"/>
        <w:spacing w:before="0" w:after="260" w:line="466" w:lineRule="exact"/>
        <w:ind w:left="0" w:right="0" w:firstLine="4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6</w:t>
      </w:r>
      <w:r>
        <w:rPr>
          <w:color w:val="000000"/>
          <w:spacing w:val="0"/>
          <w:w w:val="100"/>
          <w:position w:val="0"/>
        </w:rPr>
        <w:t>日，公司召开第三届董事会第十五次会议与第三届监事会第十二 次会议，审议通过《关于调整</w:t>
      </w:r>
      <w:r>
        <w:rPr>
          <w:color w:val="000000"/>
          <w:spacing w:val="0"/>
          <w:w w:val="100"/>
          <w:position w:val="0"/>
          <w:sz w:val="22"/>
          <w:szCs w:val="22"/>
        </w:rPr>
        <w:t>2021</w:t>
      </w:r>
      <w:r>
        <w:rPr>
          <w:color w:val="000000"/>
          <w:spacing w:val="0"/>
          <w:w w:val="100"/>
          <w:position w:val="0"/>
        </w:rPr>
        <w:t>年限制性股票相关事项的议案》、《关于向激励对 象授予限制性股票的议案》等议案。公司独立董事对上述议案发表了独立意见，认为 授予条件已经成就，激励对象主体资格合法、有效，确定的授予日符合相关规定。监 事会对授予日的激励对象名单进行核实并发表了核查意见，同意公司本次激励计划授 予的激励对象名单。公司拟向激励对象授予</w:t>
      </w:r>
      <w:r>
        <w:rPr>
          <w:color w:val="000000"/>
          <w:spacing w:val="0"/>
          <w:w w:val="100"/>
          <w:position w:val="0"/>
          <w:sz w:val="22"/>
          <w:szCs w:val="22"/>
        </w:rPr>
        <w:t>766.5</w:t>
      </w:r>
      <w:r>
        <w:rPr>
          <w:color w:val="000000"/>
          <w:spacing w:val="0"/>
          <w:w w:val="100"/>
          <w:position w:val="0"/>
        </w:rPr>
        <w:t>万股限制性股票。本次激励计划的 授予日为</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6</w:t>
      </w:r>
      <w:r>
        <w:rPr>
          <w:color w:val="000000"/>
          <w:spacing w:val="0"/>
          <w:w w:val="100"/>
          <w:position w:val="0"/>
        </w:rPr>
        <w:t>日，首次授予人数为</w:t>
      </w:r>
      <w:r>
        <w:rPr>
          <w:color w:val="000000"/>
          <w:spacing w:val="0"/>
          <w:w w:val="100"/>
          <w:position w:val="0"/>
          <w:sz w:val="22"/>
          <w:szCs w:val="22"/>
        </w:rPr>
        <w:t>473</w:t>
      </w:r>
      <w:r>
        <w:rPr>
          <w:color w:val="000000"/>
          <w:spacing w:val="0"/>
          <w:w w:val="100"/>
          <w:position w:val="0"/>
        </w:rPr>
        <w:t>人，授予价格为</w:t>
      </w:r>
      <w:r>
        <w:rPr>
          <w:color w:val="000000"/>
          <w:spacing w:val="0"/>
          <w:w w:val="100"/>
          <w:position w:val="0"/>
          <w:sz w:val="22"/>
          <w:szCs w:val="22"/>
        </w:rPr>
        <w:t>12</w:t>
      </w:r>
      <w:r>
        <w:rPr>
          <w:color w:val="000000"/>
          <w:spacing w:val="0"/>
          <w:w w:val="100"/>
          <w:position w:val="0"/>
        </w:rPr>
        <w:t>元/股。</w:t>
      </w:r>
    </w:p>
    <w:p>
      <w:pPr>
        <w:pStyle w:val="Style12"/>
        <w:keepNext/>
        <w:keepLines/>
        <w:widowControl w:val="0"/>
        <w:shd w:val="clear" w:color="auto" w:fill="auto"/>
        <w:bidi w:val="0"/>
        <w:spacing w:before="0" w:after="120" w:line="240" w:lineRule="auto"/>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2</w:t>
      </w:r>
      <w:bookmarkEnd w:id="2135"/>
      <w:r>
        <w:rPr>
          <w:color w:val="000000"/>
          <w:spacing w:val="0"/>
          <w:w w:val="100"/>
          <w:position w:val="0"/>
        </w:rPr>
        <w:t>、以权益结算的股份支付情况</w:t>
      </w:r>
      <w:bookmarkEnd w:id="2133"/>
      <w:bookmarkEnd w:id="2134"/>
      <w:bookmarkEnd w:id="2136"/>
    </w:p>
    <w:p>
      <w:pPr>
        <w:pStyle w:val="Style7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5390"/>
        <w:gridCol w:w="3446"/>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布莱克一斯科尔期权定价模型</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按各归属期的业绩考核条件及激励 对象的考核结果估计确定</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11,675,608.62</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9"/>
                <w:szCs w:val="19"/>
              </w:rPr>
            </w:pPr>
            <w:r>
              <w:rPr>
                <w:color w:val="000000"/>
                <w:spacing w:val="0"/>
                <w:w w:val="100"/>
                <w:position w:val="0"/>
                <w:sz w:val="19"/>
                <w:szCs w:val="19"/>
              </w:rPr>
              <w:t>11,675,608.62</w:t>
            </w:r>
          </w:p>
        </w:tc>
      </w:tr>
    </w:tbl>
    <w:p>
      <w:pPr>
        <w:pStyle w:val="Style26"/>
        <w:keepNext w:val="0"/>
        <w:keepLines w:val="0"/>
        <w:widowControl w:val="0"/>
        <w:shd w:val="clear" w:color="auto" w:fill="auto"/>
        <w:bidi w:val="0"/>
        <w:spacing w:before="0" w:after="40" w:line="240" w:lineRule="auto"/>
        <w:ind w:left="0" w:right="0" w:firstLine="0"/>
        <w:jc w:val="left"/>
      </w:pPr>
      <w:r>
        <w:rPr>
          <w:b w:val="0"/>
          <w:bCs w:val="0"/>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无</w:t>
      </w:r>
    </w:p>
    <w:p>
      <w:pPr>
        <w:widowControl w:val="0"/>
        <w:spacing w:after="219" w:line="1" w:lineRule="exact"/>
      </w:pPr>
    </w:p>
    <w:p>
      <w:pPr>
        <w:pStyle w:val="Style12"/>
        <w:keepNext/>
        <w:keepLines/>
        <w:widowControl w:val="0"/>
        <w:shd w:val="clear" w:color="auto" w:fill="auto"/>
        <w:tabs>
          <w:tab w:pos="432" w:val="left"/>
        </w:tabs>
        <w:bidi w:val="0"/>
        <w:spacing w:before="0" w:after="60" w:line="468" w:lineRule="exact"/>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3</w:t>
      </w:r>
      <w:bookmarkEnd w:id="2139"/>
      <w:r>
        <w:rPr>
          <w:color w:val="000000"/>
          <w:spacing w:val="0"/>
          <w:w w:val="100"/>
          <w:position w:val="0"/>
        </w:rPr>
        <w:t>、</w:t>
        <w:tab/>
        <w:t>以现金结算的股份支付情况</w:t>
      </w:r>
      <w:bookmarkEnd w:id="2137"/>
      <w:bookmarkEnd w:id="2138"/>
      <w:bookmarkEnd w:id="2140"/>
    </w:p>
    <w:p>
      <w:pPr>
        <w:pStyle w:val="Style72"/>
        <w:keepNext w:val="0"/>
        <w:keepLines w:val="0"/>
        <w:widowControl w:val="0"/>
        <w:shd w:val="clear" w:color="auto" w:fill="auto"/>
        <w:bidi w:val="0"/>
        <w:spacing w:before="0" w:after="60" w:line="468"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432" w:val="left"/>
        </w:tabs>
        <w:bidi w:val="0"/>
        <w:spacing w:before="0" w:after="60" w:line="468" w:lineRule="exact"/>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4</w:t>
      </w:r>
      <w:bookmarkEnd w:id="2143"/>
      <w:r>
        <w:rPr>
          <w:color w:val="000000"/>
          <w:spacing w:val="0"/>
          <w:w w:val="100"/>
          <w:position w:val="0"/>
        </w:rPr>
        <w:t>、</w:t>
        <w:tab/>
        <w:t>股份支付的修改、终止情况</w:t>
      </w:r>
      <w:bookmarkEnd w:id="2141"/>
      <w:bookmarkEnd w:id="2142"/>
      <w:bookmarkEnd w:id="2144"/>
    </w:p>
    <w:p>
      <w:pPr>
        <w:pStyle w:val="Style72"/>
        <w:keepNext w:val="0"/>
        <w:keepLines w:val="0"/>
        <w:widowControl w:val="0"/>
        <w:shd w:val="clear" w:color="auto" w:fill="auto"/>
        <w:bidi w:val="0"/>
        <w:spacing w:before="0" w:after="60" w:line="468" w:lineRule="exact"/>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432" w:val="left"/>
        </w:tabs>
        <w:bidi w:val="0"/>
        <w:spacing w:before="0" w:after="60" w:line="468" w:lineRule="exact"/>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5</w:t>
      </w:r>
      <w:bookmarkEnd w:id="2147"/>
      <w:r>
        <w:rPr>
          <w:color w:val="000000"/>
          <w:spacing w:val="0"/>
          <w:w w:val="100"/>
          <w:position w:val="0"/>
        </w:rPr>
        <w:t>、</w:t>
        <w:tab/>
        <w:t>其他</w:t>
      </w:r>
      <w:bookmarkEnd w:id="2145"/>
      <w:bookmarkEnd w:id="2146"/>
      <w:bookmarkEnd w:id="2148"/>
    </w:p>
    <w:p>
      <w:pPr>
        <w:pStyle w:val="Style72"/>
        <w:keepNext w:val="0"/>
        <w:keepLines w:val="0"/>
        <w:widowControl w:val="0"/>
        <w:shd w:val="clear" w:color="auto" w:fill="auto"/>
        <w:bidi w:val="0"/>
        <w:spacing w:before="0" w:after="160" w:line="468" w:lineRule="exact"/>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0" w:line="370" w:lineRule="exact"/>
        <w:ind w:left="0" w:right="0" w:firstLine="0"/>
        <w:jc w:val="left"/>
      </w:pPr>
      <w:bookmarkStart w:id="2149" w:name="bookmark2149"/>
      <w:bookmarkStart w:id="2150" w:name="bookmark2150"/>
      <w:bookmarkStart w:id="2151" w:name="bookmark2151"/>
      <w:r>
        <w:rPr>
          <w:color w:val="000000"/>
          <w:spacing w:val="0"/>
          <w:w w:val="100"/>
          <w:position w:val="0"/>
          <w:shd w:val="clear" w:color="auto" w:fill="FFFFFF"/>
        </w:rPr>
        <w:t>十四、承诺及或有事项</w:t>
      </w:r>
      <w:bookmarkEnd w:id="2149"/>
      <w:bookmarkEnd w:id="2150"/>
      <w:bookmarkEnd w:id="2151"/>
    </w:p>
    <w:p>
      <w:pPr>
        <w:pStyle w:val="Style12"/>
        <w:keepNext/>
        <w:keepLines/>
        <w:widowControl w:val="0"/>
        <w:shd w:val="clear" w:color="auto" w:fill="auto"/>
        <w:bidi w:val="0"/>
        <w:spacing w:before="0" w:after="60" w:line="370" w:lineRule="exact"/>
        <w:ind w:left="0" w:right="0" w:firstLine="0"/>
        <w:jc w:val="left"/>
      </w:pPr>
      <w:bookmarkStart w:id="2149" w:name="bookmark2149"/>
      <w:bookmarkStart w:id="2150" w:name="bookmark2150"/>
      <w:bookmarkStart w:id="2152" w:name="bookmark2152"/>
      <w:bookmarkStart w:id="2153" w:name="bookmark2153"/>
      <w:r>
        <w:rPr>
          <w:color w:val="000000"/>
          <w:spacing w:val="0"/>
          <w:w w:val="100"/>
          <w:position w:val="0"/>
        </w:rPr>
        <w:t>1</w:t>
      </w:r>
      <w:bookmarkEnd w:id="2152"/>
      <w:r>
        <w:rPr>
          <w:color w:val="000000"/>
          <w:spacing w:val="0"/>
          <w:w w:val="100"/>
          <w:position w:val="0"/>
        </w:rPr>
        <w:t>、重要承诺事项</w:t>
      </w:r>
      <w:bookmarkEnd w:id="2149"/>
      <w:bookmarkEnd w:id="2150"/>
      <w:bookmarkEnd w:id="2153"/>
    </w:p>
    <w:p>
      <w:pPr>
        <w:pStyle w:val="Style72"/>
        <w:keepNext w:val="0"/>
        <w:keepLines w:val="0"/>
        <w:widowControl w:val="0"/>
        <w:shd w:val="clear" w:color="auto" w:fill="auto"/>
        <w:bidi w:val="0"/>
        <w:spacing w:before="0" w:after="0" w:line="468"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72"/>
        <w:keepNext w:val="0"/>
        <w:keepLines w:val="0"/>
        <w:widowControl w:val="0"/>
        <w:shd w:val="clear" w:color="auto" w:fill="auto"/>
        <w:bidi w:val="0"/>
        <w:spacing w:before="0" w:after="0" w:line="468" w:lineRule="exact"/>
        <w:ind w:left="0" w:right="0" w:firstLine="0"/>
        <w:jc w:val="left"/>
      </w:pPr>
      <w:r>
        <w:rPr>
          <w:color w:val="000000"/>
          <w:spacing w:val="0"/>
          <w:w w:val="100"/>
          <w:position w:val="0"/>
        </w:rPr>
        <w:t>资产负债表日存在的对外重要承诺、性质、金额</w:t>
      </w:r>
    </w:p>
    <w:p>
      <w:pPr>
        <w:pStyle w:val="Style72"/>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2"/>
          <w:szCs w:val="22"/>
        </w:rPr>
        <w:t>1</w:t>
      </w:r>
      <w:r>
        <w:rPr>
          <w:color w:val="000000"/>
          <w:spacing w:val="0"/>
          <w:w w:val="100"/>
          <w:position w:val="0"/>
        </w:rPr>
        <w:t>、应收账款质押</w:t>
      </w:r>
    </w:p>
    <w:p>
      <w:pPr>
        <w:pStyle w:val="Style72"/>
        <w:keepNext w:val="0"/>
        <w:keepLines w:val="0"/>
        <w:widowControl w:val="0"/>
        <w:shd w:val="clear" w:color="auto" w:fill="auto"/>
        <w:tabs>
          <w:tab w:pos="978" w:val="left"/>
        </w:tabs>
        <w:bidi w:val="0"/>
        <w:spacing w:before="0" w:after="0" w:line="468" w:lineRule="exact"/>
        <w:ind w:left="0" w:right="0" w:firstLine="500"/>
        <w:jc w:val="both"/>
      </w:pPr>
      <w:bookmarkStart w:id="2154" w:name="bookmark2154"/>
      <w:r>
        <w:rPr>
          <w:color w:val="000000"/>
          <w:spacing w:val="0"/>
          <w:w w:val="100"/>
          <w:position w:val="0"/>
          <w:sz w:val="22"/>
          <w:szCs w:val="22"/>
        </w:rPr>
        <w:t>（</w:t>
      </w:r>
      <w:bookmarkEnd w:id="2154"/>
      <w:r>
        <w:rPr>
          <w:color w:val="000000"/>
          <w:spacing w:val="0"/>
          <w:w w:val="100"/>
          <w:position w:val="0"/>
          <w:sz w:val="22"/>
          <w:szCs w:val="22"/>
        </w:rPr>
        <w:t>1）</w:t>
        <w:tab/>
        <w:t>2021</w:t>
      </w:r>
      <w:r>
        <w:rPr>
          <w:color w:val="000000"/>
          <w:spacing w:val="0"/>
          <w:w w:val="100"/>
          <w:position w:val="0"/>
        </w:rPr>
        <w:t>年</w:t>
      </w:r>
      <w:r>
        <w:rPr>
          <w:color w:val="000000"/>
          <w:spacing w:val="0"/>
          <w:w w:val="100"/>
          <w:position w:val="0"/>
          <w:sz w:val="22"/>
          <w:szCs w:val="22"/>
        </w:rPr>
        <w:t>01</w:t>
      </w:r>
      <w:r>
        <w:rPr>
          <w:color w:val="000000"/>
          <w:spacing w:val="0"/>
          <w:w w:val="100"/>
          <w:position w:val="0"/>
        </w:rPr>
        <w:t>月</w:t>
      </w:r>
      <w:r>
        <w:rPr>
          <w:color w:val="000000"/>
          <w:spacing w:val="0"/>
          <w:w w:val="100"/>
          <w:position w:val="0"/>
          <w:sz w:val="22"/>
          <w:szCs w:val="22"/>
        </w:rPr>
        <w:t>29</w:t>
      </w:r>
      <w:r>
        <w:rPr>
          <w:color w:val="000000"/>
          <w:spacing w:val="0"/>
          <w:w w:val="100"/>
          <w:position w:val="0"/>
        </w:rPr>
        <w:t>日，本公司与中国银行股份有限公司上海市徐汇支行签订了 编号为</w:t>
      </w:r>
      <w:r>
        <w:rPr>
          <w:color w:val="000000"/>
          <w:spacing w:val="0"/>
          <w:w w:val="100"/>
          <w:position w:val="0"/>
          <w:sz w:val="22"/>
          <w:szCs w:val="22"/>
        </w:rPr>
        <w:t>2021</w:t>
      </w:r>
      <w:r>
        <w:rPr>
          <w:color w:val="000000"/>
          <w:spacing w:val="0"/>
          <w:w w:val="100"/>
          <w:position w:val="0"/>
        </w:rPr>
        <w:t>年徐质字</w:t>
      </w:r>
      <w:r>
        <w:rPr>
          <w:color w:val="000000"/>
          <w:spacing w:val="0"/>
          <w:w w:val="100"/>
          <w:position w:val="0"/>
          <w:sz w:val="22"/>
          <w:szCs w:val="22"/>
        </w:rPr>
        <w:t>12002</w:t>
      </w:r>
      <w:r>
        <w:rPr>
          <w:color w:val="000000"/>
          <w:spacing w:val="0"/>
          <w:w w:val="100"/>
          <w:position w:val="0"/>
        </w:rPr>
        <w:t>号的《应收账款质押合同》</w:t>
      </w:r>
      <w:r>
        <w:rPr>
          <w:color w:val="000000"/>
          <w:spacing w:val="0"/>
          <w:w w:val="100"/>
          <w:position w:val="0"/>
          <w:sz w:val="22"/>
          <w:szCs w:val="22"/>
        </w:rPr>
        <w:t>，</w:t>
      </w:r>
      <w:r>
        <w:rPr>
          <w:color w:val="000000"/>
          <w:spacing w:val="0"/>
          <w:w w:val="100"/>
          <w:position w:val="0"/>
        </w:rPr>
        <w:t>以人民币</w:t>
      </w:r>
      <w:r>
        <w:rPr>
          <w:color w:val="000000"/>
          <w:spacing w:val="0"/>
          <w:w w:val="100"/>
          <w:position w:val="0"/>
          <w:sz w:val="22"/>
          <w:szCs w:val="22"/>
        </w:rPr>
        <w:t>32,063,644.00</w:t>
      </w:r>
      <w:r>
        <w:rPr>
          <w:color w:val="000000"/>
          <w:spacing w:val="0"/>
          <w:w w:val="100"/>
          <w:position w:val="0"/>
        </w:rPr>
        <w:t>元 的应收账款进行质押（应收账款付款人包括建信人寿保险股份有限公司、中美联泰大 都会人寿保险有限公司</w:t>
      </w:r>
      <w:r>
        <w:rPr>
          <w:color w:val="000000"/>
          <w:spacing w:val="0"/>
          <w:w w:val="100"/>
          <w:position w:val="0"/>
          <w:sz w:val="22"/>
          <w:szCs w:val="22"/>
        </w:rPr>
        <w:t>2</w:t>
      </w:r>
      <w:r>
        <w:rPr>
          <w:color w:val="000000"/>
          <w:spacing w:val="0"/>
          <w:w w:val="100"/>
          <w:position w:val="0"/>
        </w:rPr>
        <w:t xml:space="preserve">家应收客户），质押担保的最高债权额为人民币 </w:t>
      </w:r>
      <w:r>
        <w:rPr>
          <w:color w:val="000000"/>
          <w:spacing w:val="0"/>
          <w:w w:val="100"/>
          <w:position w:val="0"/>
          <w:sz w:val="22"/>
          <w:szCs w:val="22"/>
        </w:rPr>
        <w:t>32,063,644.00</w:t>
      </w:r>
      <w:r>
        <w:rPr>
          <w:color w:val="000000"/>
          <w:spacing w:val="0"/>
          <w:w w:val="100"/>
          <w:position w:val="0"/>
        </w:rPr>
        <w:t>元。截至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 xml:space="preserve">日，公司因此取得人民币借款中尚有 </w:t>
      </w:r>
      <w:r>
        <w:rPr>
          <w:color w:val="000000"/>
          <w:spacing w:val="0"/>
          <w:w w:val="100"/>
          <w:position w:val="0"/>
          <w:sz w:val="22"/>
          <w:szCs w:val="22"/>
        </w:rPr>
        <w:t xml:space="preserve">40,000,000.00 </w:t>
      </w:r>
      <w:r>
        <w:rPr>
          <w:color w:val="000000"/>
          <w:spacing w:val="0"/>
          <w:w w:val="100"/>
          <w:position w:val="0"/>
        </w:rPr>
        <w:t>元未偿还。</w:t>
      </w:r>
    </w:p>
    <w:p>
      <w:pPr>
        <w:pStyle w:val="Style72"/>
        <w:keepNext w:val="0"/>
        <w:keepLines w:val="0"/>
        <w:widowControl w:val="0"/>
        <w:shd w:val="clear" w:color="auto" w:fill="auto"/>
        <w:tabs>
          <w:tab w:pos="978" w:val="left"/>
        </w:tabs>
        <w:bidi w:val="0"/>
        <w:spacing w:before="0" w:after="0" w:line="468" w:lineRule="exact"/>
        <w:ind w:left="0" w:right="0" w:firstLine="500"/>
        <w:jc w:val="both"/>
      </w:pPr>
      <w:bookmarkStart w:id="2155" w:name="bookmark2155"/>
      <w:r>
        <w:rPr>
          <w:color w:val="000000"/>
          <w:spacing w:val="0"/>
          <w:w w:val="100"/>
          <w:position w:val="0"/>
          <w:sz w:val="22"/>
          <w:szCs w:val="22"/>
        </w:rPr>
        <w:t>（</w:t>
      </w:r>
      <w:bookmarkEnd w:id="2155"/>
      <w:r>
        <w:rPr>
          <w:color w:val="000000"/>
          <w:spacing w:val="0"/>
          <w:w w:val="100"/>
          <w:position w:val="0"/>
          <w:sz w:val="22"/>
          <w:szCs w:val="22"/>
        </w:rPr>
        <w:t>2）</w:t>
        <w:tab/>
        <w:t>2021</w:t>
      </w:r>
      <w:r>
        <w:rPr>
          <w:color w:val="000000"/>
          <w:spacing w:val="0"/>
          <w:w w:val="100"/>
          <w:position w:val="0"/>
        </w:rPr>
        <w:t>年</w:t>
      </w:r>
      <w:r>
        <w:rPr>
          <w:color w:val="000000"/>
          <w:spacing w:val="0"/>
          <w:w w:val="100"/>
          <w:position w:val="0"/>
          <w:sz w:val="22"/>
          <w:szCs w:val="22"/>
        </w:rPr>
        <w:t>03</w:t>
      </w:r>
      <w:r>
        <w:rPr>
          <w:color w:val="000000"/>
          <w:spacing w:val="0"/>
          <w:w w:val="100"/>
          <w:position w:val="0"/>
        </w:rPr>
        <w:t>月</w:t>
      </w:r>
      <w:r>
        <w:rPr>
          <w:color w:val="000000"/>
          <w:spacing w:val="0"/>
          <w:w w:val="100"/>
          <w:position w:val="0"/>
          <w:sz w:val="22"/>
          <w:szCs w:val="22"/>
        </w:rPr>
        <w:t>23</w:t>
      </w:r>
      <w:r>
        <w:rPr>
          <w:color w:val="000000"/>
          <w:spacing w:val="0"/>
          <w:w w:val="100"/>
          <w:position w:val="0"/>
        </w:rPr>
        <w:t>日，本公司与中国银行股份有限公司上海市徐汇支行签订了 编号为</w:t>
      </w:r>
      <w:r>
        <w:rPr>
          <w:color w:val="000000"/>
          <w:spacing w:val="0"/>
          <w:w w:val="100"/>
          <w:position w:val="0"/>
          <w:sz w:val="22"/>
          <w:szCs w:val="22"/>
        </w:rPr>
        <w:t>2021</w:t>
      </w:r>
      <w:r>
        <w:rPr>
          <w:color w:val="000000"/>
          <w:spacing w:val="0"/>
          <w:w w:val="100"/>
          <w:position w:val="0"/>
        </w:rPr>
        <w:t>年徐质字</w:t>
      </w:r>
      <w:r>
        <w:rPr>
          <w:color w:val="000000"/>
          <w:spacing w:val="0"/>
          <w:w w:val="100"/>
          <w:position w:val="0"/>
          <w:sz w:val="22"/>
          <w:szCs w:val="22"/>
        </w:rPr>
        <w:t>12004</w:t>
      </w:r>
      <w:r>
        <w:rPr>
          <w:color w:val="000000"/>
          <w:spacing w:val="0"/>
          <w:w w:val="100"/>
          <w:position w:val="0"/>
        </w:rPr>
        <w:t>号的《应收账款质押合同》</w:t>
      </w:r>
      <w:r>
        <w:rPr>
          <w:color w:val="000000"/>
          <w:spacing w:val="0"/>
          <w:w w:val="100"/>
          <w:position w:val="0"/>
          <w:sz w:val="22"/>
          <w:szCs w:val="22"/>
        </w:rPr>
        <w:t>，</w:t>
      </w:r>
      <w:r>
        <w:rPr>
          <w:color w:val="000000"/>
          <w:spacing w:val="0"/>
          <w:w w:val="100"/>
          <w:position w:val="0"/>
        </w:rPr>
        <w:t>以人民币</w:t>
      </w:r>
      <w:r>
        <w:rPr>
          <w:color w:val="000000"/>
          <w:spacing w:val="0"/>
          <w:w w:val="100"/>
          <w:position w:val="0"/>
          <w:sz w:val="22"/>
          <w:szCs w:val="22"/>
        </w:rPr>
        <w:t>25,267,554.79</w:t>
      </w:r>
      <w:r>
        <w:rPr>
          <w:color w:val="000000"/>
          <w:spacing w:val="0"/>
          <w:w w:val="100"/>
          <w:position w:val="0"/>
        </w:rPr>
        <w:t xml:space="preserve">元 的应收账款进行质押（应收账款付款人包括建信财产保险有限公司、建信人寿保险股 份有限公司、交银康联人寿保险有限公司、平安直通咨询有限公司上海分公司、三井 住友海上火灾保险（中国）有限公司、上海汽车集团股份有限公司商用车技术中心、 上汽大通汽车销售服务有限公司、长江养老保险股份有限公司、中国人民保险集团股 </w:t>
      </w:r>
      <w:r>
        <w:rPr>
          <w:color w:val="000000"/>
          <w:spacing w:val="0"/>
          <w:w w:val="100"/>
          <w:position w:val="0"/>
        </w:rPr>
        <w:t>份有限公司、中国邮政储蓄银行股份有限公司、中邮人寿保险股份有限公司</w:t>
      </w:r>
      <w:r>
        <w:rPr>
          <w:color w:val="000000"/>
          <w:spacing w:val="0"/>
          <w:w w:val="100"/>
          <w:position w:val="0"/>
          <w:sz w:val="22"/>
          <w:szCs w:val="22"/>
        </w:rPr>
        <w:t>11</w:t>
      </w:r>
      <w:r>
        <w:rPr>
          <w:color w:val="000000"/>
          <w:spacing w:val="0"/>
          <w:w w:val="100"/>
          <w:position w:val="0"/>
        </w:rPr>
        <w:t>家应 收客户)</w:t>
      </w:r>
      <w:r>
        <w:rPr>
          <w:color w:val="000000"/>
          <w:spacing w:val="0"/>
          <w:w w:val="100"/>
          <w:position w:val="0"/>
          <w:sz w:val="22"/>
          <w:szCs w:val="22"/>
        </w:rPr>
        <w:t>，</w:t>
      </w:r>
      <w:r>
        <w:rPr>
          <w:color w:val="000000"/>
          <w:spacing w:val="0"/>
          <w:w w:val="100"/>
          <w:position w:val="0"/>
        </w:rPr>
        <w:t>质押担保的最高债权额为人民币</w:t>
      </w:r>
      <w:r>
        <w:rPr>
          <w:color w:val="000000"/>
          <w:spacing w:val="0"/>
          <w:w w:val="100"/>
          <w:position w:val="0"/>
          <w:sz w:val="22"/>
          <w:szCs w:val="22"/>
        </w:rPr>
        <w:t>25,267,554.79</w:t>
      </w:r>
      <w:r>
        <w:rPr>
          <w:color w:val="000000"/>
          <w:spacing w:val="0"/>
          <w:w w:val="100"/>
          <w:position w:val="0"/>
        </w:rPr>
        <w:t>元。截至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 xml:space="preserve">31 </w:t>
      </w:r>
      <w:r>
        <w:rPr>
          <w:color w:val="000000"/>
          <w:spacing w:val="0"/>
          <w:w w:val="100"/>
          <w:position w:val="0"/>
        </w:rPr>
        <w:t>日，公司因此取得人民币借款中尚有</w:t>
      </w:r>
      <w:r>
        <w:rPr>
          <w:color w:val="000000"/>
          <w:spacing w:val="0"/>
          <w:w w:val="100"/>
          <w:position w:val="0"/>
          <w:sz w:val="22"/>
          <w:szCs w:val="22"/>
        </w:rPr>
        <w:t>17,500,000.00</w:t>
      </w:r>
      <w:r>
        <w:rPr>
          <w:color w:val="000000"/>
          <w:spacing w:val="0"/>
          <w:w w:val="100"/>
          <w:position w:val="0"/>
        </w:rPr>
        <w:t>元未偿还。</w:t>
      </w:r>
    </w:p>
    <w:p>
      <w:pPr>
        <w:pStyle w:val="Style72"/>
        <w:keepNext w:val="0"/>
        <w:keepLines w:val="0"/>
        <w:widowControl w:val="0"/>
        <w:numPr>
          <w:ilvl w:val="0"/>
          <w:numId w:val="167"/>
        </w:numPr>
        <w:shd w:val="clear" w:color="auto" w:fill="auto"/>
        <w:bidi w:val="0"/>
        <w:spacing w:before="0" w:after="0" w:line="467" w:lineRule="exact"/>
        <w:ind w:left="0" w:right="0" w:firstLine="500"/>
        <w:jc w:val="both"/>
      </w:pPr>
      <w:bookmarkStart w:id="2156" w:name="bookmark2156"/>
      <w:bookmarkEnd w:id="2156"/>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02</w:t>
      </w:r>
      <w:r>
        <w:rPr>
          <w:color w:val="000000"/>
          <w:spacing w:val="0"/>
          <w:w w:val="100"/>
          <w:position w:val="0"/>
        </w:rPr>
        <w:t>月</w:t>
      </w:r>
      <w:r>
        <w:rPr>
          <w:color w:val="000000"/>
          <w:spacing w:val="0"/>
          <w:w w:val="100"/>
          <w:position w:val="0"/>
          <w:sz w:val="22"/>
          <w:szCs w:val="22"/>
        </w:rPr>
        <w:t>23</w:t>
      </w:r>
      <w:r>
        <w:rPr>
          <w:color w:val="000000"/>
          <w:spacing w:val="0"/>
          <w:w w:val="100"/>
          <w:position w:val="0"/>
        </w:rPr>
        <w:t>日，本公司与中国建设银行股份有限公司上海浦东分行签订 了编号为</w:t>
      </w:r>
      <w:r>
        <w:rPr>
          <w:color w:val="000000"/>
          <w:spacing w:val="0"/>
          <w:w w:val="100"/>
          <w:position w:val="0"/>
          <w:sz w:val="22"/>
          <w:szCs w:val="22"/>
        </w:rPr>
        <w:t>587134920210003</w:t>
      </w:r>
      <w:r>
        <w:rPr>
          <w:color w:val="000000"/>
          <w:spacing w:val="0"/>
          <w:w w:val="100"/>
          <w:position w:val="0"/>
        </w:rPr>
        <w:t>号的《应收账款质押合同》</w:t>
      </w:r>
      <w:r>
        <w:rPr>
          <w:color w:val="000000"/>
          <w:spacing w:val="0"/>
          <w:w w:val="100"/>
          <w:position w:val="0"/>
          <w:sz w:val="22"/>
          <w:szCs w:val="22"/>
        </w:rPr>
        <w:t>，</w:t>
      </w:r>
      <w:r>
        <w:rPr>
          <w:color w:val="000000"/>
          <w:spacing w:val="0"/>
          <w:w w:val="100"/>
          <w:position w:val="0"/>
        </w:rPr>
        <w:t>以人民币</w:t>
      </w:r>
      <w:r>
        <w:rPr>
          <w:color w:val="000000"/>
          <w:spacing w:val="0"/>
          <w:w w:val="100"/>
          <w:position w:val="0"/>
          <w:sz w:val="22"/>
          <w:szCs w:val="22"/>
        </w:rPr>
        <w:t>30,092,650.00</w:t>
      </w:r>
      <w:r>
        <w:rPr>
          <w:color w:val="000000"/>
          <w:spacing w:val="0"/>
          <w:w w:val="100"/>
          <w:position w:val="0"/>
        </w:rPr>
        <w:t>元 的应收账款进行质押(应收账款付款人包括建信金融科技有限责任公司</w:t>
      </w:r>
      <w:r>
        <w:rPr>
          <w:color w:val="000000"/>
          <w:spacing w:val="0"/>
          <w:w w:val="100"/>
          <w:position w:val="0"/>
          <w:sz w:val="22"/>
          <w:szCs w:val="22"/>
        </w:rPr>
        <w:t>1</w:t>
      </w:r>
      <w:r>
        <w:rPr>
          <w:color w:val="000000"/>
          <w:spacing w:val="0"/>
          <w:w w:val="100"/>
          <w:position w:val="0"/>
        </w:rPr>
        <w:t>家应收客 户)</w:t>
      </w:r>
      <w:r>
        <w:rPr>
          <w:color w:val="000000"/>
          <w:spacing w:val="0"/>
          <w:w w:val="100"/>
          <w:position w:val="0"/>
          <w:sz w:val="22"/>
          <w:szCs w:val="22"/>
        </w:rPr>
        <w:t>，</w:t>
      </w:r>
      <w:r>
        <w:rPr>
          <w:color w:val="000000"/>
          <w:spacing w:val="0"/>
          <w:w w:val="100"/>
          <w:position w:val="0"/>
        </w:rPr>
        <w:t>质押担保的最高债权额为人民币</w:t>
      </w:r>
      <w:r>
        <w:rPr>
          <w:color w:val="000000"/>
          <w:spacing w:val="0"/>
          <w:w w:val="100"/>
          <w:position w:val="0"/>
          <w:sz w:val="22"/>
          <w:szCs w:val="22"/>
        </w:rPr>
        <w:t>30,092,650.00</w:t>
      </w:r>
      <w:r>
        <w:rPr>
          <w:color w:val="000000"/>
          <w:spacing w:val="0"/>
          <w:w w:val="100"/>
          <w:position w:val="0"/>
        </w:rPr>
        <w:t>元。截至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 公司因此取得人民币借款中尚有</w:t>
      </w:r>
      <w:r>
        <w:rPr>
          <w:color w:val="000000"/>
          <w:spacing w:val="0"/>
          <w:w w:val="100"/>
          <w:position w:val="0"/>
          <w:sz w:val="22"/>
          <w:szCs w:val="22"/>
        </w:rPr>
        <w:t>5,000,000.00</w:t>
      </w:r>
      <w:r>
        <w:rPr>
          <w:color w:val="000000"/>
          <w:spacing w:val="0"/>
          <w:w w:val="100"/>
          <w:position w:val="0"/>
        </w:rPr>
        <w:t>元未偿还。</w:t>
      </w:r>
    </w:p>
    <w:p>
      <w:pPr>
        <w:pStyle w:val="Style72"/>
        <w:keepNext w:val="0"/>
        <w:keepLines w:val="0"/>
        <w:widowControl w:val="0"/>
        <w:shd w:val="clear" w:color="auto" w:fill="auto"/>
        <w:bidi w:val="0"/>
        <w:spacing w:before="0" w:after="0" w:line="467" w:lineRule="exact"/>
        <w:ind w:left="0" w:right="0" w:firstLine="500"/>
        <w:jc w:val="both"/>
      </w:pPr>
      <w:bookmarkStart w:id="2157" w:name="bookmark2157"/>
      <w:r>
        <w:rPr>
          <w:color w:val="000000"/>
          <w:spacing w:val="0"/>
          <w:w w:val="100"/>
          <w:position w:val="0"/>
          <w:sz w:val="22"/>
          <w:szCs w:val="22"/>
        </w:rPr>
        <w:t>2</w:t>
      </w:r>
      <w:bookmarkEnd w:id="2157"/>
      <w:r>
        <w:rPr>
          <w:color w:val="000000"/>
          <w:spacing w:val="0"/>
          <w:w w:val="100"/>
          <w:position w:val="0"/>
        </w:rPr>
        <w:t>、福费廷业务</w:t>
      </w:r>
    </w:p>
    <w:p>
      <w:pPr>
        <w:pStyle w:val="Style72"/>
        <w:keepNext w:val="0"/>
        <w:keepLines w:val="0"/>
        <w:widowControl w:val="0"/>
        <w:shd w:val="clear" w:color="auto" w:fill="auto"/>
        <w:bidi w:val="0"/>
        <w:spacing w:before="0" w:after="860" w:line="467" w:lineRule="exact"/>
        <w:ind w:left="0" w:right="0" w:firstLine="50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29</w:t>
      </w:r>
      <w:r>
        <w:rPr>
          <w:color w:val="000000"/>
          <w:spacing w:val="0"/>
          <w:w w:val="100"/>
          <w:position w:val="0"/>
        </w:rPr>
        <w:t>日，北京新致君阳信息君阳信息技术有限公司与宁波银行上海 分行签订了国内信用证福费廷业务申请书，以编号为</w:t>
      </w:r>
      <w:r>
        <w:rPr>
          <w:color w:val="000000"/>
          <w:spacing w:val="0"/>
          <w:w w:val="100"/>
          <w:position w:val="0"/>
          <w:sz w:val="22"/>
          <w:szCs w:val="22"/>
        </w:rPr>
        <w:t>DL0700121A00142</w:t>
      </w:r>
      <w:r>
        <w:rPr>
          <w:color w:val="000000"/>
          <w:spacing w:val="0"/>
          <w:w w:val="100"/>
          <w:position w:val="0"/>
        </w:rPr>
        <w:t xml:space="preserve">金额为 </w:t>
      </w:r>
      <w:r>
        <w:rPr>
          <w:color w:val="000000"/>
          <w:spacing w:val="0"/>
          <w:w w:val="100"/>
          <w:position w:val="0"/>
          <w:sz w:val="22"/>
          <w:szCs w:val="22"/>
        </w:rPr>
        <w:t>40,000,000.00</w:t>
      </w:r>
      <w:r>
        <w:rPr>
          <w:color w:val="000000"/>
          <w:spacing w:val="0"/>
          <w:w w:val="100"/>
          <w:position w:val="0"/>
        </w:rPr>
        <w:t>元的信用证贷款。截至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日，公司因此取得人民币借款 中尚有</w:t>
      </w:r>
      <w:r>
        <w:rPr>
          <w:color w:val="000000"/>
          <w:spacing w:val="0"/>
          <w:w w:val="100"/>
          <w:position w:val="0"/>
          <w:sz w:val="22"/>
          <w:szCs w:val="22"/>
        </w:rPr>
        <w:t>38,867,443.21</w:t>
      </w:r>
      <w:r>
        <w:rPr>
          <w:color w:val="000000"/>
          <w:spacing w:val="0"/>
          <w:w w:val="100"/>
          <w:position w:val="0"/>
        </w:rPr>
        <w:t>元未偿还。</w:t>
      </w:r>
    </w:p>
    <w:p>
      <w:pPr>
        <w:pStyle w:val="Style12"/>
        <w:keepNext/>
        <w:keepLines/>
        <w:widowControl w:val="0"/>
        <w:shd w:val="clear" w:color="auto" w:fill="auto"/>
        <w:tabs>
          <w:tab w:pos="392" w:val="left"/>
        </w:tabs>
        <w:bidi w:val="0"/>
        <w:spacing w:before="0" w:after="100" w:line="240" w:lineRule="auto"/>
        <w:ind w:left="0" w:right="0" w:firstLine="0"/>
        <w:jc w:val="left"/>
      </w:pPr>
      <w:bookmarkStart w:id="2158" w:name="bookmark2158"/>
      <w:bookmarkStart w:id="2159" w:name="bookmark2159"/>
      <w:bookmarkStart w:id="2160" w:name="bookmark2160"/>
      <w:bookmarkStart w:id="2161" w:name="bookmark2161"/>
      <w:r>
        <w:rPr>
          <w:color w:val="000000"/>
          <w:spacing w:val="0"/>
          <w:w w:val="100"/>
          <w:position w:val="0"/>
        </w:rPr>
        <w:t>2</w:t>
      </w:r>
      <w:bookmarkEnd w:id="2160"/>
      <w:r>
        <w:rPr>
          <w:color w:val="000000"/>
          <w:spacing w:val="0"/>
          <w:w w:val="100"/>
          <w:position w:val="0"/>
        </w:rPr>
        <w:t>、</w:t>
        <w:tab/>
        <w:t>或有事项</w:t>
      </w:r>
      <w:bookmarkEnd w:id="2158"/>
      <w:bookmarkEnd w:id="2159"/>
      <w:bookmarkEnd w:id="2161"/>
    </w:p>
    <w:p>
      <w:pPr>
        <w:pStyle w:val="Style12"/>
        <w:keepNext/>
        <w:keepLines/>
        <w:widowControl w:val="0"/>
        <w:numPr>
          <w:ilvl w:val="0"/>
          <w:numId w:val="169"/>
        </w:numPr>
        <w:shd w:val="clear" w:color="auto" w:fill="auto"/>
        <w:tabs>
          <w:tab w:pos="464" w:val="left"/>
        </w:tabs>
        <w:bidi w:val="0"/>
        <w:spacing w:before="0" w:after="100" w:line="240" w:lineRule="auto"/>
        <w:ind w:left="0" w:right="0" w:firstLine="0"/>
        <w:jc w:val="left"/>
      </w:pPr>
      <w:bookmarkStart w:id="2158" w:name="bookmark2158"/>
      <w:bookmarkStart w:id="2159" w:name="bookmark2159"/>
      <w:bookmarkStart w:id="2162" w:name="bookmark2162"/>
      <w:bookmarkStart w:id="2163" w:name="bookmark2163"/>
      <w:bookmarkEnd w:id="2162"/>
      <w:r>
        <w:rPr>
          <w:color w:val="000000"/>
          <w:spacing w:val="0"/>
          <w:w w:val="100"/>
          <w:position w:val="0"/>
        </w:rPr>
        <w:t>.</w:t>
      </w:r>
      <w:r>
        <w:rPr>
          <w:color w:val="000000"/>
          <w:spacing w:val="0"/>
          <w:w w:val="100"/>
          <w:position w:val="0"/>
        </w:rPr>
        <w:t>资产负债表日存在的重要或有事项</w:t>
      </w:r>
      <w:bookmarkEnd w:id="2158"/>
      <w:bookmarkEnd w:id="2159"/>
      <w:bookmarkEnd w:id="2163"/>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69"/>
        </w:numPr>
        <w:shd w:val="clear" w:color="auto" w:fill="auto"/>
        <w:tabs>
          <w:tab w:pos="464" w:val="left"/>
        </w:tabs>
        <w:bidi w:val="0"/>
        <w:spacing w:before="0" w:after="100" w:line="240" w:lineRule="auto"/>
        <w:ind w:left="0" w:right="0" w:firstLine="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w:t>
      </w:r>
      <w:r>
        <w:rPr>
          <w:color w:val="000000"/>
          <w:spacing w:val="0"/>
          <w:w w:val="100"/>
          <w:position w:val="0"/>
        </w:rPr>
        <w:t>公司没有需要披露的重要或有事项，也应予以说明：</w:t>
      </w:r>
      <w:bookmarkEnd w:id="2164"/>
      <w:bookmarkEnd w:id="2165"/>
      <w:bookmarkEnd w:id="2167"/>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392" w:val="left"/>
        </w:tabs>
        <w:bidi w:val="0"/>
        <w:spacing w:before="0" w:after="10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3</w:t>
      </w:r>
      <w:bookmarkEnd w:id="2170"/>
      <w:r>
        <w:rPr>
          <w:color w:val="000000"/>
          <w:spacing w:val="0"/>
          <w:w w:val="100"/>
          <w:position w:val="0"/>
        </w:rPr>
        <w:t>、</w:t>
        <w:tab/>
        <w:t>其他</w:t>
      </w:r>
      <w:bookmarkEnd w:id="2168"/>
      <w:bookmarkEnd w:id="2169"/>
      <w:bookmarkEnd w:id="2171"/>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00" w:line="240" w:lineRule="auto"/>
        <w:ind w:left="0" w:right="0" w:firstLine="0"/>
        <w:jc w:val="left"/>
      </w:pPr>
      <w:bookmarkStart w:id="2172" w:name="bookmark2172"/>
      <w:bookmarkStart w:id="2173" w:name="bookmark2173"/>
      <w:bookmarkStart w:id="2174" w:name="bookmark2174"/>
      <w:r>
        <w:rPr>
          <w:color w:val="000000"/>
          <w:spacing w:val="0"/>
          <w:w w:val="100"/>
          <w:position w:val="0"/>
        </w:rPr>
        <w:t>十五、资产负债表日后事项</w:t>
      </w:r>
      <w:bookmarkEnd w:id="2172"/>
      <w:bookmarkEnd w:id="2173"/>
      <w:bookmarkEnd w:id="2174"/>
    </w:p>
    <w:p>
      <w:pPr>
        <w:pStyle w:val="Style12"/>
        <w:keepNext/>
        <w:keepLines/>
        <w:widowControl w:val="0"/>
        <w:shd w:val="clear" w:color="auto" w:fill="auto"/>
        <w:tabs>
          <w:tab w:pos="389" w:val="left"/>
        </w:tabs>
        <w:bidi w:val="0"/>
        <w:spacing w:before="0" w:after="100" w:line="240" w:lineRule="auto"/>
        <w:ind w:left="0" w:right="0" w:firstLine="0"/>
        <w:jc w:val="left"/>
      </w:pPr>
      <w:bookmarkStart w:id="2172" w:name="bookmark2172"/>
      <w:bookmarkStart w:id="2173" w:name="bookmark2173"/>
      <w:bookmarkStart w:id="2175" w:name="bookmark2175"/>
      <w:bookmarkStart w:id="2176" w:name="bookmark2176"/>
      <w:r>
        <w:rPr>
          <w:rFonts w:ascii="Calibri" w:eastAsia="Calibri" w:hAnsi="Calibri" w:cs="Calibri"/>
          <w:color w:val="000000"/>
          <w:spacing w:val="0"/>
          <w:w w:val="100"/>
          <w:position w:val="0"/>
          <w:sz w:val="24"/>
          <w:szCs w:val="24"/>
        </w:rPr>
        <w:t>1</w:t>
      </w:r>
      <w:bookmarkEnd w:id="2175"/>
      <w:r>
        <w:rPr>
          <w:color w:val="000000"/>
          <w:spacing w:val="0"/>
          <w:w w:val="100"/>
          <w:position w:val="0"/>
        </w:rPr>
        <w:t>、</w:t>
        <w:tab/>
        <w:t>重要的非调整事项</w:t>
      </w:r>
      <w:bookmarkEnd w:id="2172"/>
      <w:bookmarkEnd w:id="2173"/>
      <w:bookmarkEnd w:id="2176"/>
    </w:p>
    <w:p>
      <w:pPr>
        <w:pStyle w:val="Style7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tabs>
          <w:tab w:pos="392" w:val="left"/>
        </w:tabs>
        <w:bidi w:val="0"/>
        <w:spacing w:before="0" w:after="100" w:line="240" w:lineRule="auto"/>
        <w:ind w:left="0" w:right="0" w:firstLine="0"/>
        <w:jc w:val="left"/>
      </w:pPr>
      <w:bookmarkStart w:id="2177" w:name="bookmark2177"/>
      <w:bookmarkStart w:id="2178" w:name="bookmark2178"/>
      <w:bookmarkStart w:id="2179" w:name="bookmark2179"/>
      <w:bookmarkStart w:id="2180" w:name="bookmark2180"/>
      <w:r>
        <w:rPr>
          <w:rFonts w:ascii="Calibri" w:eastAsia="Calibri" w:hAnsi="Calibri" w:cs="Calibri"/>
          <w:color w:val="000000"/>
          <w:spacing w:val="0"/>
          <w:w w:val="100"/>
          <w:position w:val="0"/>
          <w:sz w:val="24"/>
          <w:szCs w:val="24"/>
        </w:rPr>
        <w:t>2</w:t>
      </w:r>
      <w:bookmarkEnd w:id="2179"/>
      <w:r>
        <w:rPr>
          <w:color w:val="000000"/>
          <w:spacing w:val="0"/>
          <w:w w:val="100"/>
          <w:position w:val="0"/>
        </w:rPr>
        <w:t>、</w:t>
        <w:tab/>
        <w:t>利润分配情况</w:t>
      </w:r>
      <w:bookmarkEnd w:id="2177"/>
      <w:bookmarkEnd w:id="2178"/>
      <w:bookmarkEnd w:id="2180"/>
    </w:p>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单位：元币种：人民币</w:t>
      </w:r>
    </w:p>
    <w:tbl>
      <w:tblPr>
        <w:tblOverlap w:val="never"/>
        <w:jc w:val="center"/>
        <w:tblLayout w:type="fixed"/>
      </w:tblPr>
      <w:tblGrid>
        <w:gridCol w:w="3970"/>
        <w:gridCol w:w="4867"/>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43,685,347.20</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43,685,347.20</w:t>
            </w:r>
          </w:p>
        </w:tc>
      </w:tr>
    </w:tbl>
    <w:p>
      <w:pPr>
        <w:pStyle w:val="Style26"/>
        <w:keepNext w:val="0"/>
        <w:keepLines w:val="0"/>
        <w:widowControl w:val="0"/>
        <w:shd w:val="clear" w:color="auto" w:fill="auto"/>
        <w:bidi w:val="0"/>
        <w:spacing w:before="0" w:after="0" w:line="475" w:lineRule="exact"/>
        <w:ind w:left="0" w:right="0" w:firstLine="0"/>
        <w:jc w:val="right"/>
      </w:pPr>
      <w:r>
        <w:rPr>
          <w:b w:val="0"/>
          <w:bCs w:val="0"/>
          <w:color w:val="000000"/>
          <w:spacing w:val="0"/>
          <w:w w:val="100"/>
          <w:position w:val="0"/>
        </w:rPr>
        <w:t>根据公司</w:t>
      </w:r>
      <w:r>
        <w:rPr>
          <w:b w:val="0"/>
          <w:bCs w:val="0"/>
          <w:color w:val="000000"/>
          <w:spacing w:val="0"/>
          <w:w w:val="100"/>
          <w:position w:val="0"/>
          <w:sz w:val="22"/>
          <w:szCs w:val="22"/>
        </w:rPr>
        <w:t>2022</w:t>
      </w:r>
      <w:r>
        <w:rPr>
          <w:b w:val="0"/>
          <w:bCs w:val="0"/>
          <w:color w:val="000000"/>
          <w:spacing w:val="0"/>
          <w:w w:val="100"/>
          <w:position w:val="0"/>
        </w:rPr>
        <w:t>年</w:t>
      </w:r>
      <w:r>
        <w:rPr>
          <w:b w:val="0"/>
          <w:bCs w:val="0"/>
          <w:color w:val="000000"/>
          <w:spacing w:val="0"/>
          <w:w w:val="100"/>
          <w:position w:val="0"/>
          <w:sz w:val="22"/>
          <w:szCs w:val="22"/>
        </w:rPr>
        <w:t>4</w:t>
      </w:r>
      <w:r>
        <w:rPr>
          <w:b w:val="0"/>
          <w:bCs w:val="0"/>
          <w:color w:val="000000"/>
          <w:spacing w:val="0"/>
          <w:w w:val="100"/>
          <w:position w:val="0"/>
        </w:rPr>
        <w:t>月</w:t>
      </w:r>
      <w:r>
        <w:rPr>
          <w:b w:val="0"/>
          <w:bCs w:val="0"/>
          <w:color w:val="000000"/>
          <w:spacing w:val="0"/>
          <w:w w:val="100"/>
          <w:position w:val="0"/>
          <w:sz w:val="22"/>
          <w:szCs w:val="22"/>
        </w:rPr>
        <w:t>28</w:t>
      </w:r>
      <w:r>
        <w:rPr>
          <w:b w:val="0"/>
          <w:bCs w:val="0"/>
          <w:color w:val="000000"/>
          <w:spacing w:val="0"/>
          <w:w w:val="100"/>
          <w:position w:val="0"/>
        </w:rPr>
        <w:t>日召开的第三届董事会第二十五次会议，本年度利润分 配及转增股本方案为：公司拟向全体股东每</w:t>
      </w:r>
      <w:r>
        <w:rPr>
          <w:b w:val="0"/>
          <w:bCs w:val="0"/>
          <w:color w:val="000000"/>
          <w:spacing w:val="0"/>
          <w:w w:val="100"/>
          <w:position w:val="0"/>
          <w:sz w:val="22"/>
          <w:szCs w:val="22"/>
        </w:rPr>
        <w:t>10</w:t>
      </w:r>
      <w:r>
        <w:rPr>
          <w:b w:val="0"/>
          <w:bCs w:val="0"/>
          <w:color w:val="000000"/>
          <w:spacing w:val="0"/>
          <w:w w:val="100"/>
          <w:position w:val="0"/>
        </w:rPr>
        <w:t>股派发现金红利</w:t>
      </w:r>
      <w:r>
        <w:rPr>
          <w:b w:val="0"/>
          <w:bCs w:val="0"/>
          <w:color w:val="000000"/>
          <w:spacing w:val="0"/>
          <w:w w:val="100"/>
          <w:position w:val="0"/>
          <w:sz w:val="22"/>
          <w:szCs w:val="22"/>
        </w:rPr>
        <w:t>2.40</w:t>
      </w:r>
      <w:r>
        <w:rPr>
          <w:b w:val="0"/>
          <w:bCs w:val="0"/>
          <w:color w:val="000000"/>
          <w:spacing w:val="0"/>
          <w:w w:val="100"/>
          <w:position w:val="0"/>
        </w:rPr>
        <w:t>元(含税)。截</w:t>
      </w:r>
    </w:p>
    <w:p>
      <w:pPr>
        <w:pStyle w:val="Style72"/>
        <w:keepNext w:val="0"/>
        <w:keepLines w:val="0"/>
        <w:widowControl w:val="0"/>
        <w:shd w:val="clear" w:color="auto" w:fill="auto"/>
        <w:bidi w:val="0"/>
        <w:spacing w:before="0" w:after="260"/>
        <w:ind w:left="0" w:right="0" w:firstLine="0"/>
        <w:jc w:val="both"/>
      </w:pPr>
      <w:r>
        <w:rPr>
          <w:color w:val="000000"/>
          <w:spacing w:val="0"/>
          <w:w w:val="100"/>
          <w:position w:val="0"/>
        </w:rPr>
        <w:t>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日，公司总股本</w:t>
      </w:r>
      <w:r>
        <w:rPr>
          <w:color w:val="000000"/>
          <w:spacing w:val="0"/>
          <w:w w:val="100"/>
          <w:position w:val="0"/>
          <w:sz w:val="22"/>
          <w:szCs w:val="22"/>
        </w:rPr>
        <w:t>182,022,280</w:t>
      </w:r>
      <w:r>
        <w:rPr>
          <w:color w:val="000000"/>
          <w:spacing w:val="0"/>
          <w:w w:val="100"/>
          <w:position w:val="0"/>
        </w:rPr>
        <w:t xml:space="preserve">股，以此计算合计拟派发现金红利 </w:t>
      </w:r>
      <w:r>
        <w:rPr>
          <w:color w:val="000000"/>
          <w:spacing w:val="0"/>
          <w:w w:val="100"/>
          <w:position w:val="0"/>
          <w:sz w:val="22"/>
          <w:szCs w:val="22"/>
        </w:rPr>
        <w:t>43,685,347.20</w:t>
      </w:r>
      <w:r>
        <w:rPr>
          <w:color w:val="000000"/>
          <w:spacing w:val="0"/>
          <w:w w:val="100"/>
          <w:position w:val="0"/>
        </w:rPr>
        <w:t>元（含税）。本年度公司现金分红数额占合并报表中归属于上市公司 股东净利润的比例为</w:t>
      </w:r>
      <w:r>
        <w:rPr>
          <w:color w:val="000000"/>
          <w:spacing w:val="0"/>
          <w:w w:val="100"/>
          <w:position w:val="0"/>
          <w:sz w:val="22"/>
          <w:szCs w:val="22"/>
        </w:rPr>
        <w:t>30.93%，</w:t>
      </w:r>
      <w:r>
        <w:rPr>
          <w:color w:val="000000"/>
          <w:spacing w:val="0"/>
          <w:w w:val="100"/>
          <w:position w:val="0"/>
        </w:rPr>
        <w:t>上述</w:t>
      </w:r>
      <w:r>
        <w:rPr>
          <w:color w:val="000000"/>
          <w:spacing w:val="0"/>
          <w:w w:val="100"/>
          <w:position w:val="0"/>
          <w:sz w:val="22"/>
          <w:szCs w:val="22"/>
        </w:rPr>
        <w:t>2021</w:t>
      </w:r>
      <w:r>
        <w:rPr>
          <w:color w:val="000000"/>
          <w:spacing w:val="0"/>
          <w:w w:val="100"/>
          <w:position w:val="0"/>
        </w:rPr>
        <w:t>年度利润分配预案中现金分红的数额暂按目 前公司总股本</w:t>
      </w:r>
      <w:r>
        <w:rPr>
          <w:color w:val="000000"/>
          <w:spacing w:val="0"/>
          <w:w w:val="100"/>
          <w:position w:val="0"/>
          <w:sz w:val="22"/>
          <w:szCs w:val="22"/>
        </w:rPr>
        <w:t>182,022,280</w:t>
      </w:r>
      <w:r>
        <w:rPr>
          <w:color w:val="000000"/>
          <w:spacing w:val="0"/>
          <w:w w:val="100"/>
          <w:position w:val="0"/>
        </w:rPr>
        <w:t>股计算，实际派发现金红利总额将以</w:t>
      </w:r>
      <w:r>
        <w:rPr>
          <w:color w:val="000000"/>
          <w:spacing w:val="0"/>
          <w:w w:val="100"/>
          <w:position w:val="0"/>
          <w:sz w:val="22"/>
          <w:szCs w:val="22"/>
        </w:rPr>
        <w:t>2021</w:t>
      </w:r>
      <w:r>
        <w:rPr>
          <w:color w:val="000000"/>
          <w:spacing w:val="0"/>
          <w:w w:val="100"/>
          <w:position w:val="0"/>
        </w:rPr>
        <w:t>年度分红派息 股权登记日的总股本计算为准；以实施权益分派股权登记日登记的总股本为基数进行 资本公积转增股本，公司拟以资本公积向全体股东每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3</w:t>
      </w:r>
      <w:r>
        <w:rPr>
          <w:color w:val="000000"/>
          <w:spacing w:val="0"/>
          <w:w w:val="100"/>
          <w:position w:val="0"/>
        </w:rPr>
        <w:t>股。截至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 xml:space="preserve">12 </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日，公司总股本</w:t>
      </w:r>
      <w:r>
        <w:rPr>
          <w:color w:val="000000"/>
          <w:spacing w:val="0"/>
          <w:w w:val="100"/>
          <w:position w:val="0"/>
          <w:sz w:val="22"/>
          <w:szCs w:val="22"/>
        </w:rPr>
        <w:t>182,022,280</w:t>
      </w:r>
      <w:r>
        <w:rPr>
          <w:color w:val="000000"/>
          <w:spacing w:val="0"/>
          <w:w w:val="100"/>
          <w:position w:val="0"/>
        </w:rPr>
        <w:t>股，本次送转股后，公司的总股本为</w:t>
      </w:r>
      <w:r>
        <w:rPr>
          <w:color w:val="000000"/>
          <w:spacing w:val="0"/>
          <w:w w:val="100"/>
          <w:position w:val="0"/>
          <w:sz w:val="22"/>
          <w:szCs w:val="22"/>
        </w:rPr>
        <w:t xml:space="preserve">236,628,964 </w:t>
      </w:r>
      <w:r>
        <w:rPr>
          <w:color w:val="000000"/>
          <w:spacing w:val="0"/>
          <w:w w:val="100"/>
          <w:position w:val="0"/>
        </w:rPr>
        <w:t>股（公司总股本数以中国证券登记结算有限责任公司上海分公司最终登记结果为准， 如有尾差，系取整所致）。公司</w:t>
      </w:r>
      <w:r>
        <w:rPr>
          <w:color w:val="000000"/>
          <w:spacing w:val="0"/>
          <w:w w:val="100"/>
          <w:position w:val="0"/>
          <w:sz w:val="22"/>
          <w:szCs w:val="22"/>
        </w:rPr>
        <w:t>2021</w:t>
      </w:r>
      <w:r>
        <w:rPr>
          <w:color w:val="000000"/>
          <w:spacing w:val="0"/>
          <w:w w:val="100"/>
          <w:position w:val="0"/>
        </w:rPr>
        <w:t>年利润分配及公积金转增股本预案已经公司第 三届董事会第二十五次会议审议通过，尚需公司</w:t>
      </w:r>
      <w:r>
        <w:rPr>
          <w:color w:val="000000"/>
          <w:spacing w:val="0"/>
          <w:w w:val="100"/>
          <w:position w:val="0"/>
          <w:sz w:val="22"/>
          <w:szCs w:val="22"/>
        </w:rPr>
        <w:t>2021</w:t>
      </w:r>
      <w:r>
        <w:rPr>
          <w:color w:val="000000"/>
          <w:spacing w:val="0"/>
          <w:w w:val="100"/>
          <w:position w:val="0"/>
        </w:rPr>
        <w:t>年年度股东大会审议通过。</w:t>
      </w:r>
    </w:p>
    <w:p>
      <w:pPr>
        <w:pStyle w:val="Style79"/>
        <w:keepNext w:val="0"/>
        <w:keepLines w:val="0"/>
        <w:widowControl w:val="0"/>
        <w:shd w:val="clear" w:color="auto" w:fill="auto"/>
        <w:tabs>
          <w:tab w:pos="420" w:val="left"/>
        </w:tabs>
        <w:bidi w:val="0"/>
        <w:spacing w:before="0" w:after="60" w:line="240" w:lineRule="auto"/>
        <w:ind w:left="0" w:right="0" w:firstLine="0"/>
        <w:jc w:val="both"/>
      </w:pPr>
      <w:bookmarkStart w:id="2181" w:name="bookmark2181"/>
      <w:r>
        <w:rPr>
          <w:rFonts w:ascii="Calibri" w:eastAsia="Calibri" w:hAnsi="Calibri" w:cs="Calibri"/>
          <w:color w:val="000000"/>
          <w:spacing w:val="0"/>
          <w:w w:val="100"/>
          <w:position w:val="0"/>
          <w:sz w:val="20"/>
          <w:szCs w:val="20"/>
        </w:rPr>
        <w:t>3</w:t>
      </w:r>
      <w:bookmarkEnd w:id="2181"/>
      <w:r>
        <w:rPr>
          <w:color w:val="000000"/>
          <w:spacing w:val="0"/>
          <w:w w:val="100"/>
          <w:position w:val="0"/>
        </w:rPr>
        <w:t>、</w:t>
        <w:tab/>
        <w:t>销售退回</w:t>
      </w:r>
    </w:p>
    <w:p>
      <w:pPr>
        <w:pStyle w:val="Style7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shd w:val="clear" w:color="auto" w:fill="auto"/>
        <w:tabs>
          <w:tab w:pos="420" w:val="left"/>
        </w:tabs>
        <w:bidi w:val="0"/>
        <w:spacing w:before="0" w:after="0" w:line="240" w:lineRule="auto"/>
        <w:ind w:left="0" w:right="0" w:firstLine="0"/>
        <w:jc w:val="both"/>
      </w:pPr>
      <w:bookmarkStart w:id="2182" w:name="bookmark2182"/>
      <w:r>
        <w:rPr>
          <w:rFonts w:ascii="Calibri" w:eastAsia="Calibri" w:hAnsi="Calibri" w:cs="Calibri"/>
          <w:color w:val="000000"/>
          <w:spacing w:val="0"/>
          <w:w w:val="100"/>
          <w:position w:val="0"/>
          <w:sz w:val="20"/>
          <w:szCs w:val="20"/>
        </w:rPr>
        <w:t>4</w:t>
      </w:r>
      <w:bookmarkEnd w:id="2182"/>
      <w:r>
        <w:rPr>
          <w:color w:val="000000"/>
          <w:spacing w:val="0"/>
          <w:w w:val="100"/>
          <w:position w:val="0"/>
        </w:rPr>
        <w:t>、</w:t>
        <w:tab/>
        <w:t>其他资产负债表日后事项说明</w:t>
      </w:r>
    </w:p>
    <w:p>
      <w:pPr>
        <w:pStyle w:val="Style72"/>
        <w:keepNext w:val="0"/>
        <w:keepLines w:val="0"/>
        <w:widowControl w:val="0"/>
        <w:shd w:val="clear" w:color="auto" w:fill="auto"/>
        <w:bidi w:val="0"/>
        <w:spacing w:before="0" w:after="0" w:line="460" w:lineRule="exact"/>
        <w:ind w:left="0" w:right="0" w:firstLine="0"/>
        <w:jc w:val="both"/>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360" w:line="460" w:lineRule="exact"/>
        <w:ind w:left="0" w:right="0" w:firstLine="500"/>
        <w:jc w:val="both"/>
      </w:pPr>
      <w:r>
        <w:rPr>
          <w:color w:val="000000"/>
          <w:spacing w:val="0"/>
          <w:w w:val="100"/>
          <w:position w:val="0"/>
          <w:sz w:val="22"/>
          <w:szCs w:val="22"/>
        </w:rPr>
        <w:t>1</w:t>
      </w:r>
      <w:r>
        <w:rPr>
          <w:color w:val="000000"/>
          <w:spacing w:val="0"/>
          <w:w w:val="100"/>
          <w:position w:val="0"/>
        </w:rPr>
        <w:t>、公司于</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9</w:t>
      </w:r>
      <w:r>
        <w:rPr>
          <w:color w:val="000000"/>
          <w:spacing w:val="0"/>
          <w:w w:val="100"/>
          <w:position w:val="0"/>
        </w:rPr>
        <w:t>日收到上海证券交易所（以下简称“上交所”）出具的 《关于受理上海新致软件股份有限公司科创板上市公司发行证券申请的通知》（上证 科审（再融资）〔</w:t>
      </w:r>
      <w:r>
        <w:rPr>
          <w:color w:val="000000"/>
          <w:spacing w:val="0"/>
          <w:w w:val="100"/>
          <w:position w:val="0"/>
          <w:sz w:val="22"/>
          <w:szCs w:val="22"/>
        </w:rPr>
        <w:t>2022</w:t>
      </w:r>
      <w:r>
        <w:rPr>
          <w:color w:val="000000"/>
          <w:spacing w:val="0"/>
          <w:w w:val="100"/>
          <w:position w:val="0"/>
        </w:rPr>
        <w:t>〕</w:t>
      </w:r>
      <w:r>
        <w:rPr>
          <w:color w:val="000000"/>
          <w:spacing w:val="0"/>
          <w:w w:val="100"/>
          <w:position w:val="0"/>
          <w:sz w:val="22"/>
          <w:szCs w:val="22"/>
        </w:rPr>
        <w:t>23</w:t>
      </w:r>
      <w:r>
        <w:rPr>
          <w:color w:val="000000"/>
          <w:spacing w:val="0"/>
          <w:w w:val="100"/>
          <w:position w:val="0"/>
        </w:rPr>
        <w:t>号）。上交所对公司报送的科创板上市公司发行证券的募 集说明书及相关申请文件进行了核对，认为申请文件齐备，符合法定形式，决定予以 受理并依法进行审核。</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25</w:t>
      </w:r>
      <w:r>
        <w:rPr>
          <w:color w:val="000000"/>
          <w:spacing w:val="0"/>
          <w:w w:val="100"/>
          <w:position w:val="0"/>
        </w:rPr>
        <w:t>日公司收到上海证券交易所出具的《关于上海 新致软件股份有限公司向不特定对象发行可转换公司债券申请文件的审核问询函》 （上证科审（再融资）〔</w:t>
      </w:r>
      <w:r>
        <w:rPr>
          <w:color w:val="000000"/>
          <w:spacing w:val="0"/>
          <w:w w:val="100"/>
          <w:position w:val="0"/>
          <w:sz w:val="22"/>
          <w:szCs w:val="22"/>
        </w:rPr>
        <w:t>2022</w:t>
      </w:r>
      <w:r>
        <w:rPr>
          <w:color w:val="000000"/>
          <w:spacing w:val="0"/>
          <w:w w:val="100"/>
          <w:position w:val="0"/>
        </w:rPr>
        <w:t>〕</w:t>
      </w:r>
      <w:r>
        <w:rPr>
          <w:color w:val="000000"/>
          <w:spacing w:val="0"/>
          <w:w w:val="100"/>
          <w:position w:val="0"/>
          <w:sz w:val="22"/>
          <w:szCs w:val="22"/>
        </w:rPr>
        <w:t>33</w:t>
      </w:r>
      <w:r>
        <w:rPr>
          <w:color w:val="000000"/>
          <w:spacing w:val="0"/>
          <w:w w:val="100"/>
          <w:position w:val="0"/>
        </w:rPr>
        <w:t>号）。上海证券交易所审核机构对公司提交的向不 特定对象发行可转换公司债券申请文件进行了审核，并形成了首轮问询问题，截至报 告出具日，该事项尚在进行中。</w:t>
      </w:r>
    </w:p>
    <w:p>
      <w:pPr>
        <w:pStyle w:val="Style72"/>
        <w:keepNext w:val="0"/>
        <w:keepLines w:val="0"/>
        <w:widowControl w:val="0"/>
        <w:shd w:val="clear" w:color="auto" w:fill="auto"/>
        <w:bidi w:val="0"/>
        <w:spacing w:before="0" w:after="60" w:line="464" w:lineRule="exact"/>
        <w:ind w:left="0" w:right="0" w:firstLine="0"/>
        <w:jc w:val="left"/>
      </w:pPr>
      <w:r>
        <w:rPr>
          <w:b/>
          <w:bCs/>
          <w:color w:val="000000"/>
          <w:spacing w:val="0"/>
          <w:w w:val="100"/>
          <w:position w:val="0"/>
        </w:rPr>
        <w:t>十六、其他重要事项</w:t>
      </w:r>
    </w:p>
    <w:p>
      <w:pPr>
        <w:pStyle w:val="Style72"/>
        <w:keepNext w:val="0"/>
        <w:keepLines w:val="0"/>
        <w:widowControl w:val="0"/>
        <w:shd w:val="clear" w:color="auto" w:fill="auto"/>
        <w:bidi w:val="0"/>
        <w:spacing w:before="0" w:after="60" w:line="464" w:lineRule="exact"/>
        <w:ind w:left="0" w:right="0" w:firstLine="0"/>
        <w:jc w:val="left"/>
      </w:pPr>
      <w:r>
        <w:rPr>
          <w:b/>
          <w:bCs/>
          <w:color w:val="000000"/>
          <w:spacing w:val="0"/>
          <w:w w:val="100"/>
          <w:position w:val="0"/>
        </w:rPr>
        <w:t>1、前期会计差错更正</w:t>
      </w:r>
    </w:p>
    <w:p>
      <w:pPr>
        <w:pStyle w:val="Style72"/>
        <w:keepNext w:val="0"/>
        <w:keepLines w:val="0"/>
        <w:widowControl w:val="0"/>
        <w:shd w:val="clear" w:color="auto" w:fill="auto"/>
        <w:bidi w:val="0"/>
        <w:spacing w:before="0" w:after="60" w:line="464" w:lineRule="exact"/>
        <w:ind w:left="0" w:right="0" w:firstLine="0"/>
        <w:jc w:val="left"/>
      </w:pPr>
      <w:r>
        <w:rPr>
          <w:b/>
          <w:bCs/>
          <w:color w:val="000000"/>
          <w:spacing w:val="0"/>
          <w:w w:val="100"/>
          <w:position w:val="0"/>
        </w:rPr>
        <w:t>（1）.</w:t>
      </w:r>
      <w:r>
        <w:rPr>
          <w:b/>
          <w:bCs/>
          <w:color w:val="000000"/>
          <w:spacing w:val="0"/>
          <w:w w:val="100"/>
          <w:position w:val="0"/>
        </w:rPr>
        <w:t>追溯重述法</w:t>
      </w:r>
    </w:p>
    <w:p>
      <w:pPr>
        <w:pStyle w:val="Style72"/>
        <w:keepNext w:val="0"/>
        <w:keepLines w:val="0"/>
        <w:widowControl w:val="0"/>
        <w:shd w:val="clear" w:color="auto" w:fill="auto"/>
        <w:bidi w:val="0"/>
        <w:spacing w:before="0" w:after="160" w:line="464"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(2).</w:t>
      </w:r>
      <w:r>
        <w:rPr>
          <w:b/>
          <w:bCs/>
          <w:color w:val="000000"/>
          <w:spacing w:val="0"/>
          <w:w w:val="100"/>
          <w:position w:val="0"/>
        </w:rPr>
        <w:t>未来适用法</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392" w:val="left"/>
        </w:tabs>
        <w:bidi w:val="0"/>
        <w:spacing w:before="0" w:after="260" w:line="240" w:lineRule="auto"/>
        <w:ind w:left="0" w:right="0" w:firstLine="0"/>
        <w:jc w:val="left"/>
      </w:pPr>
      <w:bookmarkStart w:id="2183" w:name="bookmark2183"/>
      <w:r>
        <w:rPr>
          <w:b/>
          <w:bCs/>
          <w:color w:val="000000"/>
          <w:spacing w:val="0"/>
          <w:w w:val="100"/>
          <w:position w:val="0"/>
        </w:rPr>
        <w:t>2</w:t>
      </w:r>
      <w:bookmarkEnd w:id="2183"/>
      <w:r>
        <w:rPr>
          <w:b/>
          <w:bCs/>
          <w:color w:val="000000"/>
          <w:spacing w:val="0"/>
          <w:w w:val="100"/>
          <w:position w:val="0"/>
        </w:rPr>
        <w:t>、</w:t>
        <w:tab/>
        <w:t>债务重组</w:t>
      </w:r>
    </w:p>
    <w:p>
      <w:pPr>
        <w:pStyle w:val="Style7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392" w:val="left"/>
        </w:tabs>
        <w:bidi w:val="0"/>
        <w:spacing w:before="0" w:after="260" w:line="240" w:lineRule="auto"/>
        <w:ind w:left="0" w:right="0" w:firstLine="0"/>
        <w:jc w:val="left"/>
      </w:pPr>
      <w:bookmarkStart w:id="2184" w:name="bookmark2184"/>
      <w:r>
        <w:rPr>
          <w:b/>
          <w:bCs/>
          <w:color w:val="000000"/>
          <w:spacing w:val="0"/>
          <w:w w:val="100"/>
          <w:position w:val="0"/>
        </w:rPr>
        <w:t>3</w:t>
      </w:r>
      <w:bookmarkEnd w:id="2184"/>
      <w:r>
        <w:rPr>
          <w:b/>
          <w:bCs/>
          <w:color w:val="000000"/>
          <w:spacing w:val="0"/>
          <w:w w:val="100"/>
          <w:position w:val="0"/>
        </w:rPr>
        <w:t>、</w:t>
        <w:tab/>
        <w:t>资产置换</w:t>
      </w:r>
    </w:p>
    <w:p>
      <w:pPr>
        <w:pStyle w:val="Style72"/>
        <w:keepNext w:val="0"/>
        <w:keepLines w:val="0"/>
        <w:widowControl w:val="0"/>
        <w:numPr>
          <w:ilvl w:val="0"/>
          <w:numId w:val="171"/>
        </w:numPr>
        <w:shd w:val="clear" w:color="auto" w:fill="auto"/>
        <w:tabs>
          <w:tab w:pos="464" w:val="left"/>
        </w:tabs>
        <w:bidi w:val="0"/>
        <w:spacing w:before="0" w:after="260" w:line="240" w:lineRule="auto"/>
        <w:ind w:left="0" w:right="0" w:firstLine="0"/>
        <w:jc w:val="left"/>
      </w:pPr>
      <w:bookmarkStart w:id="2185" w:name="bookmark2185"/>
      <w:bookmarkEnd w:id="2185"/>
      <w:r>
        <w:rPr>
          <w:b/>
          <w:bCs/>
          <w:color w:val="000000"/>
          <w:spacing w:val="0"/>
          <w:w w:val="100"/>
          <w:position w:val="0"/>
        </w:rPr>
        <w:t>.</w:t>
      </w:r>
      <w:r>
        <w:rPr>
          <w:b/>
          <w:bCs/>
          <w:color w:val="000000"/>
          <w:spacing w:val="0"/>
          <w:w w:val="100"/>
          <w:position w:val="0"/>
        </w:rPr>
        <w:t>非货币性资产交换</w:t>
      </w:r>
    </w:p>
    <w:p>
      <w:pPr>
        <w:pStyle w:val="Style72"/>
        <w:keepNext w:val="0"/>
        <w:keepLines w:val="0"/>
        <w:widowControl w:val="0"/>
        <w:shd w:val="clear" w:color="auto" w:fill="auto"/>
        <w:tabs>
          <w:tab w:pos="955"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numPr>
          <w:ilvl w:val="0"/>
          <w:numId w:val="171"/>
        </w:numPr>
        <w:shd w:val="clear" w:color="auto" w:fill="auto"/>
        <w:tabs>
          <w:tab w:pos="464" w:val="left"/>
        </w:tabs>
        <w:bidi w:val="0"/>
        <w:spacing w:before="0" w:after="260" w:line="240" w:lineRule="auto"/>
        <w:ind w:left="0" w:right="0" w:firstLine="0"/>
        <w:jc w:val="left"/>
      </w:pPr>
      <w:bookmarkStart w:id="2186" w:name="bookmark2186"/>
      <w:bookmarkEnd w:id="2186"/>
      <w:r>
        <w:rPr>
          <w:b/>
          <w:bCs/>
          <w:color w:val="000000"/>
          <w:spacing w:val="0"/>
          <w:w w:val="100"/>
          <w:position w:val="0"/>
        </w:rPr>
        <w:t>.</w:t>
      </w:r>
      <w:r>
        <w:rPr>
          <w:b/>
          <w:bCs/>
          <w:color w:val="000000"/>
          <w:spacing w:val="0"/>
          <w:w w:val="100"/>
          <w:position w:val="0"/>
        </w:rPr>
        <w:t>其他资产置换</w:t>
      </w:r>
    </w:p>
    <w:p>
      <w:pPr>
        <w:pStyle w:val="Style72"/>
        <w:keepNext w:val="0"/>
        <w:keepLines w:val="0"/>
        <w:widowControl w:val="0"/>
        <w:shd w:val="clear" w:color="auto" w:fill="auto"/>
        <w:tabs>
          <w:tab w:pos="955"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397" w:val="left"/>
        </w:tabs>
        <w:bidi w:val="0"/>
        <w:spacing w:before="0" w:after="260" w:line="240" w:lineRule="auto"/>
        <w:ind w:left="0" w:right="0" w:firstLine="0"/>
        <w:jc w:val="left"/>
      </w:pPr>
      <w:bookmarkStart w:id="2187" w:name="bookmark2187"/>
      <w:r>
        <w:rPr>
          <w:b/>
          <w:bCs/>
          <w:color w:val="000000"/>
          <w:spacing w:val="0"/>
          <w:w w:val="100"/>
          <w:position w:val="0"/>
        </w:rPr>
        <w:t>4</w:t>
      </w:r>
      <w:bookmarkEnd w:id="2187"/>
      <w:r>
        <w:rPr>
          <w:b/>
          <w:bCs/>
          <w:color w:val="000000"/>
          <w:spacing w:val="0"/>
          <w:w w:val="100"/>
          <w:position w:val="0"/>
        </w:rPr>
        <w:t>、</w:t>
        <w:tab/>
        <w:t>年金计划</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397" w:val="left"/>
        </w:tabs>
        <w:bidi w:val="0"/>
        <w:spacing w:before="0" w:after="260" w:line="240" w:lineRule="auto"/>
        <w:ind w:left="0" w:right="0" w:firstLine="0"/>
        <w:jc w:val="left"/>
      </w:pPr>
      <w:bookmarkStart w:id="2188" w:name="bookmark2188"/>
      <w:r>
        <w:rPr>
          <w:b/>
          <w:bCs/>
          <w:color w:val="000000"/>
          <w:spacing w:val="0"/>
          <w:w w:val="100"/>
          <w:position w:val="0"/>
        </w:rPr>
        <w:t>5</w:t>
      </w:r>
      <w:bookmarkEnd w:id="2188"/>
      <w:r>
        <w:rPr>
          <w:b/>
          <w:bCs/>
          <w:color w:val="000000"/>
          <w:spacing w:val="0"/>
          <w:w w:val="100"/>
          <w:position w:val="0"/>
        </w:rPr>
        <w:t>、</w:t>
        <w:tab/>
        <w:t>终止经营</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397" w:val="left"/>
        </w:tabs>
        <w:bidi w:val="0"/>
        <w:spacing w:before="0" w:after="260" w:line="240" w:lineRule="auto"/>
        <w:ind w:left="0" w:right="0" w:firstLine="0"/>
        <w:jc w:val="left"/>
      </w:pPr>
      <w:bookmarkStart w:id="2189" w:name="bookmark2189"/>
      <w:r>
        <w:rPr>
          <w:b/>
          <w:bCs/>
          <w:color w:val="000000"/>
          <w:spacing w:val="0"/>
          <w:w w:val="100"/>
          <w:position w:val="0"/>
        </w:rPr>
        <w:t>6</w:t>
      </w:r>
      <w:bookmarkEnd w:id="2189"/>
      <w:r>
        <w:rPr>
          <w:b/>
          <w:bCs/>
          <w:color w:val="000000"/>
          <w:spacing w:val="0"/>
          <w:w w:val="100"/>
          <w:position w:val="0"/>
        </w:rPr>
        <w:t>、</w:t>
        <w:tab/>
        <w:t>分部信息</w:t>
      </w:r>
    </w:p>
    <w:p>
      <w:pPr>
        <w:pStyle w:val="Style72"/>
        <w:keepNext w:val="0"/>
        <w:keepLines w:val="0"/>
        <w:widowControl w:val="0"/>
        <w:numPr>
          <w:ilvl w:val="0"/>
          <w:numId w:val="173"/>
        </w:numPr>
        <w:shd w:val="clear" w:color="auto" w:fill="auto"/>
        <w:tabs>
          <w:tab w:pos="464" w:val="left"/>
        </w:tabs>
        <w:bidi w:val="0"/>
        <w:spacing w:before="0" w:after="260" w:line="240" w:lineRule="auto"/>
        <w:ind w:left="0" w:right="0" w:firstLine="0"/>
        <w:jc w:val="left"/>
      </w:pPr>
      <w:bookmarkStart w:id="2190" w:name="bookmark2190"/>
      <w:bookmarkEnd w:id="2190"/>
      <w:r>
        <w:rPr>
          <w:b/>
          <w:bCs/>
          <w:color w:val="000000"/>
          <w:spacing w:val="0"/>
          <w:w w:val="100"/>
          <w:position w:val="0"/>
        </w:rPr>
        <w:t>.</w:t>
      </w:r>
      <w:r>
        <w:rPr>
          <w:b/>
          <w:bCs/>
          <w:color w:val="000000"/>
          <w:spacing w:val="0"/>
          <w:w w:val="100"/>
          <w:position w:val="0"/>
        </w:rPr>
        <w:t>报告分部的确定依据与会计政策</w:t>
      </w:r>
    </w:p>
    <w:p>
      <w:pPr>
        <w:pStyle w:val="Style72"/>
        <w:keepNext w:val="0"/>
        <w:keepLines w:val="0"/>
        <w:widowControl w:val="0"/>
        <w:shd w:val="clear" w:color="auto" w:fill="auto"/>
        <w:tabs>
          <w:tab w:pos="955"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numPr>
          <w:ilvl w:val="0"/>
          <w:numId w:val="173"/>
        </w:numPr>
        <w:shd w:val="clear" w:color="auto" w:fill="auto"/>
        <w:tabs>
          <w:tab w:pos="464" w:val="left"/>
        </w:tabs>
        <w:bidi w:val="0"/>
        <w:spacing w:before="0" w:after="260" w:line="240" w:lineRule="auto"/>
        <w:ind w:left="0" w:right="0" w:firstLine="0"/>
        <w:jc w:val="left"/>
      </w:pPr>
      <w:bookmarkStart w:id="2191" w:name="bookmark2191"/>
      <w:bookmarkEnd w:id="2191"/>
      <w:r>
        <w:rPr>
          <w:b/>
          <w:bCs/>
          <w:color w:val="000000"/>
          <w:spacing w:val="0"/>
          <w:w w:val="100"/>
          <w:position w:val="0"/>
        </w:rPr>
        <w:t>.</w:t>
      </w:r>
      <w:r>
        <w:rPr>
          <w:b/>
          <w:bCs/>
          <w:color w:val="000000"/>
          <w:spacing w:val="0"/>
          <w:w w:val="100"/>
          <w:position w:val="0"/>
        </w:rPr>
        <w:t>报告分部的财务信息</w:t>
      </w:r>
    </w:p>
    <w:p>
      <w:pPr>
        <w:pStyle w:val="Style72"/>
        <w:keepNext w:val="0"/>
        <w:keepLines w:val="0"/>
        <w:widowControl w:val="0"/>
        <w:shd w:val="clear" w:color="auto" w:fill="auto"/>
        <w:tabs>
          <w:tab w:pos="955"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numPr>
          <w:ilvl w:val="0"/>
          <w:numId w:val="173"/>
        </w:numPr>
        <w:shd w:val="clear" w:color="auto" w:fill="auto"/>
        <w:tabs>
          <w:tab w:pos="464" w:val="left"/>
        </w:tabs>
        <w:bidi w:val="0"/>
        <w:spacing w:before="0" w:after="220" w:line="240" w:lineRule="auto"/>
        <w:ind w:left="0" w:right="0" w:firstLine="0"/>
        <w:jc w:val="left"/>
      </w:pPr>
      <w:bookmarkStart w:id="2192" w:name="bookmark2192"/>
      <w:bookmarkEnd w:id="2192"/>
      <w:r>
        <w:rPr>
          <w:b/>
          <w:bCs/>
          <w:color w:val="000000"/>
          <w:spacing w:val="0"/>
          <w:w w:val="100"/>
          <w:position w:val="0"/>
        </w:rPr>
        <w:t>.</w:t>
      </w:r>
      <w:r>
        <w:rPr>
          <w:b/>
          <w:bCs/>
          <w:color w:val="000000"/>
          <w:spacing w:val="0"/>
          <w:w w:val="100"/>
          <w:position w:val="0"/>
        </w:rPr>
        <w:t>公司无报告分部的，或者不能披露各报告分部的资产总额和负债总额的，应说明</w:t>
      </w:r>
    </w:p>
    <w:p>
      <w:pPr>
        <w:pStyle w:val="Style72"/>
        <w:keepNext w:val="0"/>
        <w:keepLines w:val="0"/>
        <w:widowControl w:val="0"/>
        <w:shd w:val="clear" w:color="auto" w:fill="auto"/>
        <w:bidi w:val="0"/>
        <w:spacing w:before="0" w:after="260" w:line="240" w:lineRule="auto"/>
        <w:ind w:left="0" w:right="0" w:firstLine="500"/>
        <w:jc w:val="left"/>
      </w:pPr>
      <w:r>
        <w:rPr>
          <w:b/>
          <w:bCs/>
          <w:color w:val="000000"/>
          <w:spacing w:val="0"/>
          <w:w w:val="100"/>
          <w:position w:val="0"/>
        </w:rPr>
        <w:t>原因</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numPr>
          <w:ilvl w:val="0"/>
          <w:numId w:val="173"/>
        </w:numPr>
        <w:shd w:val="clear" w:color="auto" w:fill="auto"/>
        <w:tabs>
          <w:tab w:pos="464" w:val="left"/>
        </w:tabs>
        <w:bidi w:val="0"/>
        <w:spacing w:before="0" w:after="260" w:line="240" w:lineRule="auto"/>
        <w:ind w:left="0" w:right="0" w:firstLine="0"/>
        <w:jc w:val="left"/>
      </w:pPr>
      <w:bookmarkStart w:id="2193" w:name="bookmark2193"/>
      <w:bookmarkEnd w:id="2193"/>
      <w:r>
        <w:rPr>
          <w:b/>
          <w:bCs/>
          <w:color w:val="000000"/>
          <w:spacing w:val="0"/>
          <w:w w:val="100"/>
          <w:position w:val="0"/>
        </w:rPr>
        <w:t>.</w:t>
      </w:r>
      <w:r>
        <w:rPr>
          <w:b/>
          <w:bCs/>
          <w:color w:val="000000"/>
          <w:spacing w:val="0"/>
          <w:w w:val="100"/>
          <w:position w:val="0"/>
        </w:rPr>
        <w:t>其他说明</w:t>
      </w:r>
    </w:p>
    <w:p>
      <w:pPr>
        <w:pStyle w:val="Style72"/>
        <w:keepNext w:val="0"/>
        <w:keepLines w:val="0"/>
        <w:widowControl w:val="0"/>
        <w:shd w:val="clear" w:color="auto" w:fill="auto"/>
        <w:tabs>
          <w:tab w:pos="955"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tabs>
          <w:tab w:pos="397" w:val="left"/>
        </w:tabs>
        <w:bidi w:val="0"/>
        <w:spacing w:before="0" w:after="260" w:line="240" w:lineRule="auto"/>
        <w:ind w:left="0" w:right="0" w:firstLine="0"/>
        <w:jc w:val="left"/>
      </w:pPr>
      <w:bookmarkStart w:id="2194" w:name="bookmark2194"/>
      <w:r>
        <w:rPr>
          <w:b/>
          <w:bCs/>
          <w:color w:val="000000"/>
          <w:spacing w:val="0"/>
          <w:w w:val="100"/>
          <w:position w:val="0"/>
        </w:rPr>
        <w:t>7</w:t>
      </w:r>
      <w:bookmarkEnd w:id="2194"/>
      <w:r>
        <w:rPr>
          <w:b/>
          <w:bCs/>
          <w:color w:val="000000"/>
          <w:spacing w:val="0"/>
          <w:w w:val="100"/>
          <w:position w:val="0"/>
        </w:rPr>
        <w:t>、</w:t>
        <w:tab/>
        <w:t>其他对投资者决策有影响的重要交易和事项</w:t>
      </w:r>
    </w:p>
    <w:p>
      <w:pPr>
        <w:pStyle w:val="Style72"/>
        <w:keepNext w:val="0"/>
        <w:keepLines w:val="0"/>
        <w:widowControl w:val="0"/>
        <w:shd w:val="clear" w:color="auto" w:fill="auto"/>
        <w:tabs>
          <w:tab w:pos="955"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60" w:line="466" w:lineRule="exact"/>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rPr>
        <w:t>8</w:t>
      </w:r>
      <w:bookmarkEnd w:id="2197"/>
      <w:r>
        <w:rPr>
          <w:color w:val="000000"/>
          <w:spacing w:val="0"/>
          <w:w w:val="100"/>
          <w:position w:val="0"/>
        </w:rPr>
        <w:t>、其他</w:t>
      </w:r>
      <w:bookmarkEnd w:id="2195"/>
      <w:bookmarkEnd w:id="2196"/>
      <w:bookmarkEnd w:id="2198"/>
    </w:p>
    <w:p>
      <w:pPr>
        <w:pStyle w:val="Style72"/>
        <w:keepNext w:val="0"/>
        <w:keepLines w:val="0"/>
        <w:widowControl w:val="0"/>
        <w:shd w:val="clear" w:color="auto" w:fill="auto"/>
        <w:bidi w:val="0"/>
        <w:spacing w:before="0" w:after="0" w:line="466" w:lineRule="exact"/>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0" w:line="466" w:lineRule="exact"/>
        <w:ind w:left="0" w:right="0"/>
        <w:jc w:val="left"/>
      </w:pPr>
      <w:r>
        <w:rPr>
          <w:color w:val="000000"/>
          <w:spacing w:val="0"/>
          <w:w w:val="100"/>
          <w:position w:val="0"/>
          <w:sz w:val="22"/>
          <w:szCs w:val="22"/>
        </w:rPr>
        <w:t>1</w:t>
      </w:r>
      <w:r>
        <w:rPr>
          <w:color w:val="000000"/>
          <w:spacing w:val="0"/>
          <w:w w:val="100"/>
          <w:position w:val="0"/>
        </w:rPr>
        <w:t>、</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15</w:t>
      </w:r>
      <w:r>
        <w:rPr>
          <w:color w:val="000000"/>
          <w:spacing w:val="0"/>
          <w:w w:val="100"/>
          <w:position w:val="0"/>
        </w:rPr>
        <w:t>日，上海新致信息技术有限公司、新致创新株式会社、金放 签订的《关于共兴达信息技术（沈阳）有限公司之股权转让协议》、关于株式会社 共建彳、^卜▽一夕之股权转让协议》以及</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20</w:t>
      </w:r>
      <w:r>
        <w:rPr>
          <w:color w:val="000000"/>
          <w:spacing w:val="0"/>
          <w:w w:val="100"/>
          <w:position w:val="0"/>
        </w:rPr>
        <w:t>日签订《关于共兴达信息 技术（沈阳）有限月公司、株式会社共建、^卜▽一夕之股权转让协议之补充协 议》，由金放分别收购上海新致信息技术有限公司持有的共兴达信息技术（沈阳） 有限公司</w:t>
      </w:r>
      <w:r>
        <w:rPr>
          <w:color w:val="000000"/>
          <w:spacing w:val="0"/>
          <w:w w:val="100"/>
          <w:position w:val="0"/>
          <w:sz w:val="22"/>
          <w:szCs w:val="22"/>
        </w:rPr>
        <w:t>22%</w:t>
      </w:r>
      <w:r>
        <w:rPr>
          <w:color w:val="000000"/>
          <w:spacing w:val="0"/>
          <w:w w:val="100"/>
          <w:position w:val="0"/>
        </w:rPr>
        <w:t>的股权及新致创新株式会社持有的株式会社共建、^卜▽一夕</w:t>
      </w:r>
      <w:r>
        <w:rPr>
          <w:color w:val="000000"/>
          <w:spacing w:val="0"/>
          <w:w w:val="100"/>
          <w:position w:val="0"/>
          <w:sz w:val="22"/>
          <w:szCs w:val="22"/>
        </w:rPr>
        <w:t>22%</w:t>
      </w:r>
      <w:r>
        <w:rPr>
          <w:color w:val="000000"/>
          <w:spacing w:val="0"/>
          <w:w w:val="100"/>
          <w:position w:val="0"/>
        </w:rPr>
        <w:t>的股 权，基于估值报告及付款期限对应的资金成本转让价格共计</w:t>
      </w:r>
      <w:r>
        <w:rPr>
          <w:color w:val="000000"/>
          <w:spacing w:val="0"/>
          <w:w w:val="100"/>
          <w:position w:val="0"/>
          <w:sz w:val="22"/>
          <w:szCs w:val="22"/>
        </w:rPr>
        <w:t>44,985.19</w:t>
      </w:r>
      <w:r>
        <w:rPr>
          <w:color w:val="000000"/>
          <w:spacing w:val="0"/>
          <w:w w:val="100"/>
          <w:position w:val="0"/>
        </w:rPr>
        <w:t xml:space="preserve">万元，截止 </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日已收回股权转让款</w:t>
      </w:r>
      <w:r>
        <w:rPr>
          <w:color w:val="000000"/>
          <w:spacing w:val="0"/>
          <w:w w:val="100"/>
          <w:position w:val="0"/>
          <w:sz w:val="22"/>
          <w:szCs w:val="22"/>
        </w:rPr>
        <w:t>3,050.00</w:t>
      </w:r>
      <w:r>
        <w:rPr>
          <w:color w:val="000000"/>
          <w:spacing w:val="0"/>
          <w:w w:val="100"/>
          <w:position w:val="0"/>
        </w:rPr>
        <w:t>万元。</w:t>
      </w:r>
    </w:p>
    <w:p>
      <w:pPr>
        <w:pStyle w:val="Style72"/>
        <w:keepNext w:val="0"/>
        <w:keepLines w:val="0"/>
        <w:widowControl w:val="0"/>
        <w:shd w:val="clear" w:color="auto" w:fill="auto"/>
        <w:bidi w:val="0"/>
        <w:spacing w:before="0" w:after="180" w:line="466" w:lineRule="exact"/>
        <w:ind w:left="0" w:right="0"/>
        <w:jc w:val="left"/>
      </w:pPr>
      <w:r>
        <w:rPr>
          <w:color w:val="000000"/>
          <w:spacing w:val="0"/>
          <w:w w:val="100"/>
          <w:position w:val="0"/>
          <w:sz w:val="22"/>
          <w:szCs w:val="22"/>
        </w:rPr>
        <w:t>2</w:t>
      </w:r>
      <w:r>
        <w:rPr>
          <w:color w:val="000000"/>
          <w:spacing w:val="0"/>
          <w:w w:val="100"/>
          <w:position w:val="0"/>
        </w:rPr>
        <w:t>、公司第三届董事会第十九次会议审议通过，公司作为有限合伙人，以自有资 金人民币</w:t>
      </w:r>
      <w:r>
        <w:rPr>
          <w:color w:val="000000"/>
          <w:spacing w:val="0"/>
          <w:w w:val="100"/>
          <w:position w:val="0"/>
          <w:sz w:val="22"/>
          <w:szCs w:val="22"/>
        </w:rPr>
        <w:t>2,500</w:t>
      </w:r>
      <w:r>
        <w:rPr>
          <w:color w:val="000000"/>
          <w:spacing w:val="0"/>
          <w:w w:val="100"/>
          <w:position w:val="0"/>
        </w:rPr>
        <w:t>万元参与认购闵行创业基金份额，本次出资总额约占闵行创业基金 募集规模的</w:t>
      </w:r>
      <w:r>
        <w:rPr>
          <w:color w:val="000000"/>
          <w:spacing w:val="0"/>
          <w:w w:val="100"/>
          <w:position w:val="0"/>
          <w:sz w:val="22"/>
          <w:szCs w:val="22"/>
        </w:rPr>
        <w:t>3.43%</w:t>
      </w:r>
      <w:r>
        <w:rPr>
          <w:color w:val="000000"/>
          <w:spacing w:val="0"/>
          <w:w w:val="100"/>
          <w:position w:val="0"/>
        </w:rPr>
        <w:t>。公司独立董事、保荐机构对上述事项发表了明确同意的独立意 见。截至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日，公司已支付投资款</w:t>
      </w:r>
      <w:r>
        <w:rPr>
          <w:color w:val="000000"/>
          <w:spacing w:val="0"/>
          <w:w w:val="100"/>
          <w:position w:val="0"/>
          <w:sz w:val="22"/>
          <w:szCs w:val="22"/>
        </w:rPr>
        <w:t>1,500.00</w:t>
      </w:r>
      <w:r>
        <w:rPr>
          <w:color w:val="000000"/>
          <w:spacing w:val="0"/>
          <w:w w:val="100"/>
          <w:position w:val="0"/>
        </w:rPr>
        <w:t>万元。</w:t>
      </w:r>
    </w:p>
    <w:p>
      <w:pPr>
        <w:pStyle w:val="Style72"/>
        <w:keepNext w:val="0"/>
        <w:keepLines w:val="0"/>
        <w:widowControl w:val="0"/>
        <w:shd w:val="clear" w:color="auto" w:fill="auto"/>
        <w:bidi w:val="0"/>
        <w:spacing w:before="0" w:after="0" w:line="346" w:lineRule="exact"/>
        <w:ind w:left="0" w:right="0" w:firstLine="0"/>
        <w:jc w:val="left"/>
        <w:rPr>
          <w:sz w:val="19"/>
          <w:szCs w:val="19"/>
        </w:rPr>
      </w:pPr>
      <w:r>
        <w:rPr>
          <w:b/>
          <w:bCs/>
          <w:color w:val="000000"/>
          <w:spacing w:val="0"/>
          <w:w w:val="100"/>
          <w:position w:val="0"/>
          <w:sz w:val="22"/>
          <w:szCs w:val="22"/>
        </w:rPr>
        <w:t xml:space="preserve">十七、母公司财务报表主要项目注释 </w:t>
      </w:r>
      <w:r>
        <w:rPr>
          <w:b/>
          <w:bCs/>
          <w:color w:val="000000"/>
          <w:spacing w:val="0"/>
          <w:w w:val="100"/>
          <w:position w:val="0"/>
          <w:sz w:val="20"/>
          <w:szCs w:val="20"/>
        </w:rPr>
        <w:t>1</w:t>
      </w:r>
      <w:r>
        <w:rPr>
          <w:b/>
          <w:bCs/>
          <w:color w:val="000000"/>
          <w:spacing w:val="0"/>
          <w:w w:val="100"/>
          <w:position w:val="0"/>
          <w:sz w:val="19"/>
          <w:szCs w:val="19"/>
        </w:rPr>
        <w:t>、应收账款</w:t>
      </w:r>
    </w:p>
    <w:p>
      <w:pPr>
        <w:pStyle w:val="Style79"/>
        <w:keepNext w:val="0"/>
        <w:keepLines w:val="0"/>
        <w:widowControl w:val="0"/>
        <w:shd w:val="clear" w:color="auto" w:fill="auto"/>
        <w:bidi w:val="0"/>
        <w:spacing w:before="0" w:after="0" w:line="346" w:lineRule="exact"/>
        <w:ind w:left="0" w:right="0" w:firstLine="0"/>
        <w:jc w:val="left"/>
      </w:pPr>
      <w:r>
        <w:rPr>
          <w:color w:val="000000"/>
          <w:spacing w:val="0"/>
          <w:w w:val="100"/>
          <w:position w:val="0"/>
          <w:sz w:val="20"/>
          <w:szCs w:val="20"/>
        </w:rPr>
        <w:t>（1）.</w:t>
      </w:r>
      <w:r>
        <w:rPr>
          <w:color w:val="000000"/>
          <w:spacing w:val="0"/>
          <w:w w:val="100"/>
          <w:position w:val="0"/>
        </w:rPr>
        <w:t>按账龄披露</w:t>
      </w:r>
    </w:p>
    <w:p>
      <w:pPr>
        <w:pStyle w:val="Style72"/>
        <w:keepNext w:val="0"/>
        <w:keepLines w:val="0"/>
        <w:widowControl w:val="0"/>
        <w:shd w:val="clear" w:color="auto" w:fill="auto"/>
        <w:bidi w:val="0"/>
        <w:spacing w:before="0" w:after="0" w:line="346" w:lineRule="exact"/>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单位：元币种：人民币</w:t>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80" w:right="0" w:firstLine="0"/>
              <w:jc w:val="left"/>
            </w:pPr>
            <w:r>
              <w:rPr>
                <w:color w:val="000000"/>
                <w:spacing w:val="0"/>
                <w:w w:val="100"/>
                <w:position w:val="0"/>
                <w:sz w:val="22"/>
                <w:szCs w:val="22"/>
              </w:rPr>
              <w:t>699,070,005.28</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80" w:right="0" w:firstLine="0"/>
              <w:jc w:val="left"/>
            </w:pPr>
            <w:r>
              <w:rPr>
                <w:color w:val="000000"/>
                <w:spacing w:val="0"/>
                <w:w w:val="100"/>
                <w:position w:val="0"/>
                <w:sz w:val="22"/>
                <w:szCs w:val="22"/>
              </w:rPr>
              <w:t>125,440,168.31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00" w:right="0" w:firstLine="0"/>
              <w:jc w:val="left"/>
            </w:pPr>
            <w:r>
              <w:rPr>
                <w:color w:val="000000"/>
                <w:spacing w:val="0"/>
                <w:w w:val="100"/>
                <w:position w:val="0"/>
                <w:sz w:val="22"/>
                <w:szCs w:val="22"/>
              </w:rPr>
              <w:t>20,200,425.13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800" w:right="0" w:firstLine="0"/>
              <w:jc w:val="left"/>
            </w:pPr>
            <w:r>
              <w:rPr>
                <w:color w:val="000000"/>
                <w:spacing w:val="0"/>
                <w:w w:val="100"/>
                <w:position w:val="0"/>
                <w:sz w:val="22"/>
                <w:szCs w:val="22"/>
              </w:rPr>
              <w:t>11,273,809.30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920" w:right="0" w:firstLine="0"/>
              <w:jc w:val="left"/>
            </w:pPr>
            <w:r>
              <w:rPr>
                <w:color w:val="000000"/>
                <w:spacing w:val="0"/>
                <w:w w:val="100"/>
                <w:position w:val="0"/>
                <w:sz w:val="22"/>
                <w:szCs w:val="22"/>
              </w:rPr>
              <w:t>5,215,353.63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920" w:right="0" w:firstLine="0"/>
              <w:jc w:val="left"/>
            </w:pPr>
            <w:r>
              <w:rPr>
                <w:color w:val="000000"/>
                <w:spacing w:val="0"/>
                <w:w w:val="100"/>
                <w:position w:val="0"/>
                <w:sz w:val="22"/>
                <w:szCs w:val="22"/>
              </w:rPr>
              <w:t>7,602,622.34</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680" w:right="0" w:firstLine="0"/>
              <w:jc w:val="left"/>
            </w:pPr>
            <w:r>
              <w:rPr>
                <w:color w:val="000000"/>
                <w:spacing w:val="0"/>
                <w:w w:val="100"/>
                <w:position w:val="0"/>
                <w:sz w:val="22"/>
                <w:szCs w:val="22"/>
              </w:rPr>
              <w:t>868,802,383.99</w:t>
            </w:r>
          </w:p>
        </w:tc>
      </w:tr>
    </w:tbl>
    <w:p>
      <w:pPr>
        <w:widowControl w:val="0"/>
        <w:spacing w:after="599" w:line="1" w:lineRule="exact"/>
      </w:pPr>
    </w:p>
    <w:tbl>
      <w:tblPr>
        <w:tblOverlap w:val="never"/>
        <w:jc w:val="left"/>
        <w:tblLayout w:type="fixed"/>
      </w:tblPr>
      <w:tblGrid>
        <w:gridCol w:w="1474"/>
        <w:gridCol w:w="1685"/>
        <w:gridCol w:w="1090"/>
        <w:gridCol w:w="1474"/>
        <w:gridCol w:w="1685"/>
        <w:gridCol w:w="1094"/>
      </w:tblGrid>
      <w:tr>
        <w:trPr>
          <w:trHeight w:val="274" w:hRule="exact"/>
        </w:trPr>
        <w:tc>
          <w:tcPr>
            <w:gridSpan w:val="3"/>
            <w:tcBorders>
              <w:top w:val="single" w:sz="4"/>
              <w:left w:val="single" w:sz="4"/>
            </w:tcBorders>
            <w:shd w:val="clear" w:color="auto" w:fill="FFFFFF"/>
            <w:vAlign w:val="center"/>
          </w:tcPr>
          <w:p>
            <w:pPr>
              <w:pStyle w:val="Style24"/>
              <w:keepNext w:val="0"/>
              <w:keepLines w:val="0"/>
              <w:framePr w:w="8501" w:h="528" w:hSpace="331" w:vSpace="907" w:wrap="notBeside" w:vAnchor="text" w:hAnchor="text" w:x="620" w:y="90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center"/>
          </w:tcPr>
          <w:p>
            <w:pPr>
              <w:pStyle w:val="Style24"/>
              <w:keepNext w:val="0"/>
              <w:keepLines w:val="0"/>
              <w:framePr w:w="8501" w:h="528" w:hSpace="331" w:vSpace="907" w:wrap="notBeside" w:vAnchor="text" w:hAnchor="text" w:x="620" w:y="90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54" w:hRule="exact"/>
        </w:trPr>
        <w:tc>
          <w:tcPr>
            <w:tcBorders>
              <w:top w:val="single" w:sz="4"/>
              <w:left w:val="single" w:sz="4"/>
              <w:bottom w:val="single" w:sz="4"/>
            </w:tcBorders>
            <w:shd w:val="clear" w:color="auto" w:fill="FFFFFF"/>
            <w:vAlign w:val="top"/>
          </w:tcPr>
          <w:p>
            <w:pPr>
              <w:pStyle w:val="Style24"/>
              <w:keepNext w:val="0"/>
              <w:keepLines w:val="0"/>
              <w:framePr w:w="8501" w:h="528" w:hSpace="331" w:vSpace="907" w:wrap="notBeside" w:vAnchor="text" w:hAnchor="text" w:x="620" w:y="908"/>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账面余额</w:t>
            </w:r>
          </w:p>
        </w:tc>
        <w:tc>
          <w:tcPr>
            <w:tcBorders>
              <w:top w:val="single" w:sz="4"/>
              <w:bottom w:val="single" w:sz="4"/>
            </w:tcBorders>
            <w:shd w:val="clear" w:color="auto" w:fill="FFFFFF"/>
            <w:vAlign w:val="top"/>
          </w:tcPr>
          <w:p>
            <w:pPr>
              <w:pStyle w:val="Style24"/>
              <w:keepNext w:val="0"/>
              <w:keepLines w:val="0"/>
              <w:framePr w:w="8501" w:h="528" w:hSpace="331" w:vSpace="907" w:wrap="notBeside" w:vAnchor="text" w:hAnchor="text" w:x="620" w:y="908"/>
              <w:widowControl w:val="0"/>
              <w:shd w:val="clear" w:color="auto" w:fill="auto"/>
              <w:tabs>
                <w:tab w:pos="572" w:val="left"/>
              </w:tabs>
              <w:bidi w:val="0"/>
              <w:spacing w:before="0" w:after="0" w:line="240" w:lineRule="auto"/>
              <w:ind w:left="0" w:right="0" w:firstLine="140"/>
              <w:jc w:val="left"/>
              <w:rPr>
                <w:sz w:val="18"/>
                <w:szCs w:val="18"/>
              </w:rPr>
            </w:pPr>
            <w:r>
              <w:rPr>
                <w:color w:val="000000"/>
                <w:spacing w:val="0"/>
                <w:w w:val="100"/>
                <w:position w:val="0"/>
                <w:sz w:val="18"/>
                <w:szCs w:val="18"/>
              </w:rPr>
              <w:t>|</w:t>
              <w:tab/>
              <w:t>坏账准备</w:t>
            </w:r>
          </w:p>
        </w:tc>
        <w:tc>
          <w:tcPr>
            <w:tcBorders>
              <w:top w:val="single" w:sz="4"/>
              <w:bottom w:val="single" w:sz="4"/>
            </w:tcBorders>
            <w:shd w:val="clear" w:color="auto" w:fill="FFFFFF"/>
            <w:vAlign w:val="top"/>
          </w:tcPr>
          <w:p>
            <w:pPr>
              <w:pStyle w:val="Style24"/>
              <w:keepNext w:val="0"/>
              <w:keepLines w:val="0"/>
              <w:framePr w:w="8501" w:h="528" w:hSpace="331" w:vSpace="907" w:wrap="notBeside" w:vAnchor="text" w:hAnchor="text" w:x="620" w:y="908"/>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I</w:t>
            </w:r>
            <w:r>
              <w:rPr>
                <w:color w:val="000000"/>
                <w:spacing w:val="0"/>
                <w:w w:val="100"/>
                <w:position w:val="0"/>
                <w:sz w:val="18"/>
                <w:szCs w:val="18"/>
              </w:rPr>
              <w:t>账面</w:t>
            </w:r>
          </w:p>
        </w:tc>
        <w:tc>
          <w:tcPr>
            <w:tcBorders>
              <w:top w:val="single" w:sz="4"/>
              <w:left w:val="single" w:sz="4"/>
              <w:bottom w:val="single" w:sz="4"/>
            </w:tcBorders>
            <w:shd w:val="clear" w:color="auto" w:fill="FFFFFF"/>
            <w:vAlign w:val="top"/>
          </w:tcPr>
          <w:p>
            <w:pPr>
              <w:pStyle w:val="Style24"/>
              <w:keepNext w:val="0"/>
              <w:keepLines w:val="0"/>
              <w:framePr w:w="8501" w:h="528" w:hSpace="331" w:vSpace="907" w:wrap="notBeside" w:vAnchor="text" w:hAnchor="text" w:x="620" w:y="908"/>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bottom w:val="single" w:sz="4"/>
            </w:tcBorders>
            <w:shd w:val="clear" w:color="auto" w:fill="FFFFFF"/>
            <w:vAlign w:val="top"/>
          </w:tcPr>
          <w:p>
            <w:pPr>
              <w:pStyle w:val="Style24"/>
              <w:keepNext w:val="0"/>
              <w:keepLines w:val="0"/>
              <w:framePr w:w="8501" w:h="528" w:hSpace="331" w:vSpace="907" w:wrap="notBeside" w:vAnchor="text" w:hAnchor="text" w:x="620" w:y="908"/>
              <w:widowControl w:val="0"/>
              <w:shd w:val="clear" w:color="auto" w:fill="auto"/>
              <w:tabs>
                <w:tab w:pos="572" w:val="left"/>
              </w:tabs>
              <w:bidi w:val="0"/>
              <w:spacing w:before="0" w:after="0" w:line="240" w:lineRule="auto"/>
              <w:ind w:left="0" w:right="0" w:firstLine="140"/>
              <w:jc w:val="left"/>
              <w:rPr>
                <w:sz w:val="18"/>
                <w:szCs w:val="18"/>
              </w:rPr>
            </w:pPr>
            <w:r>
              <w:rPr>
                <w:color w:val="000000"/>
                <w:spacing w:val="0"/>
                <w:w w:val="100"/>
                <w:position w:val="0"/>
                <w:sz w:val="18"/>
                <w:szCs w:val="18"/>
              </w:rPr>
              <w:t>|</w:t>
              <w:tab/>
              <w:t>坏账准备</w:t>
            </w:r>
          </w:p>
        </w:tc>
        <w:tc>
          <w:tcPr>
            <w:tcBorders>
              <w:top w:val="single" w:sz="4"/>
              <w:bottom w:val="single" w:sz="4"/>
              <w:right w:val="single" w:sz="4"/>
            </w:tcBorders>
            <w:shd w:val="clear" w:color="auto" w:fill="FFFFFF"/>
            <w:vAlign w:val="top"/>
          </w:tcPr>
          <w:p>
            <w:pPr>
              <w:pStyle w:val="Style24"/>
              <w:keepNext w:val="0"/>
              <w:keepLines w:val="0"/>
              <w:framePr w:w="8501" w:h="528" w:hSpace="331" w:vSpace="907" w:wrap="notBeside" w:vAnchor="text" w:hAnchor="text" w:x="620" w:y="90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w:t>
            </w:r>
          </w:p>
        </w:tc>
      </w:tr>
    </w:tbl>
    <w:p>
      <w:pPr>
        <w:pStyle w:val="Style26"/>
        <w:keepNext w:val="0"/>
        <w:keepLines w:val="0"/>
        <w:framePr w:w="2347" w:h="254" w:hSpace="288" w:wrap="notBeside" w:vAnchor="text" w:hAnchor="text" w:x="6692" w:y="649"/>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 币种：人民币</w:t>
      </w:r>
    </w:p>
    <w:p>
      <w:pPr>
        <w:pStyle w:val="Style26"/>
        <w:keepNext w:val="0"/>
        <w:keepLines w:val="0"/>
        <w:framePr w:w="221" w:h="480" w:hSpace="288" w:wrap="notBeside" w:vAnchor="text" w:hAnchor="text" w:x="380" w:y="932"/>
        <w:widowControl w:val="0"/>
        <w:shd w:val="clear" w:color="auto" w:fill="auto"/>
        <w:bidi w:val="0"/>
        <w:spacing w:before="0" w:after="0" w:line="230" w:lineRule="exact"/>
        <w:ind w:left="0" w:right="0" w:firstLine="0"/>
        <w:jc w:val="left"/>
        <w:rPr>
          <w:sz w:val="18"/>
          <w:szCs w:val="18"/>
        </w:rPr>
      </w:pPr>
      <w:r>
        <w:rPr>
          <w:b w:val="0"/>
          <w:bCs w:val="0"/>
          <w:color w:val="000000"/>
          <w:spacing w:val="0"/>
          <w:w w:val="100"/>
          <w:position w:val="0"/>
          <w:sz w:val="18"/>
          <w:szCs w:val="18"/>
        </w:rPr>
        <w:t>类 别</w:t>
      </w:r>
    </w:p>
    <w:p>
      <w:pPr>
        <w:pStyle w:val="Style26"/>
        <w:keepNext w:val="0"/>
        <w:keepLines w:val="0"/>
        <w:framePr w:w="2765" w:h="629" w:hSpace="288" w:wrap="notBeside" w:vAnchor="text" w:hAnchor="text" w:x="289" w:y="1"/>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20"/>
          <w:szCs w:val="20"/>
        </w:rPr>
        <w:t>（2）.</w:t>
      </w:r>
      <w:r>
        <w:rPr>
          <w:color w:val="000000"/>
          <w:spacing w:val="0"/>
          <w:w w:val="100"/>
          <w:position w:val="0"/>
          <w:sz w:val="19"/>
          <w:szCs w:val="19"/>
        </w:rPr>
        <w:t>按坏账计提方法分类披露</w:t>
      </w:r>
    </w:p>
    <w:p>
      <w:pPr>
        <w:pStyle w:val="Style26"/>
        <w:keepNext w:val="0"/>
        <w:keepLines w:val="0"/>
        <w:framePr w:w="2765" w:h="629" w:hSpace="288" w:wrap="notBeside" w:vAnchor="text" w:hAnchor="text" w:x="289" w:y="1"/>
        <w:widowControl w:val="0"/>
        <w:shd w:val="clear" w:color="auto" w:fill="auto"/>
        <w:bidi w:val="0"/>
        <w:spacing w:before="0" w:after="0" w:line="240" w:lineRule="auto"/>
        <w:ind w:left="0" w:right="0" w:firstLine="0"/>
        <w:jc w:val="left"/>
      </w:pPr>
      <w:r>
        <w:rPr>
          <w:b w:val="0"/>
          <w:bCs w:val="0"/>
          <w:color w:val="000000"/>
          <w:spacing w:val="0"/>
          <w:w w:val="100"/>
          <w:position w:val="0"/>
          <w:sz w:val="22"/>
          <w:szCs w:val="22"/>
        </w:rPr>
        <w:t>J</w:t>
      </w:r>
      <w:r>
        <w:rPr>
          <w:b w:val="0"/>
          <w:bCs w:val="0"/>
          <w:color w:val="000000"/>
          <w:spacing w:val="0"/>
          <w:w w:val="100"/>
          <w:position w:val="0"/>
        </w:rPr>
        <w:t>适用口不适用</w:t>
      </w:r>
    </w:p>
    <w:p>
      <w:pPr>
        <w:widowControl w:val="0"/>
        <w:spacing w:line="1" w:lineRule="exact"/>
      </w:pPr>
      <w:r>
        <w:br w:type="page"/>
      </w:r>
    </w:p>
    <w:tbl>
      <w:tblPr>
        <w:tblOverlap w:val="never"/>
        <w:jc w:val="center"/>
        <w:tblLayout w:type="fixed"/>
      </w:tblPr>
      <w:tblGrid>
        <w:gridCol w:w="341"/>
        <w:gridCol w:w="1051"/>
        <w:gridCol w:w="576"/>
        <w:gridCol w:w="994"/>
        <w:gridCol w:w="571"/>
        <w:gridCol w:w="1051"/>
        <w:gridCol w:w="1051"/>
        <w:gridCol w:w="576"/>
        <w:gridCol w:w="994"/>
        <w:gridCol w:w="571"/>
        <w:gridCol w:w="1061"/>
      </w:tblGrid>
      <w:tr>
        <w:trPr>
          <w:trHeight w:val="11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比 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计 提 比 例 (%)</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比 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计 提 比 例 (%)</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2107" w:hRule="exact"/>
        </w:trPr>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948, </w:t>
            </w:r>
            <w:r>
              <w:rPr>
                <w:color w:val="000000"/>
                <w:spacing w:val="0"/>
                <w:w w:val="100"/>
                <w:position w:val="0"/>
                <w:sz w:val="16"/>
                <w:szCs w:val="16"/>
              </w:rPr>
              <w:t xml:space="preserve">442. </w:t>
            </w:r>
            <w:r>
              <w:rPr>
                <w:color w:val="000000"/>
                <w:spacing w:val="0"/>
                <w:w w:val="100"/>
                <w:position w:val="0"/>
                <w:sz w:val="16"/>
                <w:szCs w:val="16"/>
              </w:rPr>
              <w:t>6</w:t>
            </w:r>
          </w:p>
          <w:p>
            <w:pPr>
              <w:pStyle w:val="Style2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0.1</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948,442.</w:t>
            </w:r>
          </w:p>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100</w:t>
            </w:r>
          </w:p>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948,442.6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0.1</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948,442.</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100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5146" w:hRule="exact"/>
        </w:trPr>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单项金额不重大但单独计提坏账准备的应收账款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948,442.6</w:t>
            </w:r>
          </w:p>
          <w:p>
            <w:pPr>
              <w:pStyle w:val="Style24"/>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948,442.</w:t>
            </w:r>
          </w:p>
          <w:p>
            <w:pPr>
              <w:pStyle w:val="Style24"/>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948,442.6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948,442.</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867, 853, 9</w:t>
            </w:r>
          </w:p>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99.</w:t>
            </w:r>
          </w:p>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69, 167,6</w:t>
            </w:r>
          </w:p>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798,686,2</w:t>
            </w:r>
          </w:p>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733,994,4</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99.</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63,447,5</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both"/>
              <w:rPr>
                <w:sz w:val="16"/>
                <w:szCs w:val="16"/>
              </w:rPr>
            </w:pPr>
            <w:r>
              <w:rPr>
                <w:color w:val="000000"/>
                <w:spacing w:val="0"/>
                <w:w w:val="100"/>
                <w:position w:val="0"/>
                <w:sz w:val="16"/>
                <w:szCs w:val="16"/>
              </w:rPr>
              <w:t>8.6</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670,546,8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67.18</w:t>
            </w:r>
          </w:p>
        </w:tc>
      </w:tr>
      <w:tr>
        <w:trPr>
          <w:trHeight w:val="240" w:hRule="exact"/>
        </w:trPr>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2357" w:hRule="exact"/>
        </w:trPr>
        <w:tc>
          <w:tcPr>
            <w:tcBorders>
              <w:top w:val="single" w:sz="4"/>
              <w:left w:val="single" w:sz="4"/>
              <w:bottom w:val="single" w:sz="4"/>
            </w:tcBorders>
            <w:shd w:val="clear" w:color="auto" w:fill="FFFFFF"/>
            <w:textDirection w:val="tbRlV"/>
            <w:vAlign w:val="top"/>
          </w:tcPr>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19,660,40</w:t>
            </w:r>
          </w:p>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2.2</w:t>
            </w:r>
          </w:p>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19,660,40</w:t>
            </w:r>
          </w:p>
          <w:p>
            <w:pPr>
              <w:pStyle w:val="Style2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8,797,991</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8,797,991</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w:t>
            </w:r>
          </w:p>
        </w:tc>
      </w:tr>
    </w:tbl>
    <w:p>
      <w:pPr>
        <w:spacing w:lineRule="exact" w:line="1"/>
        <w:rPr>
          <w:sz w:val="2"/>
          <w:szCs w:val="2"/>
        </w:rPr>
      </w:pPr>
      <w:r>
        <w:br w:type="page"/>
      </w:r>
    </w:p>
    <w:tbl>
      <w:tblPr>
        <w:tblOverlap w:val="never"/>
        <w:jc w:val="center"/>
        <w:tblLayout w:type="fixed"/>
      </w:tblPr>
      <w:tblGrid>
        <w:gridCol w:w="341"/>
        <w:gridCol w:w="1051"/>
        <w:gridCol w:w="576"/>
        <w:gridCol w:w="994"/>
        <w:gridCol w:w="571"/>
        <w:gridCol w:w="1051"/>
        <w:gridCol w:w="1051"/>
        <w:gridCol w:w="576"/>
        <w:gridCol w:w="994"/>
        <w:gridCol w:w="571"/>
        <w:gridCol w:w="1061"/>
      </w:tblGrid>
      <w:tr>
        <w:trPr>
          <w:trHeight w:val="950" w:hRule="exact"/>
        </w:trPr>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848,193,5</w:t>
            </w:r>
          </w:p>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97.</w:t>
            </w:r>
          </w:p>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69,167,6</w:t>
            </w:r>
          </w:p>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8.1</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779,025,8</w:t>
            </w:r>
          </w:p>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725,196,4</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63,447,5</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8.7</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661,748,8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76.16</w:t>
            </w:r>
          </w:p>
        </w:tc>
      </w:tr>
      <w:tr>
        <w:trPr>
          <w:trHeight w:val="49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868, 802, 3</w:t>
            </w:r>
          </w:p>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83.99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100</w:t>
            </w:r>
          </w:p>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70,116,1</w:t>
            </w:r>
          </w:p>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35. </w:t>
            </w:r>
            <w:r>
              <w:rPr>
                <w:color w:val="000000"/>
                <w:spacing w:val="0"/>
                <w:w w:val="100"/>
                <w:position w:val="0"/>
                <w:sz w:val="16"/>
                <w:szCs w:val="16"/>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798, 686,2</w:t>
            </w:r>
          </w:p>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48.26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734, 942, 8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64, 396, 0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670, 546, 8</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 </w:t>
            </w:r>
            <w:r>
              <w:rPr>
                <w:color w:val="000000"/>
                <w:spacing w:val="0"/>
                <w:w w:val="100"/>
                <w:position w:val="0"/>
                <w:sz w:val="16"/>
                <w:szCs w:val="16"/>
              </w:rPr>
              <w:t>18</w:t>
            </w:r>
          </w:p>
        </w:tc>
      </w:tr>
    </w:tbl>
    <w:p>
      <w:pPr>
        <w:widowControl w:val="0"/>
        <w:spacing w:after="559" w:line="1" w:lineRule="exact"/>
      </w:pP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7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6312" w:right="0" w:firstLine="0"/>
        <w:jc w:val="left"/>
      </w:pPr>
      <w:r>
        <w:rPr>
          <w:b w:val="0"/>
          <w:bCs w:val="0"/>
          <w:color w:val="000000"/>
          <w:spacing w:val="0"/>
          <w:w w:val="100"/>
          <w:position w:val="0"/>
        </w:rPr>
        <w:t>位：元币种：人民币</w:t>
      </w:r>
    </w:p>
    <w:tbl>
      <w:tblPr>
        <w:tblOverlap w:val="never"/>
        <w:jc w:val="center"/>
        <w:tblLayout w:type="fixed"/>
      </w:tblPr>
      <w:tblGrid>
        <w:gridCol w:w="2054"/>
        <w:gridCol w:w="1656"/>
        <w:gridCol w:w="1661"/>
        <w:gridCol w:w="1656"/>
        <w:gridCol w:w="1810"/>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9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948,442.69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948,442.69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预计无法收回</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948,442.69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948,442.69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2"/>
                <w:szCs w:val="22"/>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7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按单项计提坏账准备的说明: 口适用</w:t>
      </w:r>
      <w:r>
        <w:rPr>
          <w:color w:val="000000"/>
          <w:spacing w:val="0"/>
          <w:w w:val="100"/>
          <w:position w:val="0"/>
          <w:sz w:val="22"/>
          <w:szCs w:val="22"/>
        </w:rPr>
        <w:t>J</w:t>
      </w:r>
      <w:r>
        <w:rPr>
          <w:color w:val="000000"/>
          <w:spacing w:val="0"/>
          <w:w w:val="100"/>
          <w:position w:val="0"/>
        </w:rPr>
        <w:t xml:space="preserve">不适用 </w:t>
      </w:r>
      <w:r>
        <w:rPr>
          <w:color w:val="000000"/>
          <w:spacing w:val="0"/>
          <w:w w:val="100"/>
          <w:position w:val="0"/>
        </w:rPr>
        <w:t>按组合计提坏账准备：</w:t>
      </w:r>
    </w:p>
    <w:p>
      <w:pPr>
        <w:pStyle w:val="Style7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9"/>
          <w:szCs w:val="19"/>
        </w:rPr>
        <w:t>J</w:t>
      </w:r>
      <w:r>
        <w:rPr>
          <w:color w:val="000000"/>
          <w:spacing w:val="0"/>
          <w:w w:val="100"/>
          <w:position w:val="0"/>
          <w:sz w:val="20"/>
          <w:szCs w:val="20"/>
        </w:rPr>
        <w:t>适用口不适用</w:t>
      </w: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组合计提项目：账龄组合</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050"/>
        <w:gridCol w:w="2251"/>
        <w:gridCol w:w="2294"/>
        <w:gridCol w:w="2242"/>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686,300,005.28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2"/>
                <w:szCs w:val="22"/>
              </w:rPr>
              <w:t>34,315,000.26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118,549,766.93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2"/>
                <w:szCs w:val="22"/>
              </w:rPr>
              <w:t>11,854,976.69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10.00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20,200,425.13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6,060,127.54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30.00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2"/>
                <w:szCs w:val="22"/>
              </w:rPr>
              <w:t>10,325,366.61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5,162,683.31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50.00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5,215,353.63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4,172,282.90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sz w:val="22"/>
                <w:szCs w:val="22"/>
              </w:rPr>
              <w:t>80.00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2"/>
                <w:szCs w:val="22"/>
              </w:rPr>
              <w:t>7,602,622.34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2"/>
                <w:szCs w:val="22"/>
              </w:rPr>
              <w:t>7,602,622.34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100.00</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848,193,539.92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2"/>
                <w:szCs w:val="22"/>
              </w:rPr>
              <w:t>69,167,693.04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72"/>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按组合计提坏账的确认标准及说明: 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如按预期信用损失一般模型计提坏账准备，请参照其他应收款披露：</w:t>
      </w:r>
    </w:p>
    <w:p>
      <w:pPr>
        <w:pStyle w:val="Style72"/>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19"/>
          <w:szCs w:val="19"/>
        </w:rPr>
        <w:t>J</w:t>
      </w:r>
      <w:r>
        <w:rPr>
          <w:color w:val="000000"/>
          <w:spacing w:val="0"/>
          <w:w w:val="100"/>
          <w:position w:val="0"/>
          <w:sz w:val="20"/>
          <w:szCs w:val="20"/>
        </w:rPr>
        <w:t>不适用</w:t>
      </w:r>
    </w:p>
    <w:p>
      <w:pPr>
        <w:pStyle w:val="Style26"/>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20"/>
          <w:szCs w:val="20"/>
        </w:rPr>
        <w:t>(3).</w:t>
      </w:r>
      <w:r>
        <w:rPr>
          <w:color w:val="000000"/>
          <w:spacing w:val="0"/>
          <w:w w:val="100"/>
          <w:position w:val="0"/>
          <w:sz w:val="19"/>
          <w:szCs w:val="19"/>
        </w:rPr>
        <w:t>坏账准备的情况</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p>
    <w:p>
      <w:pPr>
        <w:pStyle w:val="Style26"/>
        <w:keepNext w:val="0"/>
        <w:keepLines w:val="0"/>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075"/>
        <w:gridCol w:w="1786"/>
        <w:gridCol w:w="4181"/>
        <w:gridCol w:w="1795"/>
      </w:tblGrid>
      <w:tr>
        <w:trPr>
          <w:trHeight w:val="33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075"/>
        <w:gridCol w:w="1786"/>
        <w:gridCol w:w="1666"/>
        <w:gridCol w:w="835"/>
        <w:gridCol w:w="845"/>
        <w:gridCol w:w="835"/>
        <w:gridCol w:w="1795"/>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转销</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或核 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64,396,019.23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5,720,116.50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70,116,135.73</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64,396,019.23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5,720,116.50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70,116,135.73</w:t>
            </w:r>
          </w:p>
        </w:tc>
      </w:tr>
    </w:tbl>
    <w:p>
      <w:pPr>
        <w:pStyle w:val="Style26"/>
        <w:keepNext w:val="0"/>
        <w:keepLines w:val="0"/>
        <w:widowControl w:val="0"/>
        <w:shd w:val="clear" w:color="auto" w:fill="auto"/>
        <w:bidi w:val="0"/>
        <w:spacing w:before="0" w:after="0" w:line="293" w:lineRule="exact"/>
        <w:ind w:left="0" w:right="0" w:firstLine="0"/>
        <w:jc w:val="left"/>
      </w:pPr>
      <w:r>
        <w:rPr>
          <w:b w:val="0"/>
          <w:bCs w:val="0"/>
          <w:color w:val="000000"/>
          <w:spacing w:val="0"/>
          <w:w w:val="100"/>
          <w:position w:val="0"/>
          <w:sz w:val="20"/>
          <w:szCs w:val="20"/>
        </w:rPr>
        <w:t xml:space="preserve">其中本期坏账准备收回或转回金额重要的: </w:t>
      </w:r>
      <w:r>
        <w:rPr>
          <w:b w:val="0"/>
          <w:bCs w:val="0"/>
          <w:color w:val="000000"/>
          <w:spacing w:val="0"/>
          <w:w w:val="100"/>
          <w:position w:val="0"/>
        </w:rPr>
        <w:t>口适用</w:t>
      </w:r>
      <w:r>
        <w:rPr>
          <w:b w:val="0"/>
          <w:bCs w:val="0"/>
          <w:color w:val="000000"/>
          <w:spacing w:val="0"/>
          <w:w w:val="100"/>
          <w:position w:val="0"/>
          <w:sz w:val="22"/>
          <w:szCs w:val="22"/>
        </w:rPr>
        <w:t>J</w:t>
      </w:r>
      <w:r>
        <w:rPr>
          <w:b w:val="0"/>
          <w:bCs w:val="0"/>
          <w:color w:val="000000"/>
          <w:spacing w:val="0"/>
          <w:w w:val="100"/>
          <w:position w:val="0"/>
        </w:rPr>
        <w:t>不适用</w:t>
      </w:r>
    </w:p>
    <w:p>
      <w:pPr>
        <w:widowControl w:val="0"/>
        <w:spacing w:after="679" w:line="1" w:lineRule="exact"/>
      </w:pPr>
    </w:p>
    <w:p>
      <w:pPr>
        <w:pStyle w:val="Style79"/>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(4).</w:t>
      </w:r>
      <w:r>
        <w:rPr>
          <w:color w:val="000000"/>
          <w:spacing w:val="0"/>
          <w:w w:val="100"/>
          <w:position w:val="0"/>
        </w:rPr>
        <w:t>本期实际核销的应收账款情况</w:t>
      </w:r>
    </w:p>
    <w:p>
      <w:pPr>
        <w:pStyle w:val="Style7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680" w:line="307" w:lineRule="exact"/>
        <w:ind w:left="0" w:right="0" w:firstLine="0"/>
        <w:jc w:val="left"/>
      </w:pPr>
      <w:r>
        <w:rPr>
          <w:color w:val="000000"/>
          <w:spacing w:val="0"/>
          <w:w w:val="100"/>
          <w:position w:val="0"/>
        </w:rPr>
        <w:t>其中重要的应收账款核销情况 口适用</w:t>
      </w:r>
      <w:r>
        <w:rPr>
          <w:color w:val="000000"/>
          <w:spacing w:val="0"/>
          <w:w w:val="100"/>
          <w:position w:val="0"/>
          <w:sz w:val="22"/>
          <w:szCs w:val="22"/>
        </w:rPr>
        <w:t>J</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5" w:right="0" w:firstLine="0"/>
        <w:jc w:val="left"/>
        <w:rPr>
          <w:sz w:val="19"/>
          <w:szCs w:val="19"/>
        </w:rPr>
      </w:pPr>
      <w:r>
        <w:rPr>
          <w:color w:val="000000"/>
          <w:spacing w:val="0"/>
          <w:w w:val="100"/>
          <w:position w:val="0"/>
          <w:sz w:val="20"/>
          <w:szCs w:val="20"/>
        </w:rPr>
        <w:t>(5).</w:t>
      </w:r>
      <w:r>
        <w:rPr>
          <w:color w:val="000000"/>
          <w:spacing w:val="0"/>
          <w:w w:val="100"/>
          <w:position w:val="0"/>
          <w:sz w:val="19"/>
          <w:szCs w:val="19"/>
        </w:rPr>
        <w:t>按欠款方归集的期末余额前五名的应收账款情况</w:t>
      </w:r>
    </w:p>
    <w:p>
      <w:pPr>
        <w:pStyle w:val="Style26"/>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sz w:val="22"/>
          <w:szCs w:val="22"/>
        </w:rPr>
        <w:t>J</w:t>
      </w:r>
      <w:r>
        <w:rPr>
          <w:b w:val="0"/>
          <w:bCs w:val="0"/>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单位：元币种：人民币</w:t>
      </w:r>
    </w:p>
    <w:tbl>
      <w:tblPr>
        <w:tblOverlap w:val="never"/>
        <w:jc w:val="center"/>
        <w:tblLayout w:type="fixed"/>
      </w:tblPr>
      <w:tblGrid>
        <w:gridCol w:w="2208"/>
        <w:gridCol w:w="2203"/>
        <w:gridCol w:w="2203"/>
        <w:gridCol w:w="2213"/>
      </w:tblGrid>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 额合计数的比例 (%)</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120,446,855.01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13.86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6,899,084.54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63,348,742.16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2"/>
                <w:szCs w:val="22"/>
              </w:rPr>
              <w:t>7.29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3,509,379.04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36,189,014.87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2"/>
                <w:szCs w:val="22"/>
              </w:rPr>
              <w:t>4.17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2,656,603.70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32,049,412.16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2"/>
                <w:szCs w:val="22"/>
              </w:rPr>
              <w:t>3.69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1,602,470.61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2"/>
                <w:szCs w:val="22"/>
              </w:rPr>
              <w:t>29,030,700.00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sz w:val="22"/>
                <w:szCs w:val="22"/>
              </w:rPr>
              <w:t>3.34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2"/>
                <w:szCs w:val="22"/>
              </w:rPr>
              <w:t>1,451,535.00</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281,064,724.20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32.35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2"/>
                <w:szCs w:val="22"/>
              </w:rPr>
              <w:t>16,119,072.89</w:t>
            </w:r>
          </w:p>
        </w:tc>
      </w:tr>
    </w:tbl>
    <w:p>
      <w:pPr>
        <w:widowControl w:val="0"/>
        <w:spacing w:after="279" w:line="1" w:lineRule="exact"/>
      </w:pP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2"/>
        <w:keepNext/>
        <w:keepLines/>
        <w:widowControl w:val="0"/>
        <w:numPr>
          <w:ilvl w:val="0"/>
          <w:numId w:val="175"/>
        </w:numPr>
        <w:shd w:val="clear" w:color="auto" w:fill="auto"/>
        <w:tabs>
          <w:tab w:pos="464" w:val="left"/>
        </w:tabs>
        <w:bidi w:val="0"/>
        <w:spacing w:before="0" w:after="280" w:line="240" w:lineRule="auto"/>
        <w:ind w:left="0" w:right="0" w:firstLine="0"/>
        <w:jc w:val="left"/>
      </w:pPr>
      <w:bookmarkStart w:id="2199" w:name="bookmark2199"/>
      <w:bookmarkStart w:id="2200" w:name="bookmark2200"/>
      <w:bookmarkStart w:id="2201" w:name="bookmark2201"/>
      <w:bookmarkStart w:id="2202" w:name="bookmark2202"/>
      <w:bookmarkEnd w:id="2201"/>
      <w:r>
        <w:rPr>
          <w:color w:val="000000"/>
          <w:spacing w:val="0"/>
          <w:w w:val="100"/>
          <w:position w:val="0"/>
        </w:rPr>
        <w:t>.</w:t>
      </w:r>
      <w:r>
        <w:rPr>
          <w:color w:val="000000"/>
          <w:spacing w:val="0"/>
          <w:w w:val="100"/>
          <w:position w:val="0"/>
        </w:rPr>
        <w:t>因金融资产转移而终止确认的应收账款</w:t>
      </w:r>
      <w:bookmarkEnd w:id="2199"/>
      <w:bookmarkEnd w:id="2200"/>
      <w:bookmarkEnd w:id="2202"/>
    </w:p>
    <w:p>
      <w:pPr>
        <w:pStyle w:val="Style72"/>
        <w:keepNext w:val="0"/>
        <w:keepLines w:val="0"/>
        <w:widowControl w:val="0"/>
        <w:shd w:val="clear" w:color="auto" w:fill="auto"/>
        <w:tabs>
          <w:tab w:pos="965"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75"/>
        </w:numPr>
        <w:shd w:val="clear" w:color="auto" w:fill="auto"/>
        <w:tabs>
          <w:tab w:pos="464" w:val="left"/>
        </w:tabs>
        <w:bidi w:val="0"/>
        <w:spacing w:before="0" w:after="280" w:line="240" w:lineRule="auto"/>
        <w:ind w:left="0" w:right="0" w:firstLine="0"/>
        <w:jc w:val="left"/>
      </w:pPr>
      <w:bookmarkStart w:id="2203" w:name="bookmark2203"/>
      <w:bookmarkStart w:id="2204" w:name="bookmark2204"/>
      <w:bookmarkStart w:id="2205" w:name="bookmark2205"/>
      <w:bookmarkStart w:id="2206" w:name="bookmark2206"/>
      <w:bookmarkEnd w:id="2205"/>
      <w:r>
        <w:rPr>
          <w:color w:val="000000"/>
          <w:spacing w:val="0"/>
          <w:w w:val="100"/>
          <w:position w:val="0"/>
        </w:rPr>
        <w:t>.</w:t>
      </w:r>
      <w:r>
        <w:rPr>
          <w:color w:val="000000"/>
          <w:spacing w:val="0"/>
          <w:w w:val="100"/>
          <w:position w:val="0"/>
        </w:rPr>
        <w:t>转移应收账款且继续涉入形成的资产、负债金额</w:t>
      </w:r>
      <w:bookmarkEnd w:id="2203"/>
      <w:bookmarkEnd w:id="2204"/>
      <w:bookmarkEnd w:id="2206"/>
    </w:p>
    <w:p>
      <w:pPr>
        <w:pStyle w:val="Style72"/>
        <w:keepNext w:val="0"/>
        <w:keepLines w:val="0"/>
        <w:widowControl w:val="0"/>
        <w:shd w:val="clear" w:color="auto" w:fill="auto"/>
        <w:tabs>
          <w:tab w:pos="965" w:val="left"/>
        </w:tabs>
        <w:bidi w:val="0"/>
        <w:spacing w:before="0" w:after="20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tbl>
      <w:tblPr>
        <w:tblOverlap w:val="never"/>
        <w:jc w:val="center"/>
        <w:tblLayout w:type="fixed"/>
      </w:tblPr>
      <w:tblGrid>
        <w:gridCol w:w="3120"/>
        <w:gridCol w:w="2861"/>
        <w:gridCol w:w="2856"/>
      </w:tblGrid>
      <w:tr>
        <w:trPr>
          <w:trHeight w:val="1824" w:hRule="exact"/>
        </w:trPr>
        <w:tc>
          <w:tcPr>
            <w:gridSpan w:val="2"/>
            <w:tcBorders/>
            <w:shd w:val="clear" w:color="auto" w:fill="FFFFFF"/>
            <w:vAlign w:val="top"/>
          </w:tcPr>
          <w:p>
            <w:pPr>
              <w:pStyle w:val="Style2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0"/>
                <w:szCs w:val="20"/>
              </w:rPr>
              <w:t>2</w:t>
            </w:r>
            <w:r>
              <w:rPr>
                <w:b/>
                <w:bCs/>
                <w:color w:val="000000"/>
                <w:spacing w:val="0"/>
                <w:w w:val="100"/>
                <w:position w:val="0"/>
                <w:sz w:val="19"/>
                <w:szCs w:val="19"/>
              </w:rPr>
              <w:t>、</w:t>
            </w:r>
            <w:r>
              <w:rPr>
                <w:b/>
                <w:bCs/>
                <w:color w:val="000000"/>
                <w:spacing w:val="0"/>
                <w:w w:val="100"/>
                <w:position w:val="0"/>
              </w:rPr>
              <w:t>其他应收款</w:t>
            </w:r>
          </w:p>
          <w:p>
            <w:pPr>
              <w:pStyle w:val="Style2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项目列示</w:t>
            </w: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单位：元币种：人民币</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465,638.65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148,275,523.74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94,645,590.54</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2"/>
                <w:szCs w:val="22"/>
              </w:rPr>
              <w:t>148,741,162.39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94,645,590.54</w:t>
            </w:r>
          </w:p>
        </w:tc>
      </w:tr>
    </w:tbl>
    <w:p>
      <w:pPr>
        <w:widowControl w:val="0"/>
        <w:spacing w:after="259" w:line="1" w:lineRule="exact"/>
      </w:pP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0"/>
        <w:jc w:val="left"/>
      </w:pPr>
      <w:bookmarkStart w:id="2207" w:name="bookmark2207"/>
      <w:bookmarkStart w:id="2208" w:name="bookmark2208"/>
      <w:bookmarkStart w:id="2209" w:name="bookmark2209"/>
      <w:r>
        <w:rPr>
          <w:color w:val="000000"/>
          <w:spacing w:val="0"/>
          <w:w w:val="100"/>
          <w:position w:val="0"/>
        </w:rPr>
        <w:t>应收利息</w:t>
      </w:r>
      <w:bookmarkEnd w:id="2207"/>
      <w:bookmarkEnd w:id="2208"/>
      <w:bookmarkEnd w:id="2209"/>
    </w:p>
    <w:p>
      <w:pPr>
        <w:pStyle w:val="Style12"/>
        <w:keepNext/>
        <w:keepLines/>
        <w:widowControl w:val="0"/>
        <w:numPr>
          <w:ilvl w:val="0"/>
          <w:numId w:val="177"/>
        </w:numPr>
        <w:shd w:val="clear" w:color="auto" w:fill="auto"/>
        <w:tabs>
          <w:tab w:pos="464" w:val="left"/>
          <w:tab w:pos="773" w:val="left"/>
        </w:tabs>
        <w:bidi w:val="0"/>
        <w:spacing w:before="0" w:after="260" w:line="240" w:lineRule="auto"/>
        <w:ind w:left="0" w:right="0" w:firstLine="0"/>
        <w:jc w:val="left"/>
      </w:pPr>
      <w:bookmarkStart w:id="2207" w:name="bookmark2207"/>
      <w:bookmarkStart w:id="2208" w:name="bookmark2208"/>
      <w:bookmarkStart w:id="2210" w:name="bookmark2210"/>
      <w:bookmarkStart w:id="2211" w:name="bookmark2211"/>
      <w:bookmarkEnd w:id="2210"/>
      <w:r>
        <w:rPr>
          <w:color w:val="000000"/>
          <w:spacing w:val="0"/>
          <w:w w:val="100"/>
          <w:position w:val="0"/>
        </w:rPr>
        <w:t>.</w:t>
        <w:tab/>
      </w:r>
      <w:r>
        <w:rPr>
          <w:color w:val="000000"/>
          <w:spacing w:val="0"/>
          <w:w w:val="100"/>
          <w:position w:val="0"/>
        </w:rPr>
        <w:t>应收利息分类</w:t>
      </w:r>
      <w:bookmarkEnd w:id="2207"/>
      <w:bookmarkEnd w:id="2208"/>
      <w:bookmarkEnd w:id="2211"/>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77"/>
        </w:numPr>
        <w:shd w:val="clear" w:color="auto" w:fill="auto"/>
        <w:tabs>
          <w:tab w:pos="464" w:val="left"/>
          <w:tab w:pos="773" w:val="left"/>
        </w:tabs>
        <w:bidi w:val="0"/>
        <w:spacing w:before="0" w:after="260" w:line="240" w:lineRule="auto"/>
        <w:ind w:left="0" w:right="0" w:firstLine="0"/>
        <w:jc w:val="left"/>
      </w:pPr>
      <w:bookmarkStart w:id="2212" w:name="bookmark2212"/>
      <w:bookmarkStart w:id="2213" w:name="bookmark2213"/>
      <w:bookmarkStart w:id="2214" w:name="bookmark2214"/>
      <w:bookmarkStart w:id="2215" w:name="bookmark2215"/>
      <w:bookmarkEnd w:id="2214"/>
      <w:r>
        <w:rPr>
          <w:color w:val="000000"/>
          <w:spacing w:val="0"/>
          <w:w w:val="100"/>
          <w:position w:val="0"/>
        </w:rPr>
        <w:t>.</w:t>
        <w:tab/>
      </w:r>
      <w:r>
        <w:rPr>
          <w:color w:val="000000"/>
          <w:spacing w:val="0"/>
          <w:w w:val="100"/>
          <w:position w:val="0"/>
        </w:rPr>
        <w:t>重要逾期利息</w:t>
      </w:r>
      <w:bookmarkEnd w:id="2212"/>
      <w:bookmarkEnd w:id="2213"/>
      <w:bookmarkEnd w:id="2215"/>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77"/>
        </w:numPr>
        <w:shd w:val="clear" w:color="auto" w:fill="auto"/>
        <w:tabs>
          <w:tab w:pos="464" w:val="left"/>
          <w:tab w:pos="773" w:val="left"/>
        </w:tabs>
        <w:bidi w:val="0"/>
        <w:spacing w:before="0" w:after="260" w:line="240" w:lineRule="auto"/>
        <w:ind w:left="0" w:right="0" w:firstLine="0"/>
        <w:jc w:val="left"/>
      </w:pPr>
      <w:bookmarkStart w:id="2216" w:name="bookmark2216"/>
      <w:bookmarkStart w:id="2217" w:name="bookmark2217"/>
      <w:bookmarkStart w:id="2218" w:name="bookmark2218"/>
      <w:bookmarkStart w:id="2219" w:name="bookmark2219"/>
      <w:bookmarkEnd w:id="2218"/>
      <w:r>
        <w:rPr>
          <w:color w:val="000000"/>
          <w:spacing w:val="0"/>
          <w:w w:val="100"/>
          <w:position w:val="0"/>
        </w:rPr>
        <w:t>.</w:t>
        <w:tab/>
      </w:r>
      <w:r>
        <w:rPr>
          <w:color w:val="000000"/>
          <w:spacing w:val="0"/>
          <w:w w:val="100"/>
          <w:position w:val="0"/>
        </w:rPr>
        <w:t>坏账准备计提情况</w:t>
      </w:r>
      <w:bookmarkEnd w:id="2216"/>
      <w:bookmarkEnd w:id="2217"/>
      <w:bookmarkEnd w:id="2219"/>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77"/>
        </w:numPr>
        <w:shd w:val="clear" w:color="auto" w:fill="auto"/>
        <w:tabs>
          <w:tab w:pos="464" w:val="left"/>
        </w:tabs>
        <w:bidi w:val="0"/>
        <w:spacing w:before="0" w:after="260" w:line="240" w:lineRule="auto"/>
        <w:ind w:left="0" w:right="0" w:firstLine="0"/>
        <w:jc w:val="both"/>
      </w:pPr>
      <w:bookmarkStart w:id="2220" w:name="bookmark2220"/>
      <w:bookmarkStart w:id="2221" w:name="bookmark2221"/>
      <w:bookmarkStart w:id="2222" w:name="bookmark2222"/>
      <w:bookmarkStart w:id="2223" w:name="bookmark2223"/>
      <w:bookmarkEnd w:id="2222"/>
      <w:r>
        <w:rPr>
          <w:color w:val="000000"/>
          <w:spacing w:val="0"/>
          <w:w w:val="100"/>
          <w:position w:val="0"/>
        </w:rPr>
        <w:t xml:space="preserve">. </w:t>
      </w:r>
      <w:r>
        <w:rPr>
          <w:color w:val="000000"/>
          <w:spacing w:val="0"/>
          <w:w w:val="100"/>
          <w:position w:val="0"/>
        </w:rPr>
        <w:t>应收股利</w:t>
      </w:r>
      <w:bookmarkEnd w:id="2220"/>
      <w:bookmarkEnd w:id="2221"/>
      <w:bookmarkEnd w:id="2223"/>
    </w:p>
    <w:p>
      <w:pPr>
        <w:pStyle w:val="Style7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686"/>
        <w:gridCol w:w="2554"/>
        <w:gridCol w:w="2597"/>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成都新致云服信息技术有限公司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465,638.65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465,638.65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2"/>
        <w:keepNext/>
        <w:keepLines/>
        <w:widowControl w:val="0"/>
        <w:numPr>
          <w:ilvl w:val="0"/>
          <w:numId w:val="177"/>
        </w:numPr>
        <w:shd w:val="clear" w:color="auto" w:fill="auto"/>
        <w:tabs>
          <w:tab w:pos="773" w:val="left"/>
        </w:tabs>
        <w:bidi w:val="0"/>
        <w:spacing w:before="0" w:after="260" w:line="240" w:lineRule="auto"/>
        <w:ind w:left="0" w:right="0" w:firstLine="0"/>
        <w:jc w:val="both"/>
      </w:pPr>
      <w:bookmarkStart w:id="2224" w:name="bookmark2224"/>
      <w:bookmarkStart w:id="2225" w:name="bookmark2225"/>
      <w:bookmarkStart w:id="2226" w:name="bookmark2226"/>
      <w:bookmarkStart w:id="2227" w:name="bookmark2227"/>
      <w:bookmarkEnd w:id="2226"/>
      <w:r>
        <w:rPr>
          <w:color w:val="000000"/>
          <w:spacing w:val="0"/>
          <w:w w:val="100"/>
          <w:position w:val="0"/>
        </w:rPr>
        <w:t>.</w:t>
        <w:tab/>
      </w:r>
      <w:r>
        <w:rPr>
          <w:color w:val="000000"/>
          <w:spacing w:val="0"/>
          <w:w w:val="100"/>
          <w:position w:val="0"/>
        </w:rPr>
        <w:t>重要的账龄超过1年的应收股利</w:t>
      </w:r>
      <w:bookmarkEnd w:id="2224"/>
      <w:bookmarkEnd w:id="2225"/>
      <w:bookmarkEnd w:id="2227"/>
    </w:p>
    <w:p>
      <w:pPr>
        <w:pStyle w:val="Style72"/>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77"/>
        </w:numPr>
        <w:shd w:val="clear" w:color="auto" w:fill="auto"/>
        <w:bidi w:val="0"/>
        <w:spacing w:before="0" w:after="260" w:line="240" w:lineRule="auto"/>
        <w:ind w:left="0" w:right="0" w:firstLine="0"/>
        <w:jc w:val="left"/>
      </w:pPr>
      <w:bookmarkStart w:id="2228" w:name="bookmark2228"/>
      <w:bookmarkStart w:id="2229" w:name="bookmark2229"/>
      <w:bookmarkStart w:id="2230" w:name="bookmark2230"/>
      <w:bookmarkStart w:id="2231" w:name="bookmark2231"/>
      <w:bookmarkEnd w:id="2230"/>
      <w:r>
        <w:rPr>
          <w:color w:val="000000"/>
          <w:spacing w:val="0"/>
          <w:w w:val="100"/>
          <w:position w:val="0"/>
        </w:rPr>
        <w:t xml:space="preserve">. </w:t>
      </w:r>
      <w:r>
        <w:rPr>
          <w:color w:val="000000"/>
          <w:spacing w:val="0"/>
          <w:w w:val="100"/>
          <w:position w:val="0"/>
        </w:rPr>
        <w:t>坏账准备计提情况</w:t>
      </w:r>
      <w:bookmarkEnd w:id="2228"/>
      <w:bookmarkEnd w:id="2229"/>
      <w:bookmarkEnd w:id="2231"/>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260" w:line="240" w:lineRule="auto"/>
        <w:ind w:left="0" w:right="0" w:firstLine="0"/>
        <w:jc w:val="left"/>
      </w:pPr>
      <w:bookmarkStart w:id="2232" w:name="bookmark2232"/>
      <w:bookmarkStart w:id="2233" w:name="bookmark2233"/>
      <w:bookmarkStart w:id="2234" w:name="bookmark2234"/>
      <w:r>
        <w:rPr>
          <w:color w:val="000000"/>
          <w:spacing w:val="0"/>
          <w:w w:val="100"/>
          <w:position w:val="0"/>
        </w:rPr>
        <w:t>其他应收款</w:t>
      </w:r>
      <w:bookmarkEnd w:id="2232"/>
      <w:bookmarkEnd w:id="2233"/>
      <w:bookmarkEnd w:id="2234"/>
    </w:p>
    <w:p>
      <w:pPr>
        <w:pStyle w:val="Style12"/>
        <w:keepNext/>
        <w:keepLines/>
        <w:widowControl w:val="0"/>
        <w:shd w:val="clear" w:color="auto" w:fill="auto"/>
        <w:bidi w:val="0"/>
        <w:spacing w:before="0" w:after="260" w:line="240" w:lineRule="auto"/>
        <w:ind w:left="0" w:right="0" w:firstLine="0"/>
        <w:jc w:val="left"/>
      </w:pPr>
      <w:bookmarkStart w:id="2232" w:name="bookmark2232"/>
      <w:bookmarkStart w:id="2233" w:name="bookmark2233"/>
      <w:bookmarkStart w:id="2235" w:name="bookmark2235"/>
      <w:r>
        <w:rPr>
          <w:color w:val="000000"/>
          <w:spacing w:val="0"/>
          <w:w w:val="100"/>
          <w:position w:val="0"/>
        </w:rPr>
        <w:t>(1).</w:t>
      </w:r>
      <w:r>
        <w:rPr>
          <w:color w:val="000000"/>
          <w:spacing w:val="0"/>
          <w:w w:val="100"/>
          <w:position w:val="0"/>
        </w:rPr>
        <w:t>按账龄披露</w:t>
      </w:r>
      <w:bookmarkEnd w:id="2232"/>
      <w:bookmarkEnd w:id="2233"/>
      <w:bookmarkEnd w:id="2235"/>
    </w:p>
    <w:p>
      <w:pPr>
        <w:pStyle w:val="Style7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单位：元币种：人民币</w:t>
      </w:r>
    </w:p>
    <w:tbl>
      <w:tblPr>
        <w:tblOverlap w:val="never"/>
        <w:jc w:val="center"/>
        <w:tblLayout w:type="fixed"/>
      </w:tblPr>
      <w:tblGrid>
        <w:gridCol w:w="4459"/>
        <w:gridCol w:w="4378"/>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80" w:right="0" w:firstLine="0"/>
              <w:jc w:val="both"/>
            </w:pPr>
            <w:r>
              <w:rPr>
                <w:color w:val="000000"/>
                <w:spacing w:val="0"/>
                <w:w w:val="100"/>
                <w:position w:val="0"/>
                <w:sz w:val="22"/>
                <w:szCs w:val="22"/>
              </w:rPr>
              <w:t>107,353,374.04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80" w:right="0" w:firstLine="0"/>
              <w:jc w:val="both"/>
            </w:pPr>
            <w:r>
              <w:rPr>
                <w:color w:val="000000"/>
                <w:spacing w:val="0"/>
                <w:w w:val="100"/>
                <w:position w:val="0"/>
                <w:sz w:val="22"/>
                <w:szCs w:val="22"/>
              </w:rPr>
              <w:t>107,353,374.04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至</w:t>
            </w:r>
            <w:r>
              <w:rPr>
                <w:color w:val="000000"/>
                <w:spacing w:val="0"/>
                <w:w w:val="100"/>
                <w:position w:val="0"/>
                <w:sz w:val="22"/>
                <w:szCs w:val="22"/>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00" w:right="0" w:firstLine="0"/>
              <w:jc w:val="both"/>
            </w:pPr>
            <w:r>
              <w:rPr>
                <w:color w:val="000000"/>
                <w:spacing w:val="0"/>
                <w:w w:val="100"/>
                <w:position w:val="0"/>
                <w:sz w:val="22"/>
                <w:szCs w:val="22"/>
              </w:rPr>
              <w:t>19,903,296.41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至</w:t>
            </w:r>
            <w:r>
              <w:rPr>
                <w:color w:val="000000"/>
                <w:spacing w:val="0"/>
                <w:w w:val="100"/>
                <w:position w:val="0"/>
                <w:sz w:val="22"/>
                <w:szCs w:val="22"/>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700" w:right="0" w:firstLine="0"/>
              <w:jc w:val="both"/>
            </w:pPr>
            <w:r>
              <w:rPr>
                <w:color w:val="000000"/>
                <w:spacing w:val="0"/>
                <w:w w:val="100"/>
                <w:position w:val="0"/>
                <w:sz w:val="22"/>
                <w:szCs w:val="22"/>
              </w:rPr>
              <w:t>19,931,642.95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3</w:t>
            </w:r>
            <w:r>
              <w:rPr>
                <w:color w:val="000000"/>
                <w:spacing w:val="0"/>
                <w:w w:val="100"/>
                <w:position w:val="0"/>
              </w:rPr>
              <w:t>至</w:t>
            </w:r>
            <w:r>
              <w:rPr>
                <w:color w:val="000000"/>
                <w:spacing w:val="0"/>
                <w:w w:val="100"/>
                <w:position w:val="0"/>
                <w:sz w:val="22"/>
                <w:szCs w:val="22"/>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1,634.00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4</w:t>
            </w:r>
            <w:r>
              <w:rPr>
                <w:color w:val="000000"/>
                <w:spacing w:val="0"/>
                <w:w w:val="100"/>
                <w:position w:val="0"/>
              </w:rPr>
              <w:t>至</w:t>
            </w:r>
            <w:r>
              <w:rPr>
                <w:color w:val="000000"/>
                <w:spacing w:val="0"/>
                <w:w w:val="100"/>
                <w:position w:val="0"/>
                <w:sz w:val="22"/>
                <w:szCs w:val="22"/>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259,945.00</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1,673,391.11</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80" w:right="0" w:firstLine="0"/>
              <w:jc w:val="both"/>
            </w:pPr>
            <w:r>
              <w:rPr>
                <w:color w:val="000000"/>
                <w:spacing w:val="0"/>
                <w:w w:val="100"/>
                <w:position w:val="0"/>
                <w:sz w:val="22"/>
                <w:szCs w:val="22"/>
              </w:rPr>
              <w:t>149,123,283.51</w:t>
            </w:r>
          </w:p>
        </w:tc>
      </w:tr>
    </w:tbl>
    <w:p>
      <w:pPr>
        <w:widowControl w:val="0"/>
        <w:spacing w:after="339" w:line="1" w:lineRule="exact"/>
      </w:pPr>
    </w:p>
    <w:p>
      <w:pPr>
        <w:pStyle w:val="Style12"/>
        <w:keepNext/>
        <w:keepLines/>
        <w:widowControl w:val="0"/>
        <w:shd w:val="clear" w:color="auto" w:fill="auto"/>
        <w:bidi w:val="0"/>
        <w:spacing w:before="0" w:after="120" w:line="240" w:lineRule="auto"/>
        <w:ind w:left="0" w:right="0" w:firstLine="0"/>
        <w:jc w:val="left"/>
      </w:pPr>
      <w:bookmarkStart w:id="2236" w:name="bookmark2236"/>
      <w:bookmarkStart w:id="2237" w:name="bookmark2237"/>
      <w:bookmarkStart w:id="2238" w:name="bookmark2238"/>
      <w:r>
        <w:rPr>
          <w:color w:val="000000"/>
          <w:spacing w:val="0"/>
          <w:w w:val="100"/>
          <w:position w:val="0"/>
        </w:rPr>
        <w:t>(2).</w:t>
      </w:r>
      <w:r>
        <w:rPr>
          <w:color w:val="000000"/>
          <w:spacing w:val="0"/>
          <w:w w:val="100"/>
          <w:position w:val="0"/>
        </w:rPr>
        <w:t>按款项性质分类情况</w:t>
      </w:r>
      <w:bookmarkEnd w:id="2236"/>
      <w:bookmarkEnd w:id="2237"/>
      <w:bookmarkEnd w:id="2238"/>
    </w:p>
    <w:p>
      <w:pPr>
        <w:pStyle w:val="Style7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005"/>
        <w:gridCol w:w="2909"/>
        <w:gridCol w:w="2923"/>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2"/>
                <w:szCs w:val="22"/>
              </w:rPr>
              <w:t>138,340,957.18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2"/>
                <w:szCs w:val="22"/>
              </w:rPr>
              <w:t>88,809,467.43</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 xml:space="preserve">10,256, </w:t>
            </w:r>
            <w:r>
              <w:rPr>
                <w:color w:val="000000"/>
                <w:spacing w:val="0"/>
                <w:w w:val="100"/>
                <w:position w:val="0"/>
                <w:sz w:val="22"/>
                <w:szCs w:val="22"/>
              </w:rPr>
              <w:t>495.46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5,706,467.34</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142,500.87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5,448.66</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383,330.00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621,270.00</w:t>
            </w:r>
          </w:p>
        </w:tc>
      </w:tr>
      <w:tr>
        <w:trPr>
          <w:trHeight w:val="33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2"/>
                <w:szCs w:val="22"/>
              </w:rPr>
              <w:t xml:space="preserve">149,123, </w:t>
            </w:r>
            <w:r>
              <w:rPr>
                <w:color w:val="000000"/>
                <w:spacing w:val="0"/>
                <w:w w:val="100"/>
                <w:position w:val="0"/>
                <w:sz w:val="22"/>
                <w:szCs w:val="22"/>
              </w:rPr>
              <w:t>283.51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2"/>
                <w:szCs w:val="22"/>
              </w:rPr>
              <w:t>95,142,653.43</w:t>
            </w:r>
          </w:p>
        </w:tc>
      </w:tr>
    </w:tbl>
    <w:p>
      <w:pPr>
        <w:widowControl w:val="0"/>
        <w:spacing w:after="339" w:line="1" w:lineRule="exact"/>
      </w:pPr>
    </w:p>
    <w:p>
      <w:pPr>
        <w:pStyle w:val="Style12"/>
        <w:keepNext/>
        <w:keepLines/>
        <w:widowControl w:val="0"/>
        <w:numPr>
          <w:ilvl w:val="0"/>
          <w:numId w:val="171"/>
        </w:numPr>
        <w:shd w:val="clear" w:color="auto" w:fill="auto"/>
        <w:bidi w:val="0"/>
        <w:spacing w:before="0" w:after="120" w:line="240" w:lineRule="auto"/>
        <w:ind w:left="0" w:right="0" w:firstLine="0"/>
        <w:jc w:val="left"/>
      </w:pPr>
      <w:bookmarkStart w:id="2239" w:name="bookmark2239"/>
      <w:bookmarkStart w:id="2240" w:name="bookmark2240"/>
      <w:bookmarkStart w:id="2241" w:name="bookmark2241"/>
      <w:bookmarkStart w:id="2242" w:name="bookmark2242"/>
      <w:bookmarkEnd w:id="2241"/>
      <w:r>
        <w:rPr>
          <w:color w:val="000000"/>
          <w:spacing w:val="0"/>
          <w:w w:val="100"/>
          <w:position w:val="0"/>
        </w:rPr>
        <w:t>.</w:t>
      </w:r>
      <w:r>
        <w:rPr>
          <w:color w:val="000000"/>
          <w:spacing w:val="0"/>
          <w:w w:val="100"/>
          <w:position w:val="0"/>
        </w:rPr>
        <w:t>坏账准备计提情况</w:t>
      </w:r>
      <w:bookmarkEnd w:id="2239"/>
      <w:bookmarkEnd w:id="2240"/>
      <w:bookmarkEnd w:id="2242"/>
    </w:p>
    <w:p>
      <w:pPr>
        <w:pStyle w:val="Style7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771"/>
        <w:gridCol w:w="1522"/>
        <w:gridCol w:w="1934"/>
        <w:gridCol w:w="1939"/>
        <w:gridCol w:w="1670"/>
      </w:tblGrid>
      <w:tr>
        <w:trPr>
          <w:trHeight w:val="44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9"/>
                <w:szCs w:val="19"/>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r>
              <w:rPr>
                <w:color w:val="000000"/>
                <w:spacing w:val="0"/>
                <w:w w:val="100"/>
                <w:position w:val="0"/>
                <w:sz w:val="19"/>
                <w:szCs w:val="19"/>
              </w:rPr>
              <w:t>1</w:t>
            </w:r>
            <w:r>
              <w:rPr>
                <w:color w:val="000000"/>
                <w:spacing w:val="0"/>
                <w:w w:val="100"/>
                <w:position w:val="0"/>
                <w:sz w:val="20"/>
                <w:szCs w:val="20"/>
              </w:rPr>
              <w:t>日余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497,062.89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497,062.89</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w:t>
            </w:r>
            <w:r>
              <w:rPr>
                <w:color w:val="000000"/>
                <w:spacing w:val="0"/>
                <w:w w:val="100"/>
                <w:position w:val="0"/>
                <w:sz w:val="20"/>
                <w:szCs w:val="20"/>
              </w:rPr>
              <w:t>月</w:t>
            </w:r>
            <w:r>
              <w:rPr>
                <w:color w:val="000000"/>
                <w:spacing w:val="0"/>
                <w:w w:val="100"/>
                <w:position w:val="0"/>
                <w:sz w:val="19"/>
                <w:szCs w:val="19"/>
              </w:rPr>
              <w:t>1</w:t>
            </w:r>
            <w:r>
              <w:rPr>
                <w:color w:val="000000"/>
                <w:spacing w:val="0"/>
                <w:w w:val="100"/>
                <w:position w:val="0"/>
                <w:sz w:val="20"/>
                <w:szCs w:val="20"/>
              </w:rPr>
              <w:t>日余 额在本期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497,062.89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497,062.89</w:t>
            </w:r>
          </w:p>
        </w:tc>
      </w:tr>
    </w:tbl>
    <w:p>
      <w:pPr>
        <w:spacing w:lineRule="exact" w:line="1"/>
        <w:rPr>
          <w:sz w:val="2"/>
          <w:szCs w:val="2"/>
        </w:rPr>
      </w:pPr>
      <w:r>
        <w:br w:type="page"/>
      </w:r>
    </w:p>
    <w:tbl>
      <w:tblPr>
        <w:tblOverlap w:val="never"/>
        <w:jc w:val="center"/>
        <w:tblLayout w:type="fixed"/>
      </w:tblPr>
      <w:tblGrid>
        <w:gridCol w:w="1771"/>
        <w:gridCol w:w="1522"/>
        <w:gridCol w:w="1934"/>
        <w:gridCol w:w="1939"/>
        <w:gridCol w:w="1670"/>
      </w:tblGrid>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350,696.88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350,696.88</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9"/>
                <w:szCs w:val="19"/>
              </w:rPr>
              <w:t>2021</w:t>
            </w:r>
            <w:r>
              <w:rPr>
                <w:color w:val="000000"/>
                <w:spacing w:val="0"/>
                <w:w w:val="100"/>
                <w:position w:val="0"/>
                <w:sz w:val="20"/>
                <w:szCs w:val="20"/>
              </w:rPr>
              <w:t>年</w:t>
            </w:r>
            <w:r>
              <w:rPr>
                <w:color w:val="000000"/>
                <w:spacing w:val="0"/>
                <w:w w:val="100"/>
                <w:position w:val="0"/>
                <w:sz w:val="19"/>
                <w:szCs w:val="19"/>
              </w:rPr>
              <w:t>12</w:t>
            </w:r>
            <w:r>
              <w:rPr>
                <w:color w:val="000000"/>
                <w:spacing w:val="0"/>
                <w:w w:val="100"/>
                <w:position w:val="0"/>
                <w:sz w:val="20"/>
                <w:szCs w:val="20"/>
              </w:rPr>
              <w:t>月</w:t>
            </w:r>
            <w:r>
              <w:rPr>
                <w:color w:val="000000"/>
                <w:spacing w:val="0"/>
                <w:w w:val="100"/>
                <w:position w:val="0"/>
                <w:sz w:val="19"/>
                <w:szCs w:val="19"/>
              </w:rPr>
              <w:t>31</w:t>
            </w:r>
            <w:r>
              <w:rPr>
                <w:color w:val="000000"/>
                <w:spacing w:val="0"/>
                <w:w w:val="100"/>
                <w:position w:val="0"/>
                <w:sz w:val="20"/>
                <w:szCs w:val="20"/>
              </w:rPr>
              <w:t>日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2"/>
                <w:szCs w:val="22"/>
              </w:rPr>
              <w:t>847,759.77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2"/>
                <w:szCs w:val="22"/>
              </w:rPr>
              <w:t>847,759.77</w:t>
            </w:r>
          </w:p>
        </w:tc>
      </w:tr>
    </w:tbl>
    <w:p>
      <w:pPr>
        <w:widowControl w:val="0"/>
        <w:spacing w:after="239" w:line="1" w:lineRule="exact"/>
      </w:pPr>
    </w:p>
    <w:p>
      <w:pPr>
        <w:pStyle w:val="Style7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对本期发生损失准备变动的其他应收款账面余额显著变动的情况说明: 口适用</w:t>
      </w:r>
      <w:r>
        <w:rPr>
          <w:color w:val="000000"/>
          <w:spacing w:val="0"/>
          <w:w w:val="100"/>
          <w:position w:val="0"/>
          <w:sz w:val="22"/>
          <w:szCs w:val="22"/>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71"/>
        </w:numPr>
        <w:shd w:val="clear" w:color="auto" w:fill="auto"/>
        <w:bidi w:val="0"/>
        <w:spacing w:before="0" w:line="312" w:lineRule="exact"/>
        <w:ind w:left="0" w:right="0" w:firstLine="0"/>
        <w:jc w:val="both"/>
      </w:pPr>
      <w:bookmarkStart w:id="2243" w:name="bookmark2243"/>
      <w:bookmarkStart w:id="2244" w:name="bookmark2244"/>
      <w:bookmarkStart w:id="2245" w:name="bookmark2245"/>
      <w:bookmarkStart w:id="2246" w:name="bookmark2246"/>
      <w:bookmarkEnd w:id="2245"/>
      <w:r>
        <w:rPr>
          <w:color w:val="000000"/>
          <w:spacing w:val="0"/>
          <w:w w:val="100"/>
          <w:position w:val="0"/>
        </w:rPr>
        <w:t>.</w:t>
      </w:r>
      <w:r>
        <w:rPr>
          <w:color w:val="000000"/>
          <w:spacing w:val="0"/>
          <w:w w:val="100"/>
          <w:position w:val="0"/>
        </w:rPr>
        <w:t>坏账准备的情况</w:t>
      </w:r>
      <w:bookmarkEnd w:id="2243"/>
      <w:bookmarkEnd w:id="2244"/>
      <w:bookmarkEnd w:id="2246"/>
    </w:p>
    <w:p>
      <w:pPr>
        <w:pStyle w:val="Style72"/>
        <w:keepNext w:val="0"/>
        <w:keepLines w:val="0"/>
        <w:widowControl w:val="0"/>
        <w:shd w:val="clear" w:color="auto" w:fill="auto"/>
        <w:bidi w:val="0"/>
        <w:spacing w:before="0" w:after="40" w:line="312" w:lineRule="exact"/>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1272"/>
        <w:gridCol w:w="1426"/>
        <w:gridCol w:w="1426"/>
        <w:gridCol w:w="1032"/>
        <w:gridCol w:w="1128"/>
        <w:gridCol w:w="1118"/>
        <w:gridCol w:w="1435"/>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497,062.89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350,696.88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847,759.77</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497,062.89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350,696.88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847,759.77</w:t>
            </w:r>
          </w:p>
        </w:tc>
      </w:tr>
    </w:tbl>
    <w:p>
      <w:pPr>
        <w:widowControl w:val="0"/>
        <w:spacing w:after="299" w:line="1" w:lineRule="exact"/>
      </w:pPr>
    </w:p>
    <w:p>
      <w:pPr>
        <w:pStyle w:val="Style7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其中本期坏账准备转回或收回金额重要的：</w:t>
      </w:r>
    </w:p>
    <w:p>
      <w:pPr>
        <w:pStyle w:val="Style7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numPr>
          <w:ilvl w:val="0"/>
          <w:numId w:val="171"/>
        </w:numPr>
        <w:shd w:val="clear" w:color="auto" w:fill="auto"/>
        <w:tabs>
          <w:tab w:pos="464" w:val="left"/>
        </w:tabs>
        <w:bidi w:val="0"/>
        <w:spacing w:before="0" w:after="120" w:line="240" w:lineRule="auto"/>
        <w:ind w:left="0" w:right="0" w:firstLine="0"/>
        <w:jc w:val="both"/>
      </w:pPr>
      <w:bookmarkStart w:id="2247" w:name="bookmark2247"/>
      <w:bookmarkEnd w:id="2247"/>
      <w:r>
        <w:rPr>
          <w:b/>
          <w:bCs/>
          <w:color w:val="000000"/>
          <w:spacing w:val="0"/>
          <w:w w:val="100"/>
          <w:position w:val="0"/>
        </w:rPr>
        <w:t>.</w:t>
      </w:r>
      <w:r>
        <w:rPr>
          <w:b/>
          <w:bCs/>
          <w:color w:val="000000"/>
          <w:spacing w:val="0"/>
          <w:w w:val="100"/>
          <w:position w:val="0"/>
        </w:rPr>
        <w:t>本期实际核销的其他应收款情况</w:t>
      </w:r>
    </w:p>
    <w:p>
      <w:pPr>
        <w:pStyle w:val="Style7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71"/>
        </w:numPr>
        <w:shd w:val="clear" w:color="auto" w:fill="auto"/>
        <w:tabs>
          <w:tab w:pos="464" w:val="left"/>
        </w:tabs>
        <w:bidi w:val="0"/>
        <w:spacing w:before="0" w:after="120" w:line="240" w:lineRule="auto"/>
        <w:ind w:left="0" w:right="0" w:firstLine="0"/>
        <w:jc w:val="both"/>
      </w:pPr>
      <w:bookmarkStart w:id="2248" w:name="bookmark2248"/>
      <w:bookmarkStart w:id="2249" w:name="bookmark2249"/>
      <w:bookmarkStart w:id="2250" w:name="bookmark2250"/>
      <w:bookmarkStart w:id="2251" w:name="bookmark2251"/>
      <w:bookmarkEnd w:id="2250"/>
      <w:r>
        <w:rPr>
          <w:color w:val="000000"/>
          <w:spacing w:val="0"/>
          <w:w w:val="100"/>
          <w:position w:val="0"/>
        </w:rPr>
        <w:t>.</w:t>
      </w:r>
      <w:r>
        <w:rPr>
          <w:color w:val="000000"/>
          <w:spacing w:val="0"/>
          <w:w w:val="100"/>
          <w:position w:val="0"/>
        </w:rPr>
        <w:t>按欠款方归集的期末余额前五名的其他应收款情况</w:t>
      </w:r>
      <w:bookmarkEnd w:id="2248"/>
      <w:bookmarkEnd w:id="2249"/>
      <w:bookmarkEnd w:id="2251"/>
    </w:p>
    <w:p>
      <w:pPr>
        <w:pStyle w:val="Style7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单位：元币种：人民币</w:t>
      </w:r>
    </w:p>
    <w:tbl>
      <w:tblPr>
        <w:tblOverlap w:val="never"/>
        <w:jc w:val="center"/>
        <w:tblLayout w:type="fixed"/>
      </w:tblPr>
      <w:tblGrid>
        <w:gridCol w:w="1382"/>
        <w:gridCol w:w="1195"/>
        <w:gridCol w:w="1973"/>
        <w:gridCol w:w="1829"/>
        <w:gridCol w:w="1560"/>
        <w:gridCol w:w="898"/>
      </w:tblGrid>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占其他应收</w:t>
            </w:r>
          </w:p>
          <w:p>
            <w:pPr>
              <w:pStyle w:val="Style2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款期末余额</w:t>
            </w:r>
          </w:p>
          <w:p>
            <w:pPr>
              <w:pStyle w:val="Style2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合计数的比</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坏账</w:t>
            </w:r>
          </w:p>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准备 期末 余额</w:t>
            </w:r>
          </w:p>
        </w:tc>
      </w:tr>
      <w:tr>
        <w:trPr>
          <w:trHeight w:val="64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59,702,305.05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22"/>
                <w:szCs w:val="22"/>
              </w:rPr>
              <w:t>1</w:t>
            </w:r>
            <w:r>
              <w:rPr>
                <w:color w:val="000000"/>
                <w:spacing w:val="0"/>
                <w:w w:val="100"/>
                <w:position w:val="0"/>
              </w:rPr>
              <w:t>年以内、</w:t>
            </w:r>
            <w:r>
              <w:rPr>
                <w:color w:val="000000"/>
                <w:spacing w:val="0"/>
                <w:w w:val="100"/>
                <w:position w:val="0"/>
                <w:sz w:val="22"/>
                <w:szCs w:val="22"/>
              </w:rPr>
              <w:t xml:space="preserve">1-2 </w:t>
            </w:r>
            <w:r>
              <w:rPr>
                <w:color w:val="000000"/>
                <w:spacing w:val="0"/>
                <w:w w:val="100"/>
                <w:position w:val="0"/>
              </w:rPr>
              <w:t>年及</w:t>
            </w:r>
            <w:r>
              <w:rPr>
                <w:color w:val="000000"/>
                <w:spacing w:val="0"/>
                <w:w w:val="100"/>
                <w:position w:val="0"/>
                <w:sz w:val="22"/>
                <w:szCs w:val="22"/>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2"/>
        <w:gridCol w:w="1195"/>
        <w:gridCol w:w="1973"/>
        <w:gridCol w:w="1829"/>
        <w:gridCol w:w="1560"/>
        <w:gridCol w:w="898"/>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24,044,297.04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 xml:space="preserve">16. </w:t>
            </w:r>
            <w:r>
              <w:rPr>
                <w:color w:val="000000"/>
                <w:spacing w:val="0"/>
                <w:w w:val="100"/>
                <w:position w:val="0"/>
                <w:sz w:val="22"/>
                <w:szCs w:val="22"/>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19,711,680.33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1</w:t>
            </w:r>
            <w:r>
              <w:rPr>
                <w:color w:val="000000"/>
                <w:spacing w:val="0"/>
                <w:w w:val="100"/>
                <w:position w:val="0"/>
              </w:rPr>
              <w:t>年以内及</w:t>
            </w:r>
            <w:r>
              <w:rPr>
                <w:color w:val="000000"/>
                <w:spacing w:val="0"/>
                <w:w w:val="100"/>
                <w:position w:val="0"/>
                <w:sz w:val="22"/>
                <w:szCs w:val="22"/>
              </w:rPr>
              <w:t>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 xml:space="preserve">13. </w:t>
            </w:r>
            <w:r>
              <w:rPr>
                <w:color w:val="000000"/>
                <w:spacing w:val="0"/>
                <w:w w:val="100"/>
                <w:position w:val="0"/>
                <w:sz w:val="22"/>
                <w:szCs w:val="22"/>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19,300,417.18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1</w:t>
            </w:r>
            <w:r>
              <w:rPr>
                <w:color w:val="000000"/>
                <w:spacing w:val="0"/>
                <w:w w:val="100"/>
                <w:position w:val="0"/>
              </w:rPr>
              <w:t>年以内及</w:t>
            </w:r>
            <w:r>
              <w:rPr>
                <w:color w:val="000000"/>
                <w:spacing w:val="0"/>
                <w:w w:val="100"/>
                <w:position w:val="0"/>
                <w:sz w:val="22"/>
                <w:szCs w:val="22"/>
              </w:rPr>
              <w:t>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 xml:space="preserve">12. </w:t>
            </w:r>
            <w:r>
              <w:rPr>
                <w:color w:val="000000"/>
                <w:spacing w:val="0"/>
                <w:w w:val="100"/>
                <w:position w:val="0"/>
                <w:sz w:val="22"/>
                <w:szCs w:val="22"/>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2"/>
                <w:szCs w:val="22"/>
              </w:rPr>
              <w:t>12,363,027.39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8.29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135,121,726.99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 xml:space="preserve">90. </w:t>
            </w:r>
            <w:r>
              <w:rPr>
                <w:color w:val="000000"/>
                <w:spacing w:val="0"/>
                <w:w w:val="100"/>
                <w:position w:val="0"/>
                <w:sz w:val="22"/>
                <w:szCs w:val="22"/>
              </w:rPr>
              <w:t>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12"/>
        <w:keepNext/>
        <w:keepLines/>
        <w:widowControl w:val="0"/>
        <w:numPr>
          <w:ilvl w:val="0"/>
          <w:numId w:val="171"/>
        </w:numPr>
        <w:shd w:val="clear" w:color="auto" w:fill="auto"/>
        <w:tabs>
          <w:tab w:pos="464" w:val="left"/>
        </w:tabs>
        <w:bidi w:val="0"/>
        <w:spacing w:before="0" w:after="120" w:line="240" w:lineRule="auto"/>
        <w:ind w:left="0" w:right="0" w:firstLine="0"/>
        <w:jc w:val="left"/>
      </w:pPr>
      <w:bookmarkStart w:id="2252" w:name="bookmark2252"/>
      <w:bookmarkStart w:id="2253" w:name="bookmark2253"/>
      <w:bookmarkStart w:id="2254" w:name="bookmark2254"/>
      <w:bookmarkStart w:id="2255" w:name="bookmark2255"/>
      <w:bookmarkEnd w:id="2254"/>
      <w:r>
        <w:rPr>
          <w:color w:val="000000"/>
          <w:spacing w:val="0"/>
          <w:w w:val="100"/>
          <w:position w:val="0"/>
        </w:rPr>
        <w:t>.</w:t>
      </w:r>
      <w:r>
        <w:rPr>
          <w:color w:val="000000"/>
          <w:spacing w:val="0"/>
          <w:w w:val="100"/>
          <w:position w:val="0"/>
        </w:rPr>
        <w:t>涉及政府补助的应收款项</w:t>
      </w:r>
      <w:bookmarkEnd w:id="2252"/>
      <w:bookmarkEnd w:id="2253"/>
      <w:bookmarkEnd w:id="2255"/>
    </w:p>
    <w:p>
      <w:pPr>
        <w:pStyle w:val="Style7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71"/>
        </w:numPr>
        <w:shd w:val="clear" w:color="auto" w:fill="auto"/>
        <w:tabs>
          <w:tab w:pos="464" w:val="left"/>
        </w:tabs>
        <w:bidi w:val="0"/>
        <w:spacing w:before="0" w:after="120" w:line="240" w:lineRule="auto"/>
        <w:ind w:left="0" w:right="0" w:firstLine="0"/>
        <w:jc w:val="left"/>
      </w:pPr>
      <w:bookmarkStart w:id="2256" w:name="bookmark2256"/>
      <w:bookmarkStart w:id="2257" w:name="bookmark2257"/>
      <w:bookmarkStart w:id="2258" w:name="bookmark2258"/>
      <w:bookmarkStart w:id="2259" w:name="bookmark2259"/>
      <w:bookmarkEnd w:id="2258"/>
      <w:r>
        <w:rPr>
          <w:color w:val="000000"/>
          <w:spacing w:val="0"/>
          <w:w w:val="100"/>
          <w:position w:val="0"/>
        </w:rPr>
        <w:t>.</w:t>
      </w:r>
      <w:r>
        <w:rPr>
          <w:color w:val="000000"/>
          <w:spacing w:val="0"/>
          <w:w w:val="100"/>
          <w:position w:val="0"/>
        </w:rPr>
        <w:t>因金融资产转移而终止确认的其他应收款</w:t>
      </w:r>
      <w:bookmarkEnd w:id="2256"/>
      <w:bookmarkEnd w:id="2257"/>
      <w:bookmarkEnd w:id="2259"/>
    </w:p>
    <w:p>
      <w:pPr>
        <w:pStyle w:val="Style7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71"/>
        </w:numPr>
        <w:shd w:val="clear" w:color="auto" w:fill="auto"/>
        <w:tabs>
          <w:tab w:pos="464" w:val="left"/>
        </w:tabs>
        <w:bidi w:val="0"/>
        <w:spacing w:before="0" w:after="120" w:line="240" w:lineRule="auto"/>
        <w:ind w:left="0" w:right="0" w:firstLine="0"/>
        <w:jc w:val="left"/>
      </w:pPr>
      <w:bookmarkStart w:id="2260" w:name="bookmark2260"/>
      <w:bookmarkStart w:id="2261" w:name="bookmark2261"/>
      <w:bookmarkStart w:id="2262" w:name="bookmark2262"/>
      <w:bookmarkStart w:id="2263" w:name="bookmark2263"/>
      <w:bookmarkEnd w:id="2262"/>
      <w:r>
        <w:rPr>
          <w:color w:val="000000"/>
          <w:spacing w:val="0"/>
          <w:w w:val="100"/>
          <w:position w:val="0"/>
        </w:rPr>
        <w:t>.</w:t>
      </w:r>
      <w:r>
        <w:rPr>
          <w:color w:val="000000"/>
          <w:spacing w:val="0"/>
          <w:w w:val="100"/>
          <w:position w:val="0"/>
        </w:rPr>
        <w:t>转移其他应收款且继续涉入形成的资产、负债金额</w:t>
      </w:r>
      <w:bookmarkEnd w:id="2260"/>
      <w:bookmarkEnd w:id="2261"/>
      <w:bookmarkEnd w:id="2263"/>
    </w:p>
    <w:p>
      <w:pPr>
        <w:pStyle w:val="Style72"/>
        <w:keepNext w:val="0"/>
        <w:keepLines w:val="0"/>
        <w:widowControl w:val="0"/>
        <w:shd w:val="clear" w:color="auto" w:fill="auto"/>
        <w:tabs>
          <w:tab w:pos="960"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tabs>
          <w:tab w:pos="960"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20" w:line="240" w:lineRule="auto"/>
        <w:ind w:left="0" w:right="0" w:firstLine="0"/>
        <w:jc w:val="left"/>
      </w:pPr>
      <w:bookmarkStart w:id="2264" w:name="bookmark2264"/>
      <w:bookmarkStart w:id="2265" w:name="bookmark2265"/>
      <w:bookmarkStart w:id="2266" w:name="bookmark2266"/>
      <w:bookmarkStart w:id="2267" w:name="bookmark2267"/>
      <w:r>
        <w:rPr>
          <w:color w:val="000000"/>
          <w:spacing w:val="0"/>
          <w:w w:val="100"/>
          <w:position w:val="0"/>
          <w:sz w:val="20"/>
          <w:szCs w:val="20"/>
        </w:rPr>
        <w:t>3</w:t>
      </w:r>
      <w:bookmarkEnd w:id="2266"/>
      <w:r>
        <w:rPr>
          <w:color w:val="000000"/>
          <w:spacing w:val="0"/>
          <w:w w:val="100"/>
          <w:position w:val="0"/>
          <w:sz w:val="19"/>
          <w:szCs w:val="19"/>
        </w:rPr>
        <w:t>、</w:t>
      </w:r>
      <w:r>
        <w:rPr>
          <w:color w:val="000000"/>
          <w:spacing w:val="0"/>
          <w:w w:val="100"/>
          <w:position w:val="0"/>
        </w:rPr>
        <w:t>长期股权投资</w:t>
      </w:r>
      <w:bookmarkEnd w:id="2264"/>
      <w:bookmarkEnd w:id="2265"/>
      <w:bookmarkEnd w:id="2267"/>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单位：元币种：人民币</w:t>
      </w:r>
    </w:p>
    <w:tbl>
      <w:tblPr>
        <w:tblOverlap w:val="never"/>
        <w:jc w:val="center"/>
        <w:tblLayout w:type="fixed"/>
      </w:tblPr>
      <w:tblGrid>
        <w:gridCol w:w="1421"/>
        <w:gridCol w:w="1498"/>
        <w:gridCol w:w="427"/>
        <w:gridCol w:w="1685"/>
        <w:gridCol w:w="1690"/>
        <w:gridCol w:w="422"/>
        <w:gridCol w:w="1694"/>
      </w:tblGrid>
      <w:tr>
        <w:trPr>
          <w:trHeight w:val="24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初余额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textDirection w:val="tbRlV"/>
            <w:vAlign w:val="top"/>
          </w:tcPr>
          <w:p>
            <w:pPr>
              <w:pStyle w:val="Style9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账面价值</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282, </w:t>
            </w:r>
            <w:r>
              <w:rPr>
                <w:color w:val="000000"/>
                <w:spacing w:val="0"/>
                <w:w w:val="100"/>
                <w:position w:val="0"/>
                <w:sz w:val="16"/>
                <w:szCs w:val="16"/>
              </w:rPr>
              <w:t>348,913.68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282, </w:t>
            </w:r>
            <w:r>
              <w:rPr>
                <w:color w:val="000000"/>
                <w:spacing w:val="0"/>
                <w:w w:val="100"/>
                <w:position w:val="0"/>
                <w:sz w:val="16"/>
                <w:szCs w:val="16"/>
              </w:rPr>
              <w:t xml:space="preserve">348,913. </w:t>
            </w:r>
            <w:r>
              <w:rPr>
                <w:color w:val="000000"/>
                <w:spacing w:val="0"/>
                <w:w w:val="100"/>
                <w:position w:val="0"/>
                <w:sz w:val="16"/>
                <w:szCs w:val="16"/>
              </w:rPr>
              <w:t>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290, 704, </w:t>
            </w:r>
            <w:r>
              <w:rPr>
                <w:color w:val="000000"/>
                <w:spacing w:val="0"/>
                <w:w w:val="100"/>
                <w:position w:val="0"/>
                <w:sz w:val="16"/>
                <w:szCs w:val="16"/>
              </w:rPr>
              <w:t xml:space="preserve">755.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290, 704, </w:t>
            </w:r>
            <w:r>
              <w:rPr>
                <w:color w:val="000000"/>
                <w:spacing w:val="0"/>
                <w:w w:val="100"/>
                <w:position w:val="0"/>
                <w:sz w:val="16"/>
                <w:szCs w:val="16"/>
              </w:rPr>
              <w:t xml:space="preserve">755. </w:t>
            </w:r>
            <w:r>
              <w:rPr>
                <w:color w:val="000000"/>
                <w:spacing w:val="0"/>
                <w:w w:val="100"/>
                <w:position w:val="0"/>
                <w:sz w:val="16"/>
                <w:szCs w:val="16"/>
              </w:rPr>
              <w:t>67</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282, </w:t>
            </w:r>
            <w:r>
              <w:rPr>
                <w:color w:val="000000"/>
                <w:spacing w:val="0"/>
                <w:w w:val="100"/>
                <w:position w:val="0"/>
                <w:sz w:val="16"/>
                <w:szCs w:val="16"/>
              </w:rPr>
              <w:t>348,913.68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282, </w:t>
            </w:r>
            <w:r>
              <w:rPr>
                <w:color w:val="000000"/>
                <w:spacing w:val="0"/>
                <w:w w:val="100"/>
                <w:position w:val="0"/>
                <w:sz w:val="16"/>
                <w:szCs w:val="16"/>
              </w:rPr>
              <w:t xml:space="preserve">348,913.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290, 704, </w:t>
            </w:r>
            <w:r>
              <w:rPr>
                <w:color w:val="000000"/>
                <w:spacing w:val="0"/>
                <w:w w:val="100"/>
                <w:position w:val="0"/>
                <w:sz w:val="16"/>
                <w:szCs w:val="16"/>
              </w:rPr>
              <w:t xml:space="preserve">755. </w:t>
            </w:r>
            <w:r>
              <w:rPr>
                <w:color w:val="000000"/>
                <w:spacing w:val="0"/>
                <w:w w:val="100"/>
                <w:position w:val="0"/>
                <w:sz w:val="16"/>
                <w:szCs w:val="16"/>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290, 704, </w:t>
            </w:r>
            <w:r>
              <w:rPr>
                <w:color w:val="000000"/>
                <w:spacing w:val="0"/>
                <w:w w:val="100"/>
                <w:position w:val="0"/>
                <w:sz w:val="16"/>
                <w:szCs w:val="16"/>
              </w:rPr>
              <w:t xml:space="preserve">755. </w:t>
            </w:r>
            <w:r>
              <w:rPr>
                <w:color w:val="000000"/>
                <w:spacing w:val="0"/>
                <w:w w:val="100"/>
                <w:position w:val="0"/>
                <w:sz w:val="16"/>
                <w:szCs w:val="16"/>
              </w:rPr>
              <w:t>67</w:t>
            </w:r>
          </w:p>
        </w:tc>
      </w:tr>
    </w:tbl>
    <w:p>
      <w:pPr>
        <w:widowControl w:val="0"/>
        <w:spacing w:after="399" w:line="1" w:lineRule="exact"/>
      </w:pPr>
    </w:p>
    <w:p>
      <w:pPr>
        <w:pStyle w:val="Style12"/>
        <w:keepNext/>
        <w:keepLines/>
        <w:widowControl w:val="0"/>
        <w:shd w:val="clear" w:color="auto" w:fill="auto"/>
        <w:bidi w:val="0"/>
        <w:spacing w:before="0" w:after="120" w:line="240" w:lineRule="auto"/>
        <w:ind w:left="0" w:right="0" w:firstLine="0"/>
        <w:jc w:val="left"/>
      </w:pPr>
      <w:bookmarkStart w:id="2268" w:name="bookmark2268"/>
      <w:bookmarkStart w:id="2269" w:name="bookmark2269"/>
      <w:bookmarkStart w:id="2270" w:name="bookmark2270"/>
      <w:r>
        <w:rPr>
          <w:color w:val="000000"/>
          <w:spacing w:val="0"/>
          <w:w w:val="100"/>
          <w:position w:val="0"/>
        </w:rPr>
        <w:t>(1).</w:t>
      </w:r>
      <w:r>
        <w:rPr>
          <w:color w:val="000000"/>
          <w:spacing w:val="0"/>
          <w:w w:val="100"/>
          <w:position w:val="0"/>
        </w:rPr>
        <w:t>对子公司投资</w:t>
      </w:r>
      <w:bookmarkEnd w:id="2268"/>
      <w:bookmarkEnd w:id="2269"/>
      <w:bookmarkEnd w:id="2270"/>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234"/>
        <w:gridCol w:w="1579"/>
        <w:gridCol w:w="1584"/>
        <w:gridCol w:w="1579"/>
        <w:gridCol w:w="1579"/>
        <w:gridCol w:w="638"/>
        <w:gridCol w:w="643"/>
      </w:tblGrid>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本期 计提 减值 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减值 准备 期末 余额</w:t>
            </w:r>
          </w:p>
        </w:tc>
      </w:tr>
      <w:tr>
        <w:trPr>
          <w:trHeight w:val="72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北京新致君 阳信息技术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5,170,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1,797, </w:t>
            </w:r>
            <w:r>
              <w:rPr>
                <w:color w:val="000000"/>
                <w:spacing w:val="0"/>
                <w:w w:val="100"/>
                <w:position w:val="0"/>
                <w:sz w:val="16"/>
                <w:szCs w:val="16"/>
              </w:rPr>
              <w:t xml:space="preserve">791. </w:t>
            </w:r>
            <w:r>
              <w:rPr>
                <w:color w:val="000000"/>
                <w:spacing w:val="0"/>
                <w:w w:val="100"/>
                <w:position w:val="0"/>
                <w:sz w:val="16"/>
                <w:szCs w:val="16"/>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6,967,791.67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4"/>
        <w:gridCol w:w="1579"/>
        <w:gridCol w:w="1584"/>
        <w:gridCol w:w="1579"/>
        <w:gridCol w:w="1579"/>
        <w:gridCol w:w="638"/>
        <w:gridCol w:w="643"/>
      </w:tblGrid>
      <w:tr>
        <w:trPr>
          <w:trHeight w:val="71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西安新致信 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2, 808, </w:t>
            </w:r>
            <w:r>
              <w:rPr>
                <w:color w:val="000000"/>
                <w:spacing w:val="0"/>
                <w:w w:val="100"/>
                <w:position w:val="0"/>
                <w:sz w:val="16"/>
                <w:szCs w:val="16"/>
              </w:rPr>
              <w:t xml:space="preserve">876.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2,808,876.67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上海新致仕</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海软件有限</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上海新致信 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47, 825, </w:t>
            </w:r>
            <w:r>
              <w:rPr>
                <w:color w:val="000000"/>
                <w:spacing w:val="0"/>
                <w:w w:val="100"/>
                <w:position w:val="0"/>
                <w:sz w:val="16"/>
                <w:szCs w:val="16"/>
              </w:rPr>
              <w:t>878.00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30,274,534.67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78,100,412.67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深圳新致软</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001.00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359, </w:t>
            </w:r>
            <w:r>
              <w:rPr>
                <w:color w:val="000000"/>
                <w:spacing w:val="0"/>
                <w:w w:val="100"/>
                <w:position w:val="0"/>
                <w:sz w:val="16"/>
                <w:szCs w:val="16"/>
              </w:rPr>
              <w:t xml:space="preserve">558.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20, 359, </w:t>
            </w:r>
            <w:r>
              <w:rPr>
                <w:color w:val="000000"/>
                <w:spacing w:val="0"/>
                <w:w w:val="100"/>
                <w:position w:val="0"/>
                <w:sz w:val="16"/>
                <w:szCs w:val="16"/>
              </w:rPr>
              <w:t xml:space="preserve">559.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上海新致百 果信息科技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3,185,850.00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21,488,000.00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497,850.00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贵州新致普</w:t>
            </w:r>
          </w:p>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惠信息技术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重庆新致金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服信息技术</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331,900.00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45, </w:t>
            </w:r>
            <w:r>
              <w:rPr>
                <w:color w:val="000000"/>
                <w:spacing w:val="0"/>
                <w:w w:val="100"/>
                <w:position w:val="0"/>
                <w:sz w:val="16"/>
                <w:szCs w:val="16"/>
              </w:rPr>
              <w:t>331,900.00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上海新致晟 欧软件技术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武汉新致信 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55,316.67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3,055,316.67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成都新致云 服信息技术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995,700.00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30,995,700.00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青岛新致企 服信息技术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大连新致软</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802,</w:t>
            </w:r>
            <w:r>
              <w:rPr>
                <w:color w:val="000000"/>
                <w:spacing w:val="0"/>
                <w:w w:val="100"/>
                <w:position w:val="0"/>
                <w:sz w:val="16"/>
                <w:szCs w:val="16"/>
              </w:rPr>
              <w:t>091.</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802, </w:t>
            </w:r>
            <w:r>
              <w:rPr>
                <w:color w:val="000000"/>
                <w:spacing w:val="0"/>
                <w:w w:val="100"/>
                <w:position w:val="0"/>
                <w:sz w:val="16"/>
                <w:szCs w:val="16"/>
              </w:rPr>
              <w:t xml:space="preserve">091.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新致创新株 式会社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138, </w:t>
            </w:r>
            <w:r>
              <w:rPr>
                <w:color w:val="000000"/>
                <w:spacing w:val="0"/>
                <w:w w:val="100"/>
                <w:position w:val="0"/>
                <w:sz w:val="16"/>
                <w:szCs w:val="16"/>
              </w:rPr>
              <w:t>291.67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138, </w:t>
            </w:r>
            <w:r>
              <w:rPr>
                <w:color w:val="000000"/>
                <w:spacing w:val="0"/>
                <w:w w:val="100"/>
                <w:position w:val="0"/>
                <w:sz w:val="16"/>
                <w:szCs w:val="16"/>
              </w:rPr>
              <w:t>291.67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290, 704, </w:t>
            </w:r>
            <w:r>
              <w:rPr>
                <w:color w:val="000000"/>
                <w:spacing w:val="0"/>
                <w:w w:val="100"/>
                <w:position w:val="0"/>
                <w:sz w:val="16"/>
                <w:szCs w:val="16"/>
              </w:rPr>
              <w:t xml:space="preserve">755.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37, </w:t>
            </w:r>
            <w:r>
              <w:rPr>
                <w:color w:val="000000"/>
                <w:spacing w:val="0"/>
                <w:w w:val="100"/>
                <w:position w:val="0"/>
                <w:sz w:val="16"/>
                <w:szCs w:val="16"/>
              </w:rPr>
              <w:t xml:space="preserve">941,034.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46, 296, </w:t>
            </w:r>
            <w:r>
              <w:rPr>
                <w:color w:val="000000"/>
                <w:spacing w:val="0"/>
                <w:w w:val="100"/>
                <w:position w:val="0"/>
                <w:sz w:val="16"/>
                <w:szCs w:val="16"/>
              </w:rPr>
              <w:t xml:space="preserve">876.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282, </w:t>
            </w:r>
            <w:r>
              <w:rPr>
                <w:color w:val="000000"/>
                <w:spacing w:val="0"/>
                <w:w w:val="100"/>
                <w:position w:val="0"/>
                <w:sz w:val="16"/>
                <w:szCs w:val="16"/>
              </w:rPr>
              <w:t xml:space="preserve">348,913. </w:t>
            </w:r>
            <w:r>
              <w:rPr>
                <w:color w:val="000000"/>
                <w:spacing w:val="0"/>
                <w:w w:val="100"/>
                <w:position w:val="0"/>
                <w:sz w:val="16"/>
                <w:szCs w:val="16"/>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2"/>
        <w:keepNext/>
        <w:keepLines/>
        <w:widowControl w:val="0"/>
        <w:shd w:val="clear" w:color="auto" w:fill="auto"/>
        <w:bidi w:val="0"/>
        <w:spacing w:before="0" w:after="120" w:line="240" w:lineRule="auto"/>
        <w:ind w:left="0" w:right="0" w:firstLine="0"/>
        <w:jc w:val="left"/>
      </w:pPr>
      <w:bookmarkStart w:id="2271" w:name="bookmark2271"/>
      <w:bookmarkStart w:id="2272" w:name="bookmark2272"/>
      <w:bookmarkStart w:id="2273" w:name="bookmark2273"/>
      <w:r>
        <w:rPr>
          <w:color w:val="000000"/>
          <w:spacing w:val="0"/>
          <w:w w:val="100"/>
          <w:position w:val="0"/>
        </w:rPr>
        <w:t>(2).</w:t>
      </w:r>
      <w:r>
        <w:rPr>
          <w:color w:val="000000"/>
          <w:spacing w:val="0"/>
          <w:w w:val="100"/>
          <w:position w:val="0"/>
        </w:rPr>
        <w:t>对联营、合营企业投资</w:t>
      </w:r>
      <w:bookmarkEnd w:id="2271"/>
      <w:bookmarkEnd w:id="2272"/>
      <w:bookmarkEnd w:id="2273"/>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after="120" w:line="240" w:lineRule="auto"/>
        <w:ind w:left="0" w:right="0" w:firstLine="0"/>
        <w:jc w:val="left"/>
      </w:pPr>
      <w:bookmarkStart w:id="2274" w:name="bookmark2274"/>
      <w:bookmarkStart w:id="2275" w:name="bookmark2275"/>
      <w:bookmarkStart w:id="2276" w:name="bookmark2276"/>
      <w:bookmarkStart w:id="2277" w:name="bookmark2277"/>
      <w:r>
        <w:rPr>
          <w:color w:val="000000"/>
          <w:spacing w:val="0"/>
          <w:w w:val="100"/>
          <w:position w:val="0"/>
          <w:sz w:val="20"/>
          <w:szCs w:val="20"/>
        </w:rPr>
        <w:t>4</w:t>
      </w:r>
      <w:bookmarkEnd w:id="2276"/>
      <w:r>
        <w:rPr>
          <w:color w:val="000000"/>
          <w:spacing w:val="0"/>
          <w:w w:val="100"/>
          <w:position w:val="0"/>
          <w:sz w:val="19"/>
          <w:szCs w:val="19"/>
        </w:rPr>
        <w:t>、</w:t>
      </w:r>
      <w:r>
        <w:rPr>
          <w:color w:val="000000"/>
          <w:spacing w:val="0"/>
          <w:w w:val="100"/>
          <w:position w:val="0"/>
        </w:rPr>
        <w:t>营业收入和营业成本</w:t>
      </w:r>
      <w:bookmarkEnd w:id="2274"/>
      <w:bookmarkEnd w:id="2275"/>
      <w:bookmarkEnd w:id="2277"/>
    </w:p>
    <w:p>
      <w:pPr>
        <w:pStyle w:val="Style12"/>
        <w:keepNext/>
        <w:keepLines/>
        <w:widowControl w:val="0"/>
        <w:shd w:val="clear" w:color="auto" w:fill="auto"/>
        <w:bidi w:val="0"/>
        <w:spacing w:before="0" w:after="120" w:line="240" w:lineRule="auto"/>
        <w:ind w:left="0" w:right="0" w:firstLine="0"/>
        <w:jc w:val="left"/>
      </w:pPr>
      <w:bookmarkStart w:id="2274" w:name="bookmark2274"/>
      <w:bookmarkStart w:id="2275" w:name="bookmark2275"/>
      <w:bookmarkStart w:id="2278" w:name="bookmark2278"/>
      <w:r>
        <w:rPr>
          <w:color w:val="000000"/>
          <w:spacing w:val="0"/>
          <w:w w:val="100"/>
          <w:position w:val="0"/>
        </w:rPr>
        <w:t>(1).</w:t>
      </w:r>
      <w:r>
        <w:rPr>
          <w:color w:val="000000"/>
          <w:spacing w:val="0"/>
          <w:w w:val="100"/>
          <w:position w:val="0"/>
        </w:rPr>
        <w:t>营业收入和营业成本情况</w:t>
      </w:r>
      <w:bookmarkEnd w:id="2274"/>
      <w:bookmarkEnd w:id="2275"/>
      <w:bookmarkEnd w:id="2278"/>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 口不适用</w:t>
      </w:r>
    </w:p>
    <w:p>
      <w:pPr>
        <w:pStyle w:val="Style72"/>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1003"/>
        <w:gridCol w:w="2136"/>
        <w:gridCol w:w="1896"/>
        <w:gridCol w:w="1896"/>
        <w:gridCol w:w="1906"/>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64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主营业 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1,097,218,145.49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814,160,216.80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922,812,478.70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699,022,818.08</w:t>
            </w:r>
          </w:p>
        </w:tc>
      </w:tr>
    </w:tbl>
    <w:p>
      <w:pPr>
        <w:spacing w:lineRule="exact" w:line="1"/>
        <w:rPr>
          <w:sz w:val="2"/>
          <w:szCs w:val="2"/>
        </w:rPr>
      </w:pPr>
      <w:r>
        <w:br w:type="page"/>
      </w:r>
    </w:p>
    <w:tbl>
      <w:tblPr>
        <w:tblOverlap w:val="never"/>
        <w:jc w:val="center"/>
        <w:tblLayout w:type="fixed"/>
      </w:tblPr>
      <w:tblGrid>
        <w:gridCol w:w="1003"/>
        <w:gridCol w:w="2136"/>
        <w:gridCol w:w="1896"/>
        <w:gridCol w:w="1896"/>
        <w:gridCol w:w="1906"/>
      </w:tblGrid>
      <w:tr>
        <w:trPr>
          <w:trHeight w:val="63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1,097,218,145.49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814,160,216.80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922,812,478.70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rPr>
              <w:t>699,022,818.08</w:t>
            </w:r>
          </w:p>
        </w:tc>
      </w:tr>
    </w:tbl>
    <w:p>
      <w:pPr>
        <w:widowControl w:val="0"/>
        <w:spacing w:after="359" w:line="1" w:lineRule="exact"/>
      </w:pPr>
    </w:p>
    <w:p>
      <w:pPr>
        <w:pStyle w:val="Style12"/>
        <w:keepNext/>
        <w:keepLines/>
        <w:widowControl w:val="0"/>
        <w:shd w:val="clear" w:color="auto" w:fill="auto"/>
        <w:bidi w:val="0"/>
        <w:spacing w:before="0" w:after="120" w:line="240" w:lineRule="auto"/>
        <w:ind w:left="0" w:right="0" w:firstLine="0"/>
        <w:jc w:val="left"/>
      </w:pPr>
      <w:bookmarkStart w:id="2279" w:name="bookmark2279"/>
      <w:bookmarkStart w:id="2280" w:name="bookmark2280"/>
      <w:bookmarkStart w:id="2281" w:name="bookmark2281"/>
      <w:r>
        <w:rPr>
          <w:color w:val="000000"/>
          <w:spacing w:val="0"/>
          <w:w w:val="100"/>
          <w:position w:val="0"/>
        </w:rPr>
        <w:t>(2).</w:t>
      </w:r>
      <w:r>
        <w:rPr>
          <w:color w:val="000000"/>
          <w:spacing w:val="0"/>
          <w:w w:val="100"/>
          <w:position w:val="0"/>
        </w:rPr>
        <w:t>合同产生的收入的情况</w:t>
      </w:r>
      <w:bookmarkEnd w:id="2279"/>
      <w:bookmarkEnd w:id="2280"/>
      <w:bookmarkEnd w:id="2281"/>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4882"/>
        <w:gridCol w:w="3955"/>
      </w:tblGrid>
      <w:tr>
        <w:trPr>
          <w:trHeight w:val="3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软件开发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22"/>
                <w:szCs w:val="22"/>
              </w:rPr>
              <w:t>523,976,220.95</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技术服务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22"/>
                <w:szCs w:val="22"/>
              </w:rPr>
              <w:t>551,457,908.06</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软件开发分包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22"/>
                <w:szCs w:val="22"/>
              </w:rPr>
              <w:t>21,784,016.48</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国内</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2"/>
                <w:szCs w:val="22"/>
              </w:rPr>
              <w:t>1,075,434,129.01</w:t>
            </w: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国外</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22"/>
                <w:szCs w:val="22"/>
              </w:rPr>
              <w:t>21,784,016.48</w:t>
            </w: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2"/>
                <w:szCs w:val="22"/>
              </w:rPr>
              <w:t>1,097,218,145.49</w:t>
            </w:r>
          </w:p>
        </w:tc>
      </w:tr>
    </w:tbl>
    <w:p>
      <w:pPr>
        <w:widowControl w:val="0"/>
        <w:spacing w:after="239" w:line="1" w:lineRule="exact"/>
      </w:pPr>
    </w:p>
    <w:p>
      <w:pPr>
        <w:pStyle w:val="Style7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合同产生的收入说明: 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69"/>
        </w:numPr>
        <w:shd w:val="clear" w:color="auto" w:fill="auto"/>
        <w:tabs>
          <w:tab w:pos="464" w:val="left"/>
        </w:tabs>
        <w:bidi w:val="0"/>
        <w:spacing w:before="0" w:after="120" w:line="240" w:lineRule="auto"/>
        <w:ind w:left="0" w:right="0" w:firstLine="0"/>
        <w:jc w:val="left"/>
      </w:pPr>
      <w:bookmarkStart w:id="2282" w:name="bookmark2282"/>
      <w:bookmarkStart w:id="2283" w:name="bookmark2283"/>
      <w:bookmarkStart w:id="2284" w:name="bookmark2284"/>
      <w:bookmarkStart w:id="2285" w:name="bookmark2285"/>
      <w:bookmarkEnd w:id="2284"/>
      <w:r>
        <w:rPr>
          <w:color w:val="000000"/>
          <w:spacing w:val="0"/>
          <w:w w:val="100"/>
          <w:position w:val="0"/>
        </w:rPr>
        <w:t>.</w:t>
      </w:r>
      <w:r>
        <w:rPr>
          <w:color w:val="000000"/>
          <w:spacing w:val="0"/>
          <w:w w:val="100"/>
          <w:position w:val="0"/>
        </w:rPr>
        <w:t>履约义务的说明</w:t>
      </w:r>
      <w:bookmarkEnd w:id="2282"/>
      <w:bookmarkEnd w:id="2283"/>
      <w:bookmarkEnd w:id="2285"/>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12"/>
        <w:keepNext/>
        <w:keepLines/>
        <w:widowControl w:val="0"/>
        <w:numPr>
          <w:ilvl w:val="0"/>
          <w:numId w:val="169"/>
        </w:numPr>
        <w:shd w:val="clear" w:color="auto" w:fill="auto"/>
        <w:tabs>
          <w:tab w:pos="464" w:val="left"/>
        </w:tabs>
        <w:bidi w:val="0"/>
        <w:spacing w:before="0" w:after="120" w:line="240" w:lineRule="auto"/>
        <w:ind w:left="0" w:right="0" w:firstLine="0"/>
        <w:jc w:val="left"/>
      </w:pPr>
      <w:bookmarkStart w:id="2286" w:name="bookmark2286"/>
      <w:bookmarkStart w:id="2287" w:name="bookmark2287"/>
      <w:bookmarkStart w:id="2288" w:name="bookmark2288"/>
      <w:bookmarkStart w:id="2289" w:name="bookmark2289"/>
      <w:bookmarkEnd w:id="2288"/>
      <w:r>
        <w:rPr>
          <w:color w:val="000000"/>
          <w:spacing w:val="0"/>
          <w:w w:val="100"/>
          <w:position w:val="0"/>
        </w:rPr>
        <w:t>.</w:t>
      </w:r>
      <w:r>
        <w:rPr>
          <w:color w:val="000000"/>
          <w:spacing w:val="0"/>
          <w:w w:val="100"/>
          <w:position w:val="0"/>
        </w:rPr>
        <w:t>分摊至剩余履约义务的说明</w:t>
      </w:r>
      <w:bookmarkEnd w:id="2286"/>
      <w:bookmarkEnd w:id="2287"/>
      <w:bookmarkEnd w:id="2289"/>
    </w:p>
    <w:p>
      <w:pPr>
        <w:pStyle w:val="Style7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12"/>
        <w:keepNext/>
        <w:keepLines/>
        <w:widowControl w:val="0"/>
        <w:shd w:val="clear" w:color="auto" w:fill="auto"/>
        <w:bidi w:val="0"/>
        <w:spacing w:before="0" w:after="120" w:line="240" w:lineRule="auto"/>
        <w:ind w:left="0" w:right="0" w:firstLine="0"/>
        <w:jc w:val="left"/>
      </w:pPr>
      <w:bookmarkStart w:id="2290" w:name="bookmark2290"/>
      <w:bookmarkStart w:id="2291" w:name="bookmark2291"/>
      <w:bookmarkStart w:id="2292" w:name="bookmark2292"/>
      <w:bookmarkStart w:id="2293" w:name="bookmark2293"/>
      <w:r>
        <w:rPr>
          <w:color w:val="000000"/>
          <w:spacing w:val="0"/>
          <w:w w:val="100"/>
          <w:position w:val="0"/>
          <w:sz w:val="20"/>
          <w:szCs w:val="20"/>
        </w:rPr>
        <w:t>5</w:t>
      </w:r>
      <w:bookmarkEnd w:id="2292"/>
      <w:r>
        <w:rPr>
          <w:color w:val="000000"/>
          <w:spacing w:val="0"/>
          <w:w w:val="100"/>
          <w:position w:val="0"/>
          <w:sz w:val="19"/>
          <w:szCs w:val="19"/>
        </w:rPr>
        <w:t>、</w:t>
      </w:r>
      <w:r>
        <w:rPr>
          <w:color w:val="000000"/>
          <w:spacing w:val="0"/>
          <w:w w:val="100"/>
          <w:position w:val="0"/>
        </w:rPr>
        <w:t>投资收益</w:t>
      </w:r>
      <w:bookmarkEnd w:id="2290"/>
      <w:bookmarkEnd w:id="2291"/>
      <w:bookmarkEnd w:id="2293"/>
    </w:p>
    <w:p>
      <w:pPr>
        <w:pStyle w:val="Style7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单位：元币种：人民币</w:t>
      </w:r>
    </w:p>
    <w:tbl>
      <w:tblPr>
        <w:tblOverlap w:val="never"/>
        <w:jc w:val="center"/>
        <w:tblLayout w:type="fixed"/>
      </w:tblPr>
      <w:tblGrid>
        <w:gridCol w:w="3566"/>
        <w:gridCol w:w="2626"/>
        <w:gridCol w:w="2645"/>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2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成本法核算的长期股权投资收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465,638.65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处置长期股权投资产生的投资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-23,035,432.89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交易性金融资产在持有期间的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1,898,557.95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2"/>
                <w:szCs w:val="22"/>
              </w:rPr>
              <w:t>-20,671,236.29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36" w:lineRule="exact"/>
        <w:ind w:left="0" w:right="0" w:firstLine="0"/>
        <w:jc w:val="left"/>
      </w:pPr>
      <w:r>
        <w:rPr>
          <w:b w:val="0"/>
          <w:bCs w:val="0"/>
          <w:color w:val="000000"/>
          <w:spacing w:val="0"/>
          <w:w w:val="100"/>
          <w:position w:val="0"/>
        </w:rPr>
        <w:t>其他说明： 无</w:t>
      </w:r>
      <w:r>
        <w:br w:type="page"/>
      </w:r>
    </w:p>
    <w:p>
      <w:pPr>
        <w:pStyle w:val="Style7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0"/>
          <w:szCs w:val="20"/>
        </w:rPr>
        <w:t>6</w:t>
      </w:r>
      <w:r>
        <w:rPr>
          <w:color w:val="000000"/>
          <w:spacing w:val="0"/>
          <w:w w:val="100"/>
          <w:position w:val="0"/>
        </w:rPr>
        <w:t>、其他</w:t>
      </w:r>
    </w:p>
    <w:p>
      <w:pPr>
        <w:pStyle w:val="Style72"/>
        <w:keepNext w:val="0"/>
        <w:keepLines w:val="0"/>
        <w:widowControl w:val="0"/>
        <w:shd w:val="clear" w:color="auto" w:fill="auto"/>
        <w:bidi w:val="0"/>
        <w:spacing w:before="0" w:after="420" w:line="240" w:lineRule="auto"/>
        <w:ind w:left="0" w:right="0" w:firstLine="0"/>
        <w:jc w:val="both"/>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12"/>
        <w:keepNext/>
        <w:keepLines/>
        <w:widowControl w:val="0"/>
        <w:shd w:val="clear" w:color="auto" w:fill="auto"/>
        <w:bidi w:val="0"/>
        <w:spacing w:before="0" w:after="100" w:line="240" w:lineRule="auto"/>
        <w:ind w:left="0" w:right="0" w:firstLine="0"/>
        <w:jc w:val="both"/>
      </w:pPr>
      <w:bookmarkStart w:id="2294" w:name="bookmark2294"/>
      <w:bookmarkStart w:id="2295" w:name="bookmark2295"/>
      <w:bookmarkStart w:id="2296" w:name="bookmark2296"/>
      <w:r>
        <w:rPr>
          <w:color w:val="000000"/>
          <w:spacing w:val="0"/>
          <w:w w:val="100"/>
          <w:position w:val="0"/>
        </w:rPr>
        <w:t>十八、补充资料</w:t>
      </w:r>
      <w:bookmarkEnd w:id="2294"/>
      <w:bookmarkEnd w:id="2295"/>
      <w:bookmarkEnd w:id="2296"/>
    </w:p>
    <w:p>
      <w:pPr>
        <w:pStyle w:val="Style12"/>
        <w:keepNext/>
        <w:keepLines/>
        <w:widowControl w:val="0"/>
        <w:shd w:val="clear" w:color="auto" w:fill="auto"/>
        <w:bidi w:val="0"/>
        <w:spacing w:before="0" w:after="100" w:line="240" w:lineRule="auto"/>
        <w:ind w:left="0" w:right="0" w:firstLine="0"/>
        <w:jc w:val="both"/>
      </w:pPr>
      <w:bookmarkStart w:id="2294" w:name="bookmark2294"/>
      <w:bookmarkStart w:id="2295" w:name="bookmark2295"/>
      <w:bookmarkStart w:id="2297" w:name="bookmark2297"/>
      <w:r>
        <w:rPr>
          <w:color w:val="000000"/>
          <w:spacing w:val="0"/>
          <w:w w:val="100"/>
          <w:position w:val="0"/>
        </w:rPr>
        <w:t>1、当期非经常性损益明细表</w:t>
      </w:r>
      <w:bookmarkEnd w:id="2294"/>
      <w:bookmarkEnd w:id="2295"/>
      <w:bookmarkEnd w:id="2297"/>
    </w:p>
    <w:p>
      <w:pPr>
        <w:pStyle w:val="Style7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2"/>
          <w:szCs w:val="22"/>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6182" w:right="0" w:firstLine="0"/>
        <w:jc w:val="left"/>
      </w:pPr>
      <w:r>
        <w:rPr>
          <w:b w:val="0"/>
          <w:bCs w:val="0"/>
          <w:color w:val="000000"/>
          <w:spacing w:val="0"/>
          <w:w w:val="100"/>
          <w:position w:val="0"/>
        </w:rPr>
        <w:t>单位：元币种：人民币</w:t>
      </w:r>
    </w:p>
    <w:tbl>
      <w:tblPr>
        <w:tblOverlap w:val="never"/>
        <w:jc w:val="center"/>
        <w:tblLayout w:type="fixed"/>
      </w:tblPr>
      <w:tblGrid>
        <w:gridCol w:w="3960"/>
        <w:gridCol w:w="2429"/>
        <w:gridCol w:w="2448"/>
      </w:tblGrid>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1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79,427,654.67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17,487,884.18</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4,653,321.16</w:t>
            </w:r>
          </w:p>
        </w:tc>
        <w:tc>
          <w:tcPr>
            <w:tcBorders>
              <w:top w:val="single" w:sz="4"/>
              <w:left w:val="single" w:sz="4"/>
              <w:right w:val="single" w:sz="4"/>
            </w:tcBorders>
            <w:shd w:val="clear" w:color="auto" w:fill="FFFFFF"/>
            <w:vAlign w:val="top"/>
          </w:tcPr>
          <w:p>
            <w:pPr>
              <w:widowControl w:val="0"/>
              <w:rPr>
                <w:sz w:val="10"/>
                <w:szCs w:val="10"/>
              </w:rPr>
            </w:pPr>
          </w:p>
        </w:tc>
      </w:tr>
      <w:tr>
        <w:trPr>
          <w:trHeight w:val="249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 套期保值业务外，持有交易性金融 资产、衍生金融资产、交易性金融 负债、衍生金融负债产生的公允价 值变动损益，以及处置交易性金融 资产、衍生金融资产、交易性金融 负债、衍生金融负债和其他债权投 资取得的投资收益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2,203,116.30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除上述各项之外的其他营业外收入</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-5,420,250.37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其他符合非经常性损益定义的损益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-11,739.21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23,133,960.72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209,019.35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2"/>
                <w:szCs w:val="22"/>
              </w:rPr>
              <w:t>74,997,006.66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7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对公司根据《公开发行证券的公司信息披露解释性公告第</w:t>
      </w:r>
      <w:r>
        <w:rPr>
          <w:color w:val="000000"/>
          <w:spacing w:val="0"/>
          <w:w w:val="100"/>
          <w:position w:val="0"/>
          <w:sz w:val="22"/>
          <w:szCs w:val="22"/>
        </w:rPr>
        <w:t>1</w:t>
      </w:r>
      <w:r>
        <w:rPr>
          <w:color w:val="000000"/>
          <w:spacing w:val="0"/>
          <w:w w:val="100"/>
          <w:position w:val="0"/>
        </w:rPr>
        <w:t>号</w:t>
      </w:r>
      <w:r>
        <w:rPr>
          <w:color w:val="000000"/>
          <w:spacing w:val="0"/>
          <w:w w:val="100"/>
          <w:position w:val="0"/>
        </w:rPr>
        <w:t>一一</w:t>
      </w:r>
      <w:r>
        <w:rPr>
          <w:color w:val="000000"/>
          <w:spacing w:val="0"/>
          <w:w w:val="100"/>
          <w:position w:val="0"/>
        </w:rPr>
        <w:t xml:space="preserve">非经常性损益》 定义界定的非经常性损益项目，以及把《公开发行证券的公司信息披露解释性公告第 </w:t>
      </w:r>
      <w:r>
        <w:rPr>
          <w:color w:val="000000"/>
          <w:spacing w:val="0"/>
          <w:w w:val="100"/>
          <w:position w:val="0"/>
          <w:sz w:val="22"/>
          <w:szCs w:val="22"/>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非经常性损益》中列举的非经常性损益项目界定为经常性损益的项目，应说 明原因。</w:t>
      </w:r>
    </w:p>
    <w:p>
      <w:pPr>
        <w:pStyle w:val="Style72"/>
        <w:keepNext w:val="0"/>
        <w:keepLines w:val="0"/>
        <w:widowControl w:val="0"/>
        <w:shd w:val="clear" w:color="auto" w:fill="auto"/>
        <w:bidi w:val="0"/>
        <w:spacing w:before="0" w:after="240" w:line="469" w:lineRule="exact"/>
        <w:ind w:left="0" w:right="0" w:firstLine="0"/>
        <w:jc w:val="both"/>
      </w:pPr>
      <w:r>
        <w:rPr>
          <w:color w:val="000000"/>
          <w:spacing w:val="0"/>
          <w:w w:val="100"/>
          <w:position w:val="0"/>
        </w:rPr>
        <w:t>口适用</w:t>
      </w:r>
      <w:r>
        <w:rPr>
          <w:color w:val="000000"/>
          <w:spacing w:val="0"/>
          <w:w w:val="100"/>
          <w:position w:val="0"/>
          <w:sz w:val="22"/>
          <w:szCs w:val="22"/>
        </w:rPr>
        <w:t>J</w:t>
      </w:r>
      <w:r>
        <w:rPr>
          <w:color w:val="000000"/>
          <w:spacing w:val="0"/>
          <w:w w:val="100"/>
          <w:position w:val="0"/>
        </w:rPr>
        <w:t>不适用</w:t>
      </w:r>
    </w:p>
    <w:p>
      <w:pPr>
        <w:pStyle w:val="Style7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0"/>
          <w:szCs w:val="20"/>
        </w:rPr>
        <w:t>2</w:t>
      </w:r>
      <w:r>
        <w:rPr>
          <w:color w:val="000000"/>
          <w:spacing w:val="0"/>
          <w:w w:val="100"/>
          <w:position w:val="0"/>
        </w:rPr>
        <w:t>、净资产收益率及每股收益</w:t>
      </w:r>
    </w:p>
    <w:p>
      <w:pPr>
        <w:pStyle w:val="Style79"/>
        <w:keepNext w:val="0"/>
        <w:keepLines w:val="0"/>
        <w:widowControl w:val="0"/>
        <w:shd w:val="clear" w:color="auto" w:fill="auto"/>
        <w:bidi w:val="0"/>
        <w:spacing w:before="0" w:after="100" w:line="240" w:lineRule="auto"/>
        <w:ind w:left="0" w:right="0" w:firstLine="0"/>
        <w:jc w:val="both"/>
        <w:rPr>
          <w:sz w:val="20"/>
          <w:szCs w:val="20"/>
        </w:rPr>
      </w:pPr>
      <w:r>
        <w:rPr>
          <w:b w:val="0"/>
          <w:bCs w:val="0"/>
          <w:color w:val="000000"/>
          <w:spacing w:val="0"/>
          <w:w w:val="100"/>
          <w:position w:val="0"/>
          <w:sz w:val="19"/>
          <w:szCs w:val="19"/>
        </w:rPr>
        <w:t>J</w:t>
      </w:r>
      <w:r>
        <w:rPr>
          <w:b w:val="0"/>
          <w:bCs w:val="0"/>
          <w:color w:val="000000"/>
          <w:spacing w:val="0"/>
          <w:w w:val="100"/>
          <w:position w:val="0"/>
          <w:sz w:val="20"/>
          <w:szCs w:val="20"/>
        </w:rPr>
        <w:t>适用口不适用</w:t>
      </w:r>
      <w:r>
        <w:br w:type="page"/>
      </w:r>
    </w:p>
    <w:tbl>
      <w:tblPr>
        <w:tblOverlap w:val="never"/>
        <w:jc w:val="center"/>
        <w:tblLayout w:type="fixed"/>
      </w:tblPr>
      <w:tblGrid>
        <w:gridCol w:w="2846"/>
        <w:gridCol w:w="1795"/>
        <w:gridCol w:w="2093"/>
        <w:gridCol w:w="2102"/>
      </w:tblGrid>
      <w:tr>
        <w:trPr>
          <w:trHeight w:val="32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63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 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12.81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0.78</w:t>
            </w:r>
          </w:p>
        </w:tc>
      </w:tr>
      <w:tr>
        <w:trPr>
          <w:trHeight w:val="95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扣除非经常性损益后归 属于公司普通股股东的 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22"/>
                <w:szCs w:val="22"/>
              </w:rPr>
              <w:t xml:space="preserve">6. </w:t>
            </w:r>
            <w:r>
              <w:rPr>
                <w:color w:val="000000"/>
                <w:spacing w:val="0"/>
                <w:w w:val="100"/>
                <w:position w:val="0"/>
                <w:sz w:val="22"/>
                <w:szCs w:val="22"/>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2"/>
                <w:szCs w:val="22"/>
              </w:rPr>
              <w:t>0.36</w:t>
            </w:r>
          </w:p>
        </w:tc>
      </w:tr>
    </w:tbl>
    <w:p>
      <w:pPr>
        <w:pStyle w:val="Style26"/>
        <w:keepNext w:val="0"/>
        <w:keepLines w:val="0"/>
        <w:widowControl w:val="0"/>
        <w:shd w:val="clear" w:color="auto" w:fill="auto"/>
        <w:tabs>
          <w:tab w:pos="418" w:val="left"/>
        </w:tabs>
        <w:bidi w:val="0"/>
        <w:spacing w:before="0" w:after="100" w:line="240" w:lineRule="auto"/>
        <w:ind w:left="0" w:right="0" w:firstLine="0"/>
        <w:jc w:val="left"/>
        <w:rPr>
          <w:sz w:val="19"/>
          <w:szCs w:val="19"/>
        </w:rPr>
      </w:pPr>
      <w:r>
        <w:rPr>
          <w:color w:val="000000"/>
          <w:spacing w:val="0"/>
          <w:w w:val="100"/>
          <w:position w:val="0"/>
          <w:sz w:val="20"/>
          <w:szCs w:val="20"/>
        </w:rPr>
        <w:t>3</w:t>
      </w:r>
      <w:r>
        <w:rPr>
          <w:color w:val="000000"/>
          <w:spacing w:val="0"/>
          <w:w w:val="100"/>
          <w:position w:val="0"/>
          <w:sz w:val="19"/>
          <w:szCs w:val="19"/>
        </w:rPr>
        <w:t>、</w:t>
        <w:tab/>
        <w:t>境内外会计准则下会计数据差异</w:t>
      </w:r>
    </w:p>
    <w:p>
      <w:pPr>
        <w:pStyle w:val="Style2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口适用</w:t>
      </w:r>
      <w:r>
        <w:rPr>
          <w:b w:val="0"/>
          <w:bCs w:val="0"/>
          <w:color w:val="000000"/>
          <w:spacing w:val="0"/>
          <w:w w:val="100"/>
          <w:position w:val="0"/>
          <w:sz w:val="22"/>
          <w:szCs w:val="22"/>
        </w:rPr>
        <w:t>J</w:t>
      </w:r>
      <w:r>
        <w:rPr>
          <w:b w:val="0"/>
          <w:bCs w:val="0"/>
          <w:color w:val="000000"/>
          <w:spacing w:val="0"/>
          <w:w w:val="100"/>
          <w:position w:val="0"/>
        </w:rPr>
        <w:t>不适用</w:t>
      </w:r>
    </w:p>
    <w:p>
      <w:pPr>
        <w:widowControl w:val="0"/>
        <w:spacing w:after="419" w:line="1" w:lineRule="exact"/>
      </w:pPr>
    </w:p>
    <w:p>
      <w:pPr>
        <w:pStyle w:val="Style79"/>
        <w:keepNext w:val="0"/>
        <w:keepLines w:val="0"/>
        <w:widowControl w:val="0"/>
        <w:shd w:val="clear" w:color="auto" w:fill="auto"/>
        <w:tabs>
          <w:tab w:pos="422" w:val="left"/>
        </w:tabs>
        <w:bidi w:val="0"/>
        <w:spacing w:before="0" w:after="100" w:line="240" w:lineRule="auto"/>
        <w:ind w:left="0" w:right="0" w:firstLine="0"/>
        <w:jc w:val="left"/>
      </w:pPr>
      <w:bookmarkStart w:id="2298" w:name="bookmark2298"/>
      <w:r>
        <w:rPr>
          <w:color w:val="000000"/>
          <w:spacing w:val="0"/>
          <w:w w:val="100"/>
          <w:position w:val="0"/>
          <w:sz w:val="20"/>
          <w:szCs w:val="20"/>
        </w:rPr>
        <w:t>4</w:t>
      </w:r>
      <w:bookmarkEnd w:id="2298"/>
      <w:r>
        <w:rPr>
          <w:color w:val="000000"/>
          <w:spacing w:val="0"/>
          <w:w w:val="100"/>
          <w:position w:val="0"/>
        </w:rPr>
        <w:t>、</w:t>
        <w:tab/>
        <w:t>其他</w:t>
      </w:r>
    </w:p>
    <w:p>
      <w:pPr>
        <w:pStyle w:val="Style72"/>
        <w:keepNext w:val="0"/>
        <w:keepLines w:val="0"/>
        <w:widowControl w:val="0"/>
        <w:shd w:val="clear" w:color="auto" w:fill="auto"/>
        <w:bidi w:val="0"/>
        <w:spacing w:before="0" w:after="780" w:line="240" w:lineRule="auto"/>
        <w:ind w:left="0" w:right="0" w:firstLine="0"/>
        <w:jc w:val="left"/>
      </w:pPr>
      <w:r>
        <w:rPr>
          <w:color w:val="000000"/>
          <w:spacing w:val="0"/>
          <w:w w:val="100"/>
          <w:position w:val="0"/>
        </w:rPr>
        <w:t xml:space="preserve">口适用 </w:t>
      </w:r>
      <w:r>
        <w:rPr>
          <w:color w:val="000000"/>
          <w:spacing w:val="0"/>
          <w:w w:val="100"/>
          <w:position w:val="0"/>
          <w:sz w:val="22"/>
          <w:szCs w:val="22"/>
        </w:rPr>
        <w:t>J</w:t>
      </w:r>
      <w:r>
        <w:rPr>
          <w:color w:val="000000"/>
          <w:spacing w:val="0"/>
          <w:w w:val="100"/>
          <w:position w:val="0"/>
        </w:rPr>
        <w:t>不适用</w:t>
      </w:r>
    </w:p>
    <w:p>
      <w:pPr>
        <w:pStyle w:val="Style7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董事长：郭玮</w:t>
      </w:r>
    </w:p>
    <w:p>
      <w:pPr>
        <w:pStyle w:val="Style72"/>
        <w:keepNext w:val="0"/>
        <w:keepLines w:val="0"/>
        <w:widowControl w:val="0"/>
        <w:shd w:val="clear" w:color="auto" w:fill="auto"/>
        <w:bidi w:val="0"/>
        <w:spacing w:before="0" w:after="780" w:line="240" w:lineRule="auto"/>
        <w:ind w:left="0" w:right="0" w:firstLine="0"/>
        <w:jc w:val="right"/>
      </w:pPr>
      <w:r>
        <w:rPr>
          <w:color w:val="000000"/>
          <w:spacing w:val="0"/>
          <w:w w:val="100"/>
          <w:position w:val="0"/>
        </w:rPr>
        <w:t>董事会批准报送日期：</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28</w:t>
      </w:r>
      <w:r>
        <w:rPr>
          <w:color w:val="000000"/>
          <w:spacing w:val="0"/>
          <w:w w:val="100"/>
          <w:position w:val="0"/>
        </w:rPr>
        <w:t>日</w:t>
      </w:r>
    </w:p>
    <w:p>
      <w:pPr>
        <w:pStyle w:val="Style12"/>
        <w:keepNext/>
        <w:keepLines/>
        <w:widowControl w:val="0"/>
        <w:shd w:val="clear" w:color="auto" w:fill="auto"/>
        <w:bidi w:val="0"/>
        <w:spacing w:before="0" w:line="240" w:lineRule="auto"/>
        <w:ind w:left="0" w:right="0" w:firstLine="0"/>
        <w:jc w:val="left"/>
      </w:pPr>
      <w:bookmarkStart w:id="2299" w:name="bookmark2299"/>
      <w:bookmarkStart w:id="2300" w:name="bookmark2300"/>
      <w:bookmarkStart w:id="2301" w:name="bookmark2301"/>
      <w:r>
        <w:rPr>
          <w:color w:val="000000"/>
          <w:spacing w:val="0"/>
          <w:w w:val="100"/>
          <w:position w:val="0"/>
        </w:rPr>
        <w:t>修订信息</w:t>
      </w:r>
      <w:bookmarkEnd w:id="2299"/>
      <w:bookmarkEnd w:id="2300"/>
      <w:bookmarkEnd w:id="2301"/>
    </w:p>
    <w:p>
      <w:pPr>
        <w:pStyle w:val="Style72"/>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19"/>
          <w:szCs w:val="19"/>
        </w:rPr>
        <w:t>J</w:t>
      </w:r>
      <w:r>
        <w:rPr>
          <w:color w:val="000000"/>
          <w:spacing w:val="0"/>
          <w:w w:val="100"/>
          <w:position w:val="0"/>
          <w:sz w:val="20"/>
          <w:szCs w:val="20"/>
        </w:rPr>
        <w:t>不适用</w:t>
      </w:r>
    </w:p>
    <w:sectPr>
      <w:footnotePr>
        <w:pos w:val="pageBottom"/>
        <w:numFmt w:val="decimal"/>
        <w:numRestart w:val="continuous"/>
      </w:footnotePr>
      <w:pgSz w:w="11900" w:h="16840"/>
      <w:pgMar w:top="1266" w:right="998" w:bottom="1480" w:left="14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2_"/>
    <w:basedOn w:val="DefaultParagraphFont"/>
    <w:link w:val="Style8"/>
    <w:rPr>
      <w:rFonts w:ascii="SimHei" w:eastAsia="SimHei" w:hAnsi="SimHei" w:cs="SimHei"/>
      <w:b/>
      <w:bCs/>
      <w:i w:val="0"/>
      <w:iCs w:val="0"/>
      <w:smallCaps w:val="0"/>
      <w:strike w:val="0"/>
      <w:sz w:val="28"/>
      <w:szCs w:val="28"/>
      <w:u w:val="none"/>
      <w:shd w:val="clear" w:color="auto" w:fill="auto"/>
    </w:rPr>
  </w:style>
  <w:style w:type="character" w:customStyle="1" w:styleId="CharStyle13">
    <w:name w:val="Heading #3_"/>
    <w:basedOn w:val="DefaultParagraphFont"/>
    <w:link w:val="Style12"/>
    <w:rPr>
      <w:rFonts w:ascii="SimSun" w:eastAsia="SimSun" w:hAnsi="SimSun" w:cs="SimSun"/>
      <w:b/>
      <w:bCs/>
      <w:i w:val="0"/>
      <w:iCs w:val="0"/>
      <w:smallCaps w:val="0"/>
      <w:strike w:val="0"/>
      <w:sz w:val="22"/>
      <w:szCs w:val="22"/>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22"/>
      <w:szCs w:val="22"/>
      <w:u w:val="none"/>
      <w:shd w:val="clear" w:color="auto" w:fill="auto"/>
    </w:rPr>
  </w:style>
  <w:style w:type="character" w:customStyle="1" w:styleId="CharStyle22">
    <w:name w:val="Table of contents_"/>
    <w:basedOn w:val="DefaultParagraphFont"/>
    <w:link w:val="Style21"/>
    <w:rPr>
      <w:rFonts w:ascii="SimSun" w:eastAsia="SimSun" w:hAnsi="SimSun" w:cs="SimSun"/>
      <w:b w:val="0"/>
      <w:bCs w:val="0"/>
      <w:i w:val="0"/>
      <w:iCs w:val="0"/>
      <w:smallCaps w:val="0"/>
      <w:strike w:val="0"/>
      <w:sz w:val="22"/>
      <w:szCs w:val="22"/>
      <w:u w:val="none"/>
      <w:shd w:val="clear" w:color="auto" w:fill="auto"/>
    </w:rPr>
  </w:style>
  <w:style w:type="character" w:customStyle="1" w:styleId="CharStyle25">
    <w:name w:val="Other_"/>
    <w:basedOn w:val="DefaultParagraphFont"/>
    <w:link w:val="Style24"/>
    <w:rPr>
      <w:rFonts w:ascii="SimSun" w:eastAsia="SimSun" w:hAnsi="SimSun" w:cs="SimSun"/>
      <w:b w:val="0"/>
      <w:bCs w:val="0"/>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5">
    <w:name w:val="Body text (3)_"/>
    <w:basedOn w:val="DefaultParagraphFont"/>
    <w:link w:val="Style34"/>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73">
    <w:name w:val="Body text (6)_"/>
    <w:basedOn w:val="DefaultParagraphFont"/>
    <w:link w:val="Style72"/>
    <w:rPr>
      <w:rFonts w:ascii="SimSun" w:eastAsia="SimSun" w:hAnsi="SimSun" w:cs="SimSun"/>
      <w:b w:val="0"/>
      <w:bCs w:val="0"/>
      <w:i w:val="0"/>
      <w:iCs w:val="0"/>
      <w:smallCaps w:val="0"/>
      <w:strike w:val="0"/>
      <w:sz w:val="22"/>
      <w:szCs w:val="22"/>
      <w:u w:val="none"/>
      <w:shd w:val="clear" w:color="auto" w:fill="auto"/>
    </w:rPr>
  </w:style>
  <w:style w:type="character" w:customStyle="1" w:styleId="CharStyle80">
    <w:name w:val="Body text (8)_"/>
    <w:basedOn w:val="DefaultParagraphFont"/>
    <w:link w:val="Style79"/>
    <w:rPr>
      <w:rFonts w:ascii="SimSun" w:eastAsia="SimSun" w:hAnsi="SimSun" w:cs="SimSun"/>
      <w:b/>
      <w:bCs/>
      <w:i w:val="0"/>
      <w:iCs w:val="0"/>
      <w:smallCaps w:val="0"/>
      <w:strike w:val="0"/>
      <w:sz w:val="19"/>
      <w:szCs w:val="19"/>
      <w:u w:val="none"/>
      <w:shd w:val="clear" w:color="auto" w:fill="auto"/>
    </w:rPr>
  </w:style>
  <w:style w:type="character" w:customStyle="1" w:styleId="CharStyle85">
    <w:name w:val="Body text (7)_"/>
    <w:basedOn w:val="DefaultParagraphFont"/>
    <w:link w:val="Style84"/>
    <w:rPr>
      <w:rFonts w:ascii="SimSun" w:eastAsia="SimSun" w:hAnsi="SimSun" w:cs="SimSun"/>
      <w:b/>
      <w:bCs/>
      <w:i w:val="0"/>
      <w:iCs w:val="0"/>
      <w:smallCaps w:val="0"/>
      <w:strike w:val="0"/>
      <w:sz w:val="16"/>
      <w:szCs w:val="16"/>
      <w:u w:val="none"/>
      <w:shd w:val="clear" w:color="auto" w:fill="auto"/>
    </w:rPr>
  </w:style>
  <w:style w:type="character" w:customStyle="1" w:styleId="CharStyle96">
    <w:name w:val="Other (3)_"/>
    <w:basedOn w:val="DefaultParagraphFont"/>
    <w:link w:val="Style95"/>
    <w:rPr>
      <w:rFonts w:ascii="SimSun" w:eastAsia="SimSun" w:hAnsi="SimSun" w:cs="SimSun"/>
      <w:b w:val="0"/>
      <w:bCs w:val="0"/>
      <w:i w:val="0"/>
      <w:iCs w:val="0"/>
      <w:smallCaps w:val="0"/>
      <w:strike w:val="0"/>
      <w:sz w:val="18"/>
      <w:szCs w:val="18"/>
      <w:u w:val="none"/>
      <w:shd w:val="clear" w:color="auto" w:fill="auto"/>
    </w:rPr>
  </w:style>
  <w:style w:type="character" w:customStyle="1" w:styleId="CharStyle108">
    <w:name w:val="Picture caption_"/>
    <w:basedOn w:val="DefaultParagraphFont"/>
    <w:link w:val="Style107"/>
    <w:rPr>
      <w:rFonts w:ascii="SimSun" w:eastAsia="SimSun" w:hAnsi="SimSun" w:cs="SimSun"/>
      <w:b/>
      <w:bCs/>
      <w:i w:val="0"/>
      <w:iCs w:val="0"/>
      <w:smallCaps w:val="0"/>
      <w:strike w:val="0"/>
      <w:sz w:val="22"/>
      <w:szCs w:val="22"/>
      <w:u w:val="none"/>
      <w:shd w:val="clear" w:color="auto" w:fill="auto"/>
    </w:rPr>
  </w:style>
  <w:style w:type="paragraph" w:customStyle="1" w:styleId="Style2">
    <w:name w:val="Body text (2)"/>
    <w:basedOn w:val="Normal"/>
    <w:link w:val="CharStyle3"/>
    <w:qFormat/>
    <w:pPr>
      <w:widowControl w:val="0"/>
      <w:shd w:val="clear" w:color="auto" w:fill="auto"/>
      <w:spacing w:after="260" w:line="466" w:lineRule="exact"/>
    </w:pPr>
    <w:rPr>
      <w:rFonts w:ascii="SimSun" w:eastAsia="SimSun" w:hAnsi="SimSun" w:cs="SimSun"/>
      <w:b w:val="0"/>
      <w:bCs w:val="0"/>
      <w:i w:val="0"/>
      <w:iCs w:val="0"/>
      <w:smallCaps w:val="0"/>
      <w:strike w:val="0"/>
      <w:sz w:val="22"/>
      <w:szCs w:val="22"/>
      <w:u w:val="none"/>
      <w:shd w:val="clear" w:color="auto" w:fill="auto"/>
    </w:rPr>
  </w:style>
  <w:style w:type="paragraph" w:customStyle="1" w:styleId="Style5">
    <w:name w:val="Heading #1"/>
    <w:basedOn w:val="Normal"/>
    <w:link w:val="CharStyle6"/>
    <w:pPr>
      <w:widowControl w:val="0"/>
      <w:shd w:val="clear" w:color="auto" w:fill="auto"/>
      <w:spacing w:line="523"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2"/>
    <w:basedOn w:val="Normal"/>
    <w:link w:val="CharStyle9"/>
    <w:pPr>
      <w:widowControl w:val="0"/>
      <w:shd w:val="clear" w:color="auto" w:fill="auto"/>
      <w:spacing w:before="170" w:after="26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2">
    <w:name w:val="Heading #3"/>
    <w:basedOn w:val="Normal"/>
    <w:link w:val="CharStyle13"/>
    <w:pPr>
      <w:widowControl w:val="0"/>
      <w:shd w:val="clear" w:color="auto" w:fill="auto"/>
      <w:spacing w:after="40" w:line="468" w:lineRule="exact"/>
      <w:ind w:firstLine="840"/>
      <w:outlineLvl w:val="2"/>
    </w:pPr>
    <w:rPr>
      <w:rFonts w:ascii="SimSun" w:eastAsia="SimSun" w:hAnsi="SimSun" w:cs="SimSun"/>
      <w:b/>
      <w:bCs/>
      <w:i w:val="0"/>
      <w:iCs w:val="0"/>
      <w:smallCaps w:val="0"/>
      <w:strike w:val="0"/>
      <w:sz w:val="22"/>
      <w:szCs w:val="22"/>
      <w:u w:val="none"/>
      <w:shd w:val="clear" w:color="auto" w:fill="auto"/>
    </w:rPr>
  </w:style>
  <w:style w:type="paragraph" w:styleId="Style16">
    <w:name w:val="Body text"/>
    <w:basedOn w:val="Normal"/>
    <w:link w:val="CharStyle17"/>
    <w:pPr>
      <w:widowControl w:val="0"/>
      <w:shd w:val="clear" w:color="auto" w:fill="auto"/>
      <w:spacing w:line="449"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1">
    <w:name w:val="Table of contents"/>
    <w:basedOn w:val="Normal"/>
    <w:link w:val="CharStyle22"/>
    <w:pPr>
      <w:widowControl w:val="0"/>
      <w:shd w:val="clear" w:color="auto" w:fill="auto"/>
      <w:spacing w:after="200"/>
    </w:pPr>
    <w:rPr>
      <w:rFonts w:ascii="SimSun" w:eastAsia="SimSun" w:hAnsi="SimSun" w:cs="SimSun"/>
      <w:b w:val="0"/>
      <w:bCs w:val="0"/>
      <w:i w:val="0"/>
      <w:iCs w:val="0"/>
      <w:smallCaps w:val="0"/>
      <w:strike w:val="0"/>
      <w:sz w:val="22"/>
      <w:szCs w:val="22"/>
      <w:u w:val="none"/>
      <w:shd w:val="clear" w:color="auto" w:fill="auto"/>
    </w:rPr>
  </w:style>
  <w:style w:type="paragraph" w:customStyle="1" w:styleId="Style24">
    <w:name w:val="Other"/>
    <w:basedOn w:val="Normal"/>
    <w:link w:val="CharStyle25"/>
    <w:pPr>
      <w:widowControl w:val="0"/>
      <w:shd w:val="clear" w:color="auto" w:fill="auto"/>
      <w:spacing w:line="250" w:lineRule="exact"/>
    </w:pPr>
    <w:rPr>
      <w:rFonts w:ascii="SimSun" w:eastAsia="SimSun" w:hAnsi="SimSun" w:cs="SimSun"/>
      <w:b w:val="0"/>
      <w:bCs w:val="0"/>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34">
    <w:name w:val="Body text (3)"/>
    <w:basedOn w:val="Normal"/>
    <w:link w:val="CharStyle35"/>
    <w:pPr>
      <w:widowControl w:val="0"/>
      <w:shd w:val="clear" w:color="auto" w:fill="auto"/>
      <w:spacing w:after="110"/>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72">
    <w:name w:val="Body text (6)"/>
    <w:basedOn w:val="Normal"/>
    <w:link w:val="CharStyle73"/>
    <w:pPr>
      <w:widowControl w:val="0"/>
      <w:shd w:val="clear" w:color="auto" w:fill="auto"/>
      <w:spacing w:after="80" w:line="468" w:lineRule="exact"/>
      <w:ind w:left="1280" w:firstLine="460"/>
    </w:pPr>
    <w:rPr>
      <w:rFonts w:ascii="SimSun" w:eastAsia="SimSun" w:hAnsi="SimSun" w:cs="SimSun"/>
      <w:b w:val="0"/>
      <w:bCs w:val="0"/>
      <w:i w:val="0"/>
      <w:iCs w:val="0"/>
      <w:smallCaps w:val="0"/>
      <w:strike w:val="0"/>
      <w:sz w:val="22"/>
      <w:szCs w:val="22"/>
      <w:u w:val="none"/>
      <w:shd w:val="clear" w:color="auto" w:fill="auto"/>
    </w:rPr>
  </w:style>
  <w:style w:type="paragraph" w:customStyle="1" w:styleId="Style79">
    <w:name w:val="Body text (8)"/>
    <w:basedOn w:val="Normal"/>
    <w:link w:val="CharStyle80"/>
    <w:pPr>
      <w:widowControl w:val="0"/>
      <w:shd w:val="clear" w:color="auto" w:fill="auto"/>
      <w:spacing w:after="260"/>
      <w:ind w:left="1260"/>
    </w:pPr>
    <w:rPr>
      <w:rFonts w:ascii="SimSun" w:eastAsia="SimSun" w:hAnsi="SimSun" w:cs="SimSun"/>
      <w:b/>
      <w:bCs/>
      <w:i w:val="0"/>
      <w:iCs w:val="0"/>
      <w:smallCaps w:val="0"/>
      <w:strike w:val="0"/>
      <w:sz w:val="19"/>
      <w:szCs w:val="19"/>
      <w:u w:val="none"/>
      <w:shd w:val="clear" w:color="auto" w:fill="auto"/>
    </w:rPr>
  </w:style>
  <w:style w:type="paragraph" w:customStyle="1" w:styleId="Style84">
    <w:name w:val="Body text (7)"/>
    <w:basedOn w:val="Normal"/>
    <w:link w:val="CharStyle85"/>
    <w:pPr>
      <w:widowControl w:val="0"/>
      <w:shd w:val="clear" w:color="auto" w:fill="auto"/>
      <w:spacing w:before="230" w:after="160"/>
    </w:pPr>
    <w:rPr>
      <w:rFonts w:ascii="SimSun" w:eastAsia="SimSun" w:hAnsi="SimSun" w:cs="SimSun"/>
      <w:b/>
      <w:bCs/>
      <w:i w:val="0"/>
      <w:iCs w:val="0"/>
      <w:smallCaps w:val="0"/>
      <w:strike w:val="0"/>
      <w:sz w:val="16"/>
      <w:szCs w:val="16"/>
      <w:u w:val="none"/>
      <w:shd w:val="clear" w:color="auto" w:fill="auto"/>
    </w:rPr>
  </w:style>
  <w:style w:type="paragraph" w:customStyle="1" w:styleId="Style95">
    <w:name w:val="Other (3)"/>
    <w:basedOn w:val="Normal"/>
    <w:link w:val="CharStyle96"/>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107">
    <w:name w:val="Picture caption"/>
    <w:basedOn w:val="Normal"/>
    <w:link w:val="CharStyle108"/>
    <w:pPr>
      <w:widowControl w:val="0"/>
      <w:shd w:val="clear" w:color="auto" w:fill="auto"/>
      <w:ind w:firstLine="490"/>
    </w:pPr>
    <w:rPr>
      <w:rFonts w:ascii="SimSun" w:eastAsia="SimSun" w:hAnsi="SimSun" w:cs="SimSu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