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推荐理由：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  <w:t>地铁房，项目位于房山区良乡大学城，紧邻地铁房山线良乡大学城站。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  <w:t>周边配套齐全，项目地处房山最大的良乡商圈，为业主提供一站式服务。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广阳郡九号是以这样的“十全十美”价值，精雕细琢璞玉匠心——404席低密精装平墅、112米楼宇间距尺度、10米宽厅奢景采光、3重法式对景园林、250㎡标准四季泳池、2700㎡主题会所、22项双生态标准、6900㎡专属体育公园、12所名贵学府环绕、19年高端匠心品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修改如下：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销售热线：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</w:rPr>
        <w:t>010-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  <w:t>58064790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参考价格：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  <w:t>42000元/平米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热门户型：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"http://guangyangjunjiuhaown.fang.com/photo/d_house_170369408.htm" \t "http://guangyangjunjiuhaown.fang.com/_blank"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 xml:space="preserve">三居(建面139㎡)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"http://guangyangjunjiuhaown.fang.com/photo/d_house_170369409.htm" \t "http://guangyangjunjiuhaown.fang.com/_blank"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 xml:space="preserve">三居(建面166㎡)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"http://guangyangjunjiuhaown.fang.com/photo/d_house_170369410.htm" \t "http://guangyangjunjiuhaown.fang.com/_blank"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 xml:space="preserve">四居(建面189㎡)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楼盘地址：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房山良乡大学城地铁站东约1000米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项目优势</w:t>
      </w: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  <w:t>地铁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  <w:lang w:eastAsia="zh-CN"/>
        </w:rPr>
        <w:t>精装</w:t>
      </w:r>
      <w:r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  <w:t>房，项目位于房山区良乡大学城，紧邻地铁房山线良乡大学城站。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E46B"/>
    <w:multiLevelType w:val="singleLevel"/>
    <w:tmpl w:val="5790E4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C0055"/>
    <w:rsid w:val="11F0274D"/>
    <w:rsid w:val="177E116A"/>
    <w:rsid w:val="2A3B11A8"/>
    <w:rsid w:val="309D1223"/>
    <w:rsid w:val="3DBE7CAC"/>
    <w:rsid w:val="5B4D5FAA"/>
    <w:rsid w:val="5E152F3A"/>
    <w:rsid w:val="6D364D0C"/>
    <w:rsid w:val="7D2429AE"/>
    <w:rsid w:val="7D3C00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2016-07-21T13:30:00Z</dcterms:created>
  <dc:creator>meng</dc:creator>
  <cp:lastModifiedBy>meng</cp:lastModifiedBy>
  <dcterms:modified xsi:type="dcterms:W3CDTF">2016-07-22T00:31:29Z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