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F8" w:rsidRDefault="00B36CE9" w:rsidP="00B36CE9">
      <w:pPr>
        <w:rPr>
          <w:b/>
          <w:color w:val="FF0000"/>
        </w:rPr>
      </w:pPr>
      <w:r w:rsidRPr="00D266F8">
        <w:rPr>
          <w:rFonts w:hint="eastAsia"/>
          <w:b/>
          <w:color w:val="FF0000"/>
        </w:rPr>
        <w:t>立足会计审计实务前沿，传递中国最先进的注册会计师能量</w:t>
      </w:r>
    </w:p>
    <w:p w:rsidR="00B36CE9" w:rsidRPr="00287E7F" w:rsidRDefault="00B36CE9" w:rsidP="007978FF"/>
    <w:p w:rsidR="00346C9E" w:rsidRDefault="000E73A6">
      <w:r>
        <w:rPr>
          <w:rFonts w:hint="eastAsia"/>
        </w:rPr>
        <w:t>四、每个科目的任务清单</w:t>
      </w:r>
    </w:p>
    <w:p w:rsidR="007978FF" w:rsidRPr="004A1E1A" w:rsidRDefault="007978FF" w:rsidP="00287E7F">
      <w:pPr>
        <w:spacing w:beforeLines="50" w:afterLines="50"/>
        <w:rPr>
          <w:b/>
          <w:color w:val="FF0000"/>
        </w:rPr>
      </w:pPr>
      <w:r w:rsidRPr="004A1E1A">
        <w:rPr>
          <w:rFonts w:hint="eastAsia"/>
          <w:b/>
          <w:color w:val="FF0000"/>
        </w:rPr>
        <w:t>1</w:t>
      </w:r>
      <w:r w:rsidRPr="004A1E1A">
        <w:rPr>
          <w:rFonts w:hint="eastAsia"/>
          <w:b/>
          <w:color w:val="FF0000"/>
        </w:rPr>
        <w:t>、货币资金</w:t>
      </w:r>
    </w:p>
    <w:p w:rsidR="007978FF" w:rsidRDefault="007978FF" w:rsidP="007978FF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第一步：获取现金日记账、银行存款日记账、总账（或科目余额表）、银行对账单、余额调节表、开户许可证及开户资料、存单、质押合同及其他银行存款科目的相关资料；</w:t>
      </w:r>
    </w:p>
    <w:p w:rsidR="007978FF" w:rsidRDefault="007978FF" w:rsidP="007978FF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第二步：获取或编制货币资金明细表并复核；</w:t>
      </w:r>
    </w:p>
    <w:p w:rsidR="007978FF" w:rsidRDefault="007978FF" w:rsidP="007978FF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第三步：对库存现金实施审计程序；</w:t>
      </w:r>
    </w:p>
    <w:p w:rsidR="008B3F56" w:rsidRDefault="00AE60D4" w:rsidP="00AE60D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</w:t>
      </w:r>
      <w:r w:rsidR="000E73A6">
        <w:rPr>
          <w:rFonts w:hint="eastAsia"/>
          <w:color w:val="0D0D0D" w:themeColor="text1" w:themeTint="F2"/>
        </w:rPr>
        <w:t>函证银行存款余额，编制银行函证结果汇总表，检查银行回函；</w:t>
      </w:r>
    </w:p>
    <w:p w:rsidR="000E73A6" w:rsidRDefault="008B3F56" w:rsidP="00AE60D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</w:t>
      </w:r>
      <w:r w:rsidR="000E73A6">
        <w:rPr>
          <w:rFonts w:hint="eastAsia"/>
          <w:color w:val="0D0D0D" w:themeColor="text1" w:themeTint="F2"/>
        </w:rPr>
        <w:t>取得并检查银行存款余额调节表，检查未达账项；</w:t>
      </w:r>
    </w:p>
    <w:p w:rsidR="000E73A6" w:rsidRDefault="008B3F56" w:rsidP="007978FF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</w:t>
      </w:r>
      <w:r w:rsidR="00AE60D4">
        <w:rPr>
          <w:rFonts w:hint="eastAsia"/>
          <w:color w:val="0D0D0D" w:themeColor="text1" w:themeTint="F2"/>
        </w:rPr>
        <w:t>步：检查货币资金收支的截止是否正确；</w:t>
      </w:r>
    </w:p>
    <w:p w:rsidR="000E73A6" w:rsidRDefault="000E73A6" w:rsidP="000E73A6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</w:t>
      </w:r>
      <w:r w:rsidR="008B3F56">
        <w:rPr>
          <w:rFonts w:hint="eastAsia"/>
          <w:color w:val="0D0D0D" w:themeColor="text1" w:themeTint="F2"/>
        </w:rPr>
        <w:t>七</w:t>
      </w:r>
      <w:r>
        <w:rPr>
          <w:rFonts w:hint="eastAsia"/>
          <w:color w:val="0D0D0D" w:themeColor="text1" w:themeTint="F2"/>
        </w:rPr>
        <w:t>步：编制附注披露表；</w:t>
      </w:r>
    </w:p>
    <w:p w:rsidR="000E73A6" w:rsidRDefault="000E73A6" w:rsidP="000E73A6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</w:t>
      </w:r>
      <w:r w:rsidR="008B3F56">
        <w:rPr>
          <w:rFonts w:hint="eastAsia"/>
          <w:color w:val="0D0D0D" w:themeColor="text1" w:themeTint="F2"/>
        </w:rPr>
        <w:t>八</w:t>
      </w:r>
      <w:r>
        <w:rPr>
          <w:rFonts w:hint="eastAsia"/>
          <w:color w:val="0D0D0D" w:themeColor="text1" w:themeTint="F2"/>
        </w:rPr>
        <w:t>步：编制审定表。</w:t>
      </w:r>
    </w:p>
    <w:p w:rsidR="007978FF" w:rsidRDefault="007978FF" w:rsidP="007978FF">
      <w:pPr>
        <w:pStyle w:val="a5"/>
        <w:ind w:firstLine="420"/>
        <w:rPr>
          <w:color w:val="0D0D0D" w:themeColor="text1" w:themeTint="F2"/>
        </w:rPr>
      </w:pPr>
    </w:p>
    <w:p w:rsidR="007978FF" w:rsidRPr="00EC5FF4" w:rsidRDefault="007978FF" w:rsidP="00287E7F">
      <w:pPr>
        <w:spacing w:beforeLines="50" w:afterLines="50"/>
        <w:rPr>
          <w:b/>
          <w:color w:val="FF0000"/>
        </w:rPr>
      </w:pPr>
      <w:r w:rsidRPr="00EC5FF4">
        <w:rPr>
          <w:rFonts w:hint="eastAsia"/>
          <w:b/>
          <w:color w:val="FF0000"/>
        </w:rPr>
        <w:t>2</w:t>
      </w:r>
      <w:r w:rsidRPr="00EC5FF4">
        <w:rPr>
          <w:rFonts w:hint="eastAsia"/>
          <w:b/>
          <w:color w:val="FF0000"/>
        </w:rPr>
        <w:t>、应收账款</w:t>
      </w:r>
    </w:p>
    <w:p w:rsidR="004A1E1A" w:rsidRDefault="004A1E1A" w:rsidP="004A1E1A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第一步：获取明细账、总账（或科目余额表）、账龄分析表、资产减值准备管理办法、坏账损失核销管理办法、关联方名录等；</w:t>
      </w:r>
    </w:p>
    <w:p w:rsidR="004A1E1A" w:rsidRDefault="004A1E1A" w:rsidP="004A1E1A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第二步：获取或编制应收账款明细表并复核；</w:t>
      </w:r>
    </w:p>
    <w:p w:rsidR="004A1E1A" w:rsidRDefault="004A1E1A" w:rsidP="004A1E1A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第三步：对应收账款进行函证；</w:t>
      </w:r>
    </w:p>
    <w:p w:rsidR="004A1E1A" w:rsidRDefault="004A1E1A" w:rsidP="004A1E1A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第四步：对未函证、未回函的应收账款实施替代审计程序；</w:t>
      </w:r>
    </w:p>
    <w:p w:rsidR="004A1E1A" w:rsidRDefault="004A1E1A" w:rsidP="004A1E1A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第五步：截止性测试；</w:t>
      </w:r>
    </w:p>
    <w:p w:rsidR="004A1E1A" w:rsidRDefault="004A1E1A" w:rsidP="004A1E1A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第六步：评价坏账准备计提的适当性；</w:t>
      </w:r>
    </w:p>
    <w:p w:rsidR="004A1E1A" w:rsidRDefault="004A1E1A" w:rsidP="004A1E1A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</w:t>
      </w:r>
      <w:r w:rsidR="000E73A6">
        <w:rPr>
          <w:rFonts w:hint="eastAsia"/>
          <w:color w:val="0D0D0D" w:themeColor="text1" w:themeTint="F2"/>
        </w:rPr>
        <w:t>凭证抽查</w:t>
      </w:r>
      <w:r>
        <w:rPr>
          <w:rFonts w:hint="eastAsia"/>
          <w:color w:val="0D0D0D" w:themeColor="text1" w:themeTint="F2"/>
        </w:rPr>
        <w:t>；</w:t>
      </w:r>
    </w:p>
    <w:p w:rsidR="004A1E1A" w:rsidRDefault="004A1E1A" w:rsidP="004A1E1A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第八步：</w:t>
      </w:r>
      <w:r w:rsidR="000E73A6">
        <w:rPr>
          <w:rFonts w:hint="eastAsia"/>
          <w:color w:val="0D0D0D" w:themeColor="text1" w:themeTint="F2"/>
        </w:rPr>
        <w:t>编制附注披露表；</w:t>
      </w:r>
    </w:p>
    <w:p w:rsidR="000E73A6" w:rsidRDefault="004A1E1A" w:rsidP="000E73A6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第九步：</w:t>
      </w:r>
      <w:r w:rsidR="000E73A6">
        <w:rPr>
          <w:rFonts w:hint="eastAsia"/>
          <w:color w:val="0D0D0D" w:themeColor="text1" w:themeTint="F2"/>
        </w:rPr>
        <w:t>编制审定表。</w:t>
      </w: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3</w:t>
      </w:r>
      <w:r w:rsidRPr="00D266F8">
        <w:rPr>
          <w:rFonts w:hint="eastAsia"/>
          <w:b/>
          <w:color w:val="FF0000"/>
        </w:rPr>
        <w:t>、预付款项</w:t>
      </w:r>
    </w:p>
    <w:p w:rsidR="004A1E1A" w:rsidRDefault="004A1E1A" w:rsidP="00287E7F">
      <w:pPr>
        <w:spacing w:beforeLines="50" w:afterLines="50"/>
      </w:pPr>
      <w:r>
        <w:rPr>
          <w:rFonts w:hint="eastAsia"/>
        </w:rPr>
        <w:t>第一步：获取预付款项明细账、总账（或科目余额表）及相关资料；</w:t>
      </w:r>
    </w:p>
    <w:p w:rsidR="004A1E1A" w:rsidRDefault="004A1E1A" w:rsidP="00287E7F">
      <w:pPr>
        <w:spacing w:beforeLines="50" w:afterLines="50"/>
      </w:pPr>
      <w:r>
        <w:rPr>
          <w:rFonts w:hint="eastAsia"/>
        </w:rPr>
        <w:t>第二步：获取或编制预付款项明细表并做分析、复核；</w:t>
      </w:r>
    </w:p>
    <w:p w:rsidR="004A1E1A" w:rsidRDefault="004A1E1A" w:rsidP="00287E7F">
      <w:pPr>
        <w:spacing w:beforeLines="50" w:afterLines="50"/>
      </w:pPr>
      <w:r>
        <w:rPr>
          <w:rFonts w:hint="eastAsia"/>
        </w:rPr>
        <w:t>第三步：选择预付账款的重要项目函证其余额和交易条款；</w:t>
      </w:r>
    </w:p>
    <w:p w:rsidR="004A1E1A" w:rsidRDefault="004A1E1A" w:rsidP="00287E7F">
      <w:pPr>
        <w:spacing w:beforeLines="50" w:afterLines="50"/>
      </w:pPr>
      <w:r>
        <w:rPr>
          <w:rFonts w:hint="eastAsia"/>
        </w:rPr>
        <w:t>第四步：未函证及未回函项目执行替代测试；</w:t>
      </w:r>
    </w:p>
    <w:p w:rsidR="004A1E1A" w:rsidRDefault="004A1E1A" w:rsidP="00287E7F">
      <w:pPr>
        <w:spacing w:beforeLines="50" w:afterLines="50"/>
      </w:pPr>
      <w:r>
        <w:rPr>
          <w:rFonts w:hint="eastAsia"/>
        </w:rPr>
        <w:t>第五步：</w:t>
      </w:r>
      <w:r w:rsidR="000E73A6">
        <w:rPr>
          <w:rFonts w:hint="eastAsia"/>
        </w:rPr>
        <w:t>检查</w:t>
      </w:r>
      <w:r w:rsidR="000E73A6" w:rsidRPr="000E73A6">
        <w:rPr>
          <w:rFonts w:hint="eastAsia"/>
        </w:rPr>
        <w:t>1</w:t>
      </w:r>
      <w:r w:rsidR="000E73A6">
        <w:rPr>
          <w:rFonts w:hint="eastAsia"/>
        </w:rPr>
        <w:t>年以上预付款项</w:t>
      </w:r>
      <w:r>
        <w:rPr>
          <w:rFonts w:hint="eastAsia"/>
        </w:rPr>
        <w:t>；</w:t>
      </w:r>
    </w:p>
    <w:p w:rsidR="004A1E1A" w:rsidRDefault="004A1E1A" w:rsidP="00287E7F">
      <w:pPr>
        <w:spacing w:beforeLines="50" w:afterLines="50"/>
      </w:pPr>
      <w:r>
        <w:rPr>
          <w:rFonts w:hint="eastAsia"/>
        </w:rPr>
        <w:t>第六步：</w:t>
      </w:r>
      <w:r w:rsidR="000E73A6">
        <w:rPr>
          <w:rFonts w:hint="eastAsia"/>
          <w:color w:val="0D0D0D" w:themeColor="text1" w:themeTint="F2"/>
        </w:rPr>
        <w:t>编制附注披露表；</w:t>
      </w:r>
    </w:p>
    <w:p w:rsidR="004A1E1A" w:rsidRDefault="004A1E1A" w:rsidP="00287E7F">
      <w:pPr>
        <w:spacing w:beforeLines="50" w:afterLines="50"/>
      </w:pPr>
      <w:r>
        <w:rPr>
          <w:rFonts w:hint="eastAsia"/>
        </w:rPr>
        <w:t>第七步：</w:t>
      </w:r>
      <w:r w:rsidR="000E73A6">
        <w:rPr>
          <w:rFonts w:hint="eastAsia"/>
          <w:color w:val="0D0D0D" w:themeColor="text1" w:themeTint="F2"/>
        </w:rPr>
        <w:t>编制审定表。</w:t>
      </w:r>
    </w:p>
    <w:p w:rsidR="004A1E1A" w:rsidRDefault="004A1E1A" w:rsidP="00287E7F">
      <w:pPr>
        <w:spacing w:beforeLines="50" w:afterLines="50"/>
      </w:pP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lastRenderedPageBreak/>
        <w:t>4</w:t>
      </w:r>
      <w:r w:rsidRPr="00D266F8">
        <w:rPr>
          <w:rFonts w:hint="eastAsia"/>
          <w:b/>
          <w:color w:val="FF0000"/>
        </w:rPr>
        <w:t>、其他应收款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第一步：获取企业的明细账、总账（或科目余额表）及相关资料；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第二步：获取或编制其他应收款明细表、账龄分析表并复核；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第三步：对其他应收款进行函证；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第四步：函证的替代测试；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第五步：账龄较长、余额较大款项的查验；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第六步：检查坏账准备；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</w:t>
      </w:r>
      <w:r w:rsidR="00AB0FD1">
        <w:rPr>
          <w:rFonts w:hint="eastAsia"/>
          <w:color w:val="0D0D0D" w:themeColor="text1" w:themeTint="F2"/>
        </w:rPr>
        <w:t>编制附注披露表；</w:t>
      </w:r>
    </w:p>
    <w:p w:rsidR="00CB4127" w:rsidRDefault="00CB4127" w:rsidP="00AB0FD1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第八步：</w:t>
      </w:r>
      <w:r w:rsidR="00AB0FD1">
        <w:rPr>
          <w:rFonts w:hint="eastAsia"/>
          <w:color w:val="0D0D0D" w:themeColor="text1" w:themeTint="F2"/>
        </w:rPr>
        <w:t>编制审定表。</w:t>
      </w:r>
    </w:p>
    <w:p w:rsidR="00CB4127" w:rsidRPr="00CB4127" w:rsidRDefault="00CB4127" w:rsidP="00287E7F">
      <w:pPr>
        <w:spacing w:beforeLines="50" w:afterLines="50"/>
      </w:pP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5</w:t>
      </w:r>
      <w:r w:rsidRPr="00D266F8">
        <w:rPr>
          <w:rFonts w:hint="eastAsia"/>
          <w:b/>
          <w:color w:val="FF0000"/>
        </w:rPr>
        <w:t>、存货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第一步：获取企业的明细账、总账（或科目余额表）及相关资料；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第二步：获取或编制存货分类汇总明细表并复核；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</w:t>
      </w:r>
      <w:r w:rsidR="00AB0FD1">
        <w:rPr>
          <w:rFonts w:hint="eastAsia"/>
          <w:color w:val="0D0D0D" w:themeColor="text1" w:themeTint="F2"/>
        </w:rPr>
        <w:t>编制</w:t>
      </w:r>
      <w:r w:rsidR="00AB0FD1" w:rsidRPr="00AB0FD1">
        <w:rPr>
          <w:rFonts w:hint="eastAsia"/>
          <w:color w:val="0D0D0D" w:themeColor="text1" w:themeTint="F2"/>
        </w:rPr>
        <w:t>原材料明细表</w:t>
      </w:r>
      <w:r w:rsidR="00AB0FD1">
        <w:rPr>
          <w:rFonts w:hint="eastAsia"/>
          <w:color w:val="0D0D0D" w:themeColor="text1" w:themeTint="F2"/>
        </w:rPr>
        <w:t>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</w:t>
      </w:r>
      <w:r w:rsidR="00AB0FD1">
        <w:rPr>
          <w:rFonts w:hint="eastAsia"/>
          <w:color w:val="0D0D0D" w:themeColor="text1" w:themeTint="F2"/>
        </w:rPr>
        <w:t>对来自不同部门的存货台账进行</w:t>
      </w:r>
      <w:r w:rsidR="00AE60D4">
        <w:rPr>
          <w:rFonts w:hint="eastAsia"/>
          <w:color w:val="0D0D0D" w:themeColor="text1" w:themeTint="F2"/>
        </w:rPr>
        <w:t>交叉</w:t>
      </w:r>
      <w:r w:rsidR="00AB0FD1">
        <w:rPr>
          <w:rFonts w:hint="eastAsia"/>
          <w:color w:val="0D0D0D" w:themeColor="text1" w:themeTint="F2"/>
        </w:rPr>
        <w:t>核对；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</w:t>
      </w:r>
      <w:r w:rsidR="00AE60D4">
        <w:rPr>
          <w:rFonts w:hint="eastAsia"/>
          <w:color w:val="0D0D0D" w:themeColor="text1" w:themeTint="F2"/>
        </w:rPr>
        <w:t>执行存货</w:t>
      </w:r>
      <w:r>
        <w:rPr>
          <w:rFonts w:hint="eastAsia"/>
          <w:color w:val="0D0D0D" w:themeColor="text1" w:themeTint="F2"/>
        </w:rPr>
        <w:t>抽盘</w:t>
      </w:r>
      <w:r w:rsidR="00AE60D4">
        <w:rPr>
          <w:rFonts w:hint="eastAsia"/>
          <w:color w:val="0D0D0D" w:themeColor="text1" w:themeTint="F2"/>
        </w:rPr>
        <w:t>程序</w:t>
      </w:r>
      <w:r>
        <w:rPr>
          <w:rFonts w:hint="eastAsia"/>
          <w:color w:val="0D0D0D" w:themeColor="text1" w:themeTint="F2"/>
        </w:rPr>
        <w:t>；</w:t>
      </w:r>
    </w:p>
    <w:p w:rsidR="00AB0FD1" w:rsidRDefault="00AB0FD1" w:rsidP="00AB0FD1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第六步：原材料出</w:t>
      </w:r>
      <w:r w:rsidR="00AE60D4">
        <w:rPr>
          <w:rFonts w:hint="eastAsia"/>
          <w:color w:val="0D0D0D" w:themeColor="text1" w:themeTint="F2"/>
        </w:rPr>
        <w:t>、</w:t>
      </w:r>
      <w:r>
        <w:rPr>
          <w:rFonts w:hint="eastAsia"/>
          <w:color w:val="0D0D0D" w:themeColor="text1" w:themeTint="F2"/>
        </w:rPr>
        <w:t>入库的截止测试；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</w:t>
      </w:r>
      <w:r w:rsidR="00AB0FD1">
        <w:rPr>
          <w:rFonts w:hint="eastAsia"/>
          <w:color w:val="0D0D0D" w:themeColor="text1" w:themeTint="F2"/>
        </w:rPr>
        <w:t>七</w:t>
      </w:r>
      <w:r>
        <w:rPr>
          <w:rFonts w:hint="eastAsia"/>
          <w:color w:val="0D0D0D" w:themeColor="text1" w:themeTint="F2"/>
        </w:rPr>
        <w:t>步：存货的计价测试；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第八步：</w:t>
      </w:r>
      <w:r w:rsidR="00AB0FD1">
        <w:rPr>
          <w:rFonts w:hint="eastAsia"/>
          <w:color w:val="0D0D0D" w:themeColor="text1" w:themeTint="F2"/>
        </w:rPr>
        <w:t>编制附注披露表；</w:t>
      </w:r>
    </w:p>
    <w:p w:rsidR="00CB4127" w:rsidRDefault="00CB4127" w:rsidP="00AB0FD1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第九步：</w:t>
      </w:r>
      <w:r w:rsidR="00AB0FD1">
        <w:rPr>
          <w:rFonts w:hint="eastAsia"/>
          <w:color w:val="0D0D0D" w:themeColor="text1" w:themeTint="F2"/>
        </w:rPr>
        <w:t>编制审定表。</w:t>
      </w:r>
    </w:p>
    <w:p w:rsidR="00CB4127" w:rsidRPr="00CB4127" w:rsidRDefault="00CB4127" w:rsidP="00287E7F">
      <w:pPr>
        <w:spacing w:beforeLines="50" w:afterLines="50"/>
      </w:pP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6</w:t>
      </w:r>
      <w:r w:rsidRPr="00D266F8">
        <w:rPr>
          <w:rFonts w:hint="eastAsia"/>
          <w:b/>
          <w:color w:val="FF0000"/>
        </w:rPr>
        <w:t>、固定资产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第一步：取得企业的明细账、总账（或科目余额表）及相关资料；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第二步：获取或编制固定资产明细表并复核；</w:t>
      </w:r>
    </w:p>
    <w:p w:rsidR="00AB0FD1" w:rsidRDefault="00AE60D4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第三步：复核固定资产的折旧政策、折旧测算</w:t>
      </w:r>
      <w:r w:rsidR="00AB0FD1">
        <w:rPr>
          <w:rFonts w:hint="eastAsia"/>
          <w:color w:val="0D0D0D" w:themeColor="text1" w:themeTint="F2"/>
        </w:rPr>
        <w:t>；</w:t>
      </w:r>
    </w:p>
    <w:p w:rsidR="00AB0FD1" w:rsidRDefault="00AB0FD1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第四步：折旧分配检查</w:t>
      </w:r>
      <w:r w:rsidR="00AE60D4">
        <w:rPr>
          <w:rFonts w:hint="eastAsia"/>
          <w:color w:val="0D0D0D" w:themeColor="text1" w:themeTint="F2"/>
        </w:rPr>
        <w:t>，进行勾稽查验</w:t>
      </w:r>
      <w:r>
        <w:rPr>
          <w:rFonts w:hint="eastAsia"/>
          <w:color w:val="0D0D0D" w:themeColor="text1" w:themeTint="F2"/>
        </w:rPr>
        <w:t>；</w:t>
      </w:r>
    </w:p>
    <w:p w:rsidR="00CB4127" w:rsidRDefault="00AB0FD1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</w:t>
      </w:r>
      <w:r w:rsidR="00CB4127">
        <w:rPr>
          <w:rFonts w:hint="eastAsia"/>
          <w:color w:val="0D0D0D" w:themeColor="text1" w:themeTint="F2"/>
        </w:rPr>
        <w:t>步：实地查验重要固定资产；</w:t>
      </w:r>
    </w:p>
    <w:p w:rsidR="00CB4127" w:rsidRDefault="00AB0FD1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</w:t>
      </w:r>
      <w:r w:rsidR="00CB4127">
        <w:rPr>
          <w:rFonts w:hint="eastAsia"/>
          <w:color w:val="0D0D0D" w:themeColor="text1" w:themeTint="F2"/>
        </w:rPr>
        <w:t>步：检查固定资产的所有权或控制权文件；</w:t>
      </w:r>
    </w:p>
    <w:p w:rsidR="00CB4127" w:rsidRDefault="00AB0FD1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</w:t>
      </w:r>
      <w:r w:rsidR="00CB4127">
        <w:rPr>
          <w:rFonts w:hint="eastAsia"/>
          <w:color w:val="0D0D0D" w:themeColor="text1" w:themeTint="F2"/>
        </w:rPr>
        <w:t>步：对固定资产的增加与减少分别进行查验；</w:t>
      </w:r>
    </w:p>
    <w:p w:rsidR="00CB4127" w:rsidRDefault="00AB0FD1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第八</w:t>
      </w:r>
      <w:r w:rsidR="00CB4127">
        <w:rPr>
          <w:rFonts w:hint="eastAsia"/>
          <w:color w:val="0D0D0D" w:themeColor="text1" w:themeTint="F2"/>
        </w:rPr>
        <w:t>步：</w:t>
      </w:r>
      <w:r>
        <w:rPr>
          <w:rFonts w:hint="eastAsia"/>
          <w:color w:val="0D0D0D" w:themeColor="text1" w:themeTint="F2"/>
        </w:rPr>
        <w:t>检查固定资产减值准备；</w:t>
      </w:r>
    </w:p>
    <w:p w:rsidR="00AB0FD1" w:rsidRDefault="00AB0FD1" w:rsidP="00AB0FD1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第九步：编制附注披露表；</w:t>
      </w:r>
    </w:p>
    <w:p w:rsidR="00AB0FD1" w:rsidRDefault="00AB0FD1" w:rsidP="00AB0FD1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第十步：编制审定表。</w:t>
      </w:r>
    </w:p>
    <w:p w:rsidR="00CB4127" w:rsidRDefault="00CB4127" w:rsidP="00AB0FD1">
      <w:pPr>
        <w:pStyle w:val="a5"/>
        <w:ind w:firstLine="420"/>
        <w:rPr>
          <w:color w:val="0D0D0D" w:themeColor="text1" w:themeTint="F2"/>
        </w:rPr>
      </w:pP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7</w:t>
      </w:r>
      <w:r w:rsidRPr="00D266F8">
        <w:rPr>
          <w:rFonts w:hint="eastAsia"/>
          <w:b/>
          <w:color w:val="FF0000"/>
        </w:rPr>
        <w:t>、在建工程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lastRenderedPageBreak/>
        <w:t>第一步：取得企业的明细账、总账（或科目余额表）及与在建工程相关的项目立项、概预算、工程进度结算报告、竣工决算等资料；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第二步：获取或编制在建工程明细表并复核；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第三步：询问企业的在建工程相关人员，形成记录；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第四步：对在建工程的本期增加与减少进行查验；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第五步：实施在建工程实地检查程序；</w:t>
      </w:r>
    </w:p>
    <w:p w:rsidR="00CB4127" w:rsidRDefault="00CB4127" w:rsidP="00CB4127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第六步：检查在建工程减值准备，关注停建工程；</w:t>
      </w:r>
    </w:p>
    <w:p w:rsidR="00B37FF2" w:rsidRDefault="00B37FF2" w:rsidP="00B37FF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第七步：编制附注披露表；</w:t>
      </w:r>
    </w:p>
    <w:p w:rsidR="00B37FF2" w:rsidRDefault="00B37FF2" w:rsidP="00B37FF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第八步：编制审定表。</w:t>
      </w: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8</w:t>
      </w:r>
      <w:r w:rsidRPr="00D266F8">
        <w:rPr>
          <w:rFonts w:hint="eastAsia"/>
          <w:b/>
          <w:color w:val="FF0000"/>
        </w:rPr>
        <w:t>、无形资产</w:t>
      </w:r>
    </w:p>
    <w:p w:rsidR="0005000E" w:rsidRDefault="0005000E" w:rsidP="0005000E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第一步：获取企业的明细账、总账（或科目余额表）及相关资料；</w:t>
      </w:r>
    </w:p>
    <w:p w:rsidR="0005000E" w:rsidRDefault="0005000E" w:rsidP="0005000E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第二步：获取或编制无形资产明细表并复核；</w:t>
      </w:r>
    </w:p>
    <w:p w:rsidR="0005000E" w:rsidRDefault="0005000E" w:rsidP="0005000E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第三步：检查无形资产的权属证书原件</w:t>
      </w:r>
      <w:r w:rsidR="00B37FF2">
        <w:rPr>
          <w:rFonts w:hint="eastAsia"/>
          <w:color w:val="0D0D0D" w:themeColor="text1" w:themeTint="F2"/>
        </w:rPr>
        <w:t>及使用寿命分析</w:t>
      </w:r>
      <w:r>
        <w:rPr>
          <w:rFonts w:hint="eastAsia"/>
          <w:color w:val="0D0D0D" w:themeColor="text1" w:themeTint="F2"/>
        </w:rPr>
        <w:t>；</w:t>
      </w:r>
    </w:p>
    <w:p w:rsidR="0005000E" w:rsidRDefault="0005000E" w:rsidP="0005000E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第四步：检查无形资产本期增加、减少；</w:t>
      </w:r>
    </w:p>
    <w:p w:rsidR="0005000E" w:rsidRDefault="0005000E" w:rsidP="0005000E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第五步：检查无形资产摊销、减值准备；</w:t>
      </w:r>
    </w:p>
    <w:p w:rsidR="00B37FF2" w:rsidRDefault="00B37FF2" w:rsidP="00B37FF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第六步：编制附注披露表；</w:t>
      </w:r>
    </w:p>
    <w:p w:rsidR="00B37FF2" w:rsidRDefault="00B37FF2" w:rsidP="00B37FF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第七步：编制审定表。</w:t>
      </w: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9</w:t>
      </w:r>
      <w:r w:rsidRPr="00D266F8">
        <w:rPr>
          <w:rFonts w:hint="eastAsia"/>
          <w:b/>
          <w:color w:val="FF0000"/>
        </w:rPr>
        <w:t>、长期待摊费用</w:t>
      </w:r>
    </w:p>
    <w:p w:rsidR="0005000E" w:rsidRDefault="0005000E" w:rsidP="0005000E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第一步：取得企业的明细账、总账（或科目余额表）及相关资料；</w:t>
      </w:r>
    </w:p>
    <w:p w:rsidR="0005000E" w:rsidRDefault="0005000E" w:rsidP="0005000E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第二步：获取或编制长期待摊费用明细表并复核；</w:t>
      </w:r>
    </w:p>
    <w:p w:rsidR="0005000E" w:rsidRDefault="00F95F32" w:rsidP="0005000E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第三步：抽查长期待摊费用形成的</w:t>
      </w:r>
      <w:r w:rsidR="0005000E">
        <w:rPr>
          <w:rFonts w:hint="eastAsia"/>
          <w:color w:val="0D0D0D" w:themeColor="text1" w:themeTint="F2"/>
        </w:rPr>
        <w:t>原始凭证；</w:t>
      </w:r>
    </w:p>
    <w:p w:rsidR="0005000E" w:rsidRDefault="0005000E" w:rsidP="0005000E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第四步：检查摊销政策是否符合会计制度的规定</w:t>
      </w:r>
      <w:r>
        <w:rPr>
          <w:rFonts w:hint="eastAsia"/>
          <w:color w:val="0D0D0D" w:themeColor="text1" w:themeTint="F2"/>
        </w:rPr>
        <w:t>,</w:t>
      </w:r>
      <w:r>
        <w:rPr>
          <w:rFonts w:hint="eastAsia"/>
          <w:color w:val="0D0D0D" w:themeColor="text1" w:themeTint="F2"/>
        </w:rPr>
        <w:t>复核摊销额；</w:t>
      </w:r>
    </w:p>
    <w:p w:rsidR="00B37FF2" w:rsidRDefault="00B37FF2" w:rsidP="00B37FF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第五步：编制附注披露表；</w:t>
      </w:r>
    </w:p>
    <w:p w:rsidR="00B37FF2" w:rsidRDefault="00B37FF2" w:rsidP="00B37FF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第六步：编制审定表。</w:t>
      </w: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10</w:t>
      </w:r>
      <w:r w:rsidRPr="00D266F8">
        <w:rPr>
          <w:rFonts w:hint="eastAsia"/>
          <w:b/>
          <w:color w:val="FF0000"/>
        </w:rPr>
        <w:t>、短期借款</w:t>
      </w:r>
    </w:p>
    <w:p w:rsidR="0005000E" w:rsidRDefault="0005000E" w:rsidP="0005000E">
      <w:pPr>
        <w:pStyle w:val="a5"/>
        <w:ind w:firstLine="396"/>
        <w:rPr>
          <w:color w:val="0D0D0D" w:themeColor="text1" w:themeTint="F2"/>
          <w:spacing w:val="-6"/>
        </w:rPr>
      </w:pPr>
      <w:r>
        <w:rPr>
          <w:rFonts w:hint="eastAsia"/>
          <w:color w:val="0D0D0D" w:themeColor="text1" w:themeTint="F2"/>
          <w:spacing w:val="-6"/>
        </w:rPr>
        <w:t>第一步：获取财务资料，包括：明细账、总账（或科目余额表），所有借款合同、抵押合同、保证合同；</w:t>
      </w:r>
    </w:p>
    <w:p w:rsidR="0005000E" w:rsidRDefault="0005000E" w:rsidP="0005000E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第二步：获取或编制短期借款明细表；</w:t>
      </w:r>
    </w:p>
    <w:p w:rsidR="00B37FF2" w:rsidRDefault="00B37FF2" w:rsidP="0005000E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第三步：检查被审计单位贷款卡，核实账面记录是否完整；</w:t>
      </w:r>
    </w:p>
    <w:p w:rsidR="00B37FF2" w:rsidRDefault="00B37FF2" w:rsidP="00B37FF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第四步：对短期借款及相关事项进行函证；</w:t>
      </w:r>
    </w:p>
    <w:p w:rsidR="00B37FF2" w:rsidRDefault="00B37FF2" w:rsidP="0005000E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第五步：短期借款利息计提的检查；</w:t>
      </w:r>
    </w:p>
    <w:p w:rsidR="00B37FF2" w:rsidRDefault="00B37FF2" w:rsidP="00B37FF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第六步：短期借款利息分配情况检查；</w:t>
      </w:r>
    </w:p>
    <w:p w:rsidR="00B37FF2" w:rsidRDefault="00B37FF2" w:rsidP="00B37FF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第七步：检查与短期借款相关的抵押担保事项；</w:t>
      </w:r>
    </w:p>
    <w:p w:rsidR="00B37FF2" w:rsidRPr="00B37FF2" w:rsidRDefault="00B37FF2" w:rsidP="0005000E">
      <w:pPr>
        <w:pStyle w:val="a5"/>
        <w:ind w:firstLine="420"/>
        <w:rPr>
          <w:color w:val="0D0D0D" w:themeColor="text1" w:themeTint="F2"/>
        </w:rPr>
      </w:pPr>
      <w:r>
        <w:rPr>
          <w:color w:val="0D0D0D" w:themeColor="text1" w:themeTint="F2"/>
        </w:rPr>
        <w:t>第八步</w:t>
      </w:r>
      <w:r>
        <w:rPr>
          <w:rFonts w:hint="eastAsia"/>
          <w:color w:val="0D0D0D" w:themeColor="text1" w:themeTint="F2"/>
        </w:rPr>
        <w:t>：</w:t>
      </w:r>
      <w:r>
        <w:rPr>
          <w:color w:val="0D0D0D" w:themeColor="text1" w:themeTint="F2"/>
        </w:rPr>
        <w:t>检查短期借款合同</w:t>
      </w:r>
      <w:r>
        <w:rPr>
          <w:rFonts w:hint="eastAsia"/>
          <w:color w:val="0D0D0D" w:themeColor="text1" w:themeTint="F2"/>
        </w:rPr>
        <w:t>；</w:t>
      </w:r>
    </w:p>
    <w:p w:rsidR="0005000E" w:rsidRDefault="00B37FF2" w:rsidP="0005000E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第九步：</w:t>
      </w:r>
      <w:r w:rsidR="0005000E">
        <w:rPr>
          <w:rFonts w:hint="eastAsia"/>
          <w:color w:val="0D0D0D" w:themeColor="text1" w:themeTint="F2"/>
        </w:rPr>
        <w:t>检查本金的增加、减少；</w:t>
      </w:r>
    </w:p>
    <w:p w:rsidR="00B37FF2" w:rsidRDefault="00B37FF2" w:rsidP="00B37FF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lastRenderedPageBreak/>
        <w:t>第十步：编制附注披露表；</w:t>
      </w:r>
    </w:p>
    <w:p w:rsidR="00B37FF2" w:rsidRDefault="00B37FF2" w:rsidP="00B37FF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第十一步：编制审定表。</w:t>
      </w: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11</w:t>
      </w:r>
      <w:r w:rsidRPr="00D266F8">
        <w:rPr>
          <w:rFonts w:hint="eastAsia"/>
          <w:b/>
          <w:color w:val="FF0000"/>
        </w:rPr>
        <w:t>、应付账款</w:t>
      </w:r>
    </w:p>
    <w:p w:rsidR="00EB3663" w:rsidRDefault="00EB3663" w:rsidP="00EB366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第一步：获取明细账、总账（或科目余额表）、账龄分析表、关联方名录等；</w:t>
      </w:r>
    </w:p>
    <w:p w:rsidR="00EB3663" w:rsidRDefault="00EB3663" w:rsidP="00EB366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第二步：获取或编制应付账款明细表；</w:t>
      </w:r>
    </w:p>
    <w:p w:rsidR="00EB3663" w:rsidRDefault="00EB3663" w:rsidP="00EB366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</w:t>
      </w:r>
      <w:r w:rsidR="00B37FF2">
        <w:rPr>
          <w:rFonts w:hint="eastAsia"/>
          <w:color w:val="0D0D0D" w:themeColor="text1" w:themeTint="F2"/>
        </w:rPr>
        <w:t>对应付账款进行函证；</w:t>
      </w:r>
    </w:p>
    <w:p w:rsidR="00EB3663" w:rsidRDefault="00EB3663" w:rsidP="00EB366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</w:t>
      </w:r>
      <w:r w:rsidR="00B37FF2">
        <w:rPr>
          <w:rFonts w:hint="eastAsia"/>
          <w:color w:val="0D0D0D" w:themeColor="text1" w:themeTint="F2"/>
        </w:rPr>
        <w:t>未回函替代测试；</w:t>
      </w:r>
    </w:p>
    <w:p w:rsidR="00EB3663" w:rsidRDefault="00B37FF2" w:rsidP="00EB366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</w:t>
      </w:r>
      <w:r w:rsidR="00EB3663">
        <w:rPr>
          <w:rFonts w:hint="eastAsia"/>
          <w:color w:val="0D0D0D" w:themeColor="text1" w:themeTint="F2"/>
        </w:rPr>
        <w:t>步：</w:t>
      </w:r>
      <w:r>
        <w:rPr>
          <w:color w:val="0D0D0D" w:themeColor="text1" w:themeTint="F2"/>
        </w:rPr>
        <w:t>检查未处理的供应商发票</w:t>
      </w:r>
      <w:r>
        <w:rPr>
          <w:rFonts w:hint="eastAsia"/>
          <w:color w:val="0D0D0D" w:themeColor="text1" w:themeTint="F2"/>
        </w:rPr>
        <w:t>，</w:t>
      </w:r>
      <w:r>
        <w:rPr>
          <w:color w:val="0D0D0D" w:themeColor="text1" w:themeTint="F2"/>
        </w:rPr>
        <w:t>查找未入账负债</w:t>
      </w:r>
      <w:r>
        <w:rPr>
          <w:rFonts w:hint="eastAsia"/>
          <w:color w:val="0D0D0D" w:themeColor="text1" w:themeTint="F2"/>
        </w:rPr>
        <w:t>；</w:t>
      </w:r>
    </w:p>
    <w:p w:rsidR="00991203" w:rsidRDefault="00991203" w:rsidP="0099120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第六步：编制附注披露表；</w:t>
      </w:r>
    </w:p>
    <w:p w:rsidR="00991203" w:rsidRDefault="00991203" w:rsidP="0099120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第七步：编制审定表。</w:t>
      </w: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12</w:t>
      </w:r>
      <w:r w:rsidRPr="00D266F8">
        <w:rPr>
          <w:rFonts w:hint="eastAsia"/>
          <w:b/>
          <w:color w:val="FF0000"/>
        </w:rPr>
        <w:t>、预收款项</w:t>
      </w:r>
    </w:p>
    <w:p w:rsidR="00EB3663" w:rsidRDefault="00EB3663" w:rsidP="00EB366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第一步：取得企业的明细账、总账（或科目余额表），客户往来账龄表；</w:t>
      </w:r>
    </w:p>
    <w:p w:rsidR="00EB3663" w:rsidRDefault="00EB3663" w:rsidP="00EB366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第二步：获取或编制预收款项明细表；</w:t>
      </w:r>
    </w:p>
    <w:p w:rsidR="00991203" w:rsidRDefault="00991203" w:rsidP="0099120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第三步：对预收款项进行函证；</w:t>
      </w:r>
    </w:p>
    <w:p w:rsidR="00991203" w:rsidRDefault="00991203" w:rsidP="0099120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第四步：函证的替代测试；</w:t>
      </w:r>
    </w:p>
    <w:p w:rsidR="00991203" w:rsidRDefault="00991203" w:rsidP="0099120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第五步：检查预收款项长期挂账的原因；</w:t>
      </w:r>
    </w:p>
    <w:p w:rsidR="00991203" w:rsidRDefault="00991203" w:rsidP="0099120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</w:t>
      </w:r>
      <w:r w:rsidRPr="00991203">
        <w:rPr>
          <w:rFonts w:hint="eastAsia"/>
          <w:color w:val="0D0D0D" w:themeColor="text1" w:themeTint="F2"/>
        </w:rPr>
        <w:t>检查期末余额是否应结转收入</w:t>
      </w:r>
      <w:r>
        <w:rPr>
          <w:rFonts w:hint="eastAsia"/>
          <w:color w:val="0D0D0D" w:themeColor="text1" w:themeTint="F2"/>
        </w:rPr>
        <w:t>；</w:t>
      </w:r>
    </w:p>
    <w:p w:rsidR="00991203" w:rsidRDefault="00991203" w:rsidP="0099120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第七步：编制附注披露表；</w:t>
      </w:r>
    </w:p>
    <w:p w:rsidR="00991203" w:rsidRDefault="00991203" w:rsidP="00991203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第八步：编制审定表。</w:t>
      </w: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13</w:t>
      </w:r>
      <w:r w:rsidRPr="00D266F8">
        <w:rPr>
          <w:rFonts w:hint="eastAsia"/>
          <w:b/>
          <w:color w:val="FF0000"/>
        </w:rPr>
        <w:t>、应付职工薪酬</w:t>
      </w:r>
    </w:p>
    <w:p w:rsidR="00DE5A2C" w:rsidRDefault="00DE5A2C" w:rsidP="00DE5A2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第一步：获取明细账、总账或科目余额表；</w:t>
      </w:r>
    </w:p>
    <w:p w:rsidR="00DE5A2C" w:rsidRDefault="00DE5A2C" w:rsidP="00DE5A2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第二步：获取或编制应付职工薪酬明细表并复核；</w:t>
      </w:r>
    </w:p>
    <w:p w:rsidR="00DE5A2C" w:rsidRDefault="00DE5A2C" w:rsidP="00DE5A2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第三步：了解公司薪酬政策，检查其工资总额的组成是否符合国家有关规定；</w:t>
      </w:r>
    </w:p>
    <w:p w:rsidR="00DE5A2C" w:rsidRDefault="00DE5A2C" w:rsidP="00DE5A2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第四步：实质性分析程序；</w:t>
      </w:r>
    </w:p>
    <w:p w:rsidR="00DE5A2C" w:rsidRDefault="00DE5A2C" w:rsidP="00DE5A2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第五步：检查职工薪酬的计提是否符合有关规定，计算结果是否正确；</w:t>
      </w:r>
    </w:p>
    <w:p w:rsidR="00DE5A2C" w:rsidRDefault="00DE5A2C" w:rsidP="00DE5A2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第六步：检查职工薪酬的</w:t>
      </w:r>
      <w:r w:rsidR="00CD0844">
        <w:rPr>
          <w:rFonts w:hint="eastAsia"/>
          <w:color w:val="0D0D0D" w:themeColor="text1" w:themeTint="F2"/>
        </w:rPr>
        <w:t>分配是否合理</w:t>
      </w:r>
      <w:r>
        <w:rPr>
          <w:rFonts w:hint="eastAsia"/>
          <w:color w:val="0D0D0D" w:themeColor="text1" w:themeTint="F2"/>
        </w:rPr>
        <w:t>；</w:t>
      </w:r>
    </w:p>
    <w:p w:rsidR="00DE5A2C" w:rsidRDefault="00DE5A2C" w:rsidP="00DE5A2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</w:t>
      </w:r>
      <w:r w:rsidR="00CD0844">
        <w:rPr>
          <w:rFonts w:hint="eastAsia"/>
          <w:color w:val="0D0D0D" w:themeColor="text1" w:themeTint="F2"/>
        </w:rPr>
        <w:t>大额项目的凭证检查；</w:t>
      </w:r>
    </w:p>
    <w:p w:rsidR="00CD0844" w:rsidRDefault="00CD0844" w:rsidP="00CD084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第八步：编制附注披露表；</w:t>
      </w:r>
    </w:p>
    <w:p w:rsidR="00CD0844" w:rsidRDefault="00CD0844" w:rsidP="00CD084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第九步：编制审定表。</w:t>
      </w: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14</w:t>
      </w:r>
      <w:r w:rsidRPr="00D266F8">
        <w:rPr>
          <w:rFonts w:hint="eastAsia"/>
          <w:b/>
          <w:color w:val="FF0000"/>
        </w:rPr>
        <w:t>、应交税费</w:t>
      </w:r>
    </w:p>
    <w:p w:rsidR="005C08A9" w:rsidRDefault="005C08A9" w:rsidP="005C08A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第一步：获取企业的明细账、总账（或科目余额表）及</w:t>
      </w:r>
      <w:r>
        <w:rPr>
          <w:color w:val="0D0D0D" w:themeColor="text1" w:themeTint="F2"/>
        </w:rPr>
        <w:t>纳税申报资料、纳税鉴定或纳税通知及征、免、减税的批准文件和税务机关汇算清缴确认文件</w:t>
      </w:r>
      <w:r>
        <w:rPr>
          <w:rFonts w:hint="eastAsia"/>
          <w:color w:val="0D0D0D" w:themeColor="text1" w:themeTint="F2"/>
        </w:rPr>
        <w:t>等相关资料；</w:t>
      </w:r>
    </w:p>
    <w:p w:rsidR="005C08A9" w:rsidRDefault="005C08A9" w:rsidP="005C08A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第二步：获取或编制应交税费明细表；</w:t>
      </w:r>
    </w:p>
    <w:p w:rsidR="005C08A9" w:rsidRDefault="005C08A9" w:rsidP="005C08A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第三步：了解被审计单位适用的</w:t>
      </w:r>
      <w:r w:rsidR="007C3F16">
        <w:rPr>
          <w:rFonts w:hint="eastAsia"/>
          <w:color w:val="0D0D0D" w:themeColor="text1" w:themeTint="F2"/>
        </w:rPr>
        <w:t>税务信息</w:t>
      </w:r>
      <w:r>
        <w:rPr>
          <w:rFonts w:hint="eastAsia"/>
          <w:color w:val="0D0D0D" w:themeColor="text1" w:themeTint="F2"/>
        </w:rPr>
        <w:t>；</w:t>
      </w:r>
    </w:p>
    <w:p w:rsidR="005C08A9" w:rsidRDefault="005C08A9" w:rsidP="005C08A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lastRenderedPageBreak/>
        <w:t>第四步：</w:t>
      </w:r>
      <w:r w:rsidR="00CD0844">
        <w:rPr>
          <w:rFonts w:hint="eastAsia"/>
          <w:color w:val="0D0D0D" w:themeColor="text1" w:themeTint="F2"/>
        </w:rPr>
        <w:t>对</w:t>
      </w:r>
      <w:r w:rsidR="00CD0844" w:rsidRPr="00CD0844">
        <w:rPr>
          <w:rFonts w:hint="eastAsia"/>
          <w:color w:val="0D0D0D" w:themeColor="text1" w:themeTint="F2"/>
        </w:rPr>
        <w:t>增值税销项税金</w:t>
      </w:r>
      <w:r w:rsidR="00CD0844">
        <w:rPr>
          <w:rFonts w:hint="eastAsia"/>
          <w:color w:val="0D0D0D" w:themeColor="text1" w:themeTint="F2"/>
        </w:rPr>
        <w:t>进行测算；</w:t>
      </w:r>
    </w:p>
    <w:p w:rsidR="005C08A9" w:rsidRDefault="005C08A9" w:rsidP="005C08A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</w:t>
      </w:r>
      <w:r w:rsidR="00CD0844">
        <w:rPr>
          <w:rFonts w:hint="eastAsia"/>
          <w:color w:val="0D0D0D" w:themeColor="text1" w:themeTint="F2"/>
        </w:rPr>
        <w:t>对附加税费等进行测算；</w:t>
      </w:r>
    </w:p>
    <w:p w:rsidR="005C08A9" w:rsidRDefault="005C08A9" w:rsidP="005C08A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</w:t>
      </w:r>
      <w:r w:rsidR="00CD0844">
        <w:rPr>
          <w:rFonts w:hint="eastAsia"/>
          <w:color w:val="0D0D0D" w:themeColor="text1" w:themeTint="F2"/>
        </w:rPr>
        <w:t>对</w:t>
      </w:r>
      <w:r w:rsidR="00CD0844" w:rsidRPr="00CD0844">
        <w:rPr>
          <w:rFonts w:hint="eastAsia"/>
          <w:color w:val="0D0D0D" w:themeColor="text1" w:themeTint="F2"/>
        </w:rPr>
        <w:t>房产税</w:t>
      </w:r>
      <w:r w:rsidR="00CD0844">
        <w:rPr>
          <w:rFonts w:hint="eastAsia"/>
          <w:color w:val="0D0D0D" w:themeColor="text1" w:themeTint="F2"/>
        </w:rPr>
        <w:t>进行测算；</w:t>
      </w:r>
    </w:p>
    <w:p w:rsidR="005C08A9" w:rsidRDefault="005C08A9" w:rsidP="005C08A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</w:t>
      </w:r>
      <w:r w:rsidR="00CD0844">
        <w:rPr>
          <w:rFonts w:hint="eastAsia"/>
          <w:color w:val="0D0D0D" w:themeColor="text1" w:themeTint="F2"/>
        </w:rPr>
        <w:t>检查大额发生额测试；</w:t>
      </w:r>
    </w:p>
    <w:p w:rsidR="00CD0844" w:rsidRDefault="00CD0844" w:rsidP="00CD084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第八步：编制附注披露表；</w:t>
      </w:r>
    </w:p>
    <w:p w:rsidR="00CD0844" w:rsidRDefault="00CD0844" w:rsidP="00CD084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第九步：编制审定表。</w:t>
      </w: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15</w:t>
      </w:r>
      <w:r w:rsidRPr="00D266F8">
        <w:rPr>
          <w:rFonts w:hint="eastAsia"/>
          <w:b/>
          <w:color w:val="FF0000"/>
        </w:rPr>
        <w:t>、其他应付款</w:t>
      </w:r>
    </w:p>
    <w:p w:rsidR="005C08A9" w:rsidRDefault="005C08A9" w:rsidP="005C08A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第一步：获取企业的明细账、总账（或科目余额表）、账龄分析表等；</w:t>
      </w:r>
    </w:p>
    <w:p w:rsidR="005C08A9" w:rsidRDefault="005C08A9" w:rsidP="005C08A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第二步：获取或编制其他应付款明细表并复核；</w:t>
      </w:r>
    </w:p>
    <w:p w:rsidR="005C08A9" w:rsidRDefault="005C08A9" w:rsidP="005C08A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第三步：对其他应付款进行函证；</w:t>
      </w:r>
    </w:p>
    <w:p w:rsidR="005C08A9" w:rsidRDefault="005C08A9" w:rsidP="005C08A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第四步：替代测试；</w:t>
      </w:r>
    </w:p>
    <w:p w:rsidR="005C08A9" w:rsidRDefault="005C08A9" w:rsidP="005C08A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第五步：检查账龄较长项目的挂账原因，必要时进行追溯检查；</w:t>
      </w:r>
    </w:p>
    <w:p w:rsidR="005C08A9" w:rsidRDefault="005C08A9" w:rsidP="005C08A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第六步：浏览明细账，对大额、异常交易进行检查；</w:t>
      </w:r>
    </w:p>
    <w:p w:rsidR="00B77CB4" w:rsidRDefault="00B77CB4" w:rsidP="00B77CB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第七步：编制附注披露表；</w:t>
      </w:r>
    </w:p>
    <w:p w:rsidR="00B77CB4" w:rsidRDefault="00B77CB4" w:rsidP="00B77CB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第八步：编制审定表。</w:t>
      </w: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16</w:t>
      </w:r>
      <w:r w:rsidRPr="00D266F8">
        <w:rPr>
          <w:rFonts w:hint="eastAsia"/>
          <w:b/>
          <w:color w:val="FF0000"/>
        </w:rPr>
        <w:t>、长期借款</w:t>
      </w:r>
    </w:p>
    <w:p w:rsidR="00D975A2" w:rsidRDefault="00D975A2" w:rsidP="00D975A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第一步：获取长期借款明细账、总账或科目余额表及与长期借款相关的合同、协议等资料；</w:t>
      </w:r>
    </w:p>
    <w:p w:rsidR="00B77CB4" w:rsidRDefault="00B77CB4" w:rsidP="00B77CB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第二步：检查被审计单位贷款卡，核实账面记录是否完整；</w:t>
      </w:r>
    </w:p>
    <w:p w:rsidR="00D975A2" w:rsidRDefault="00B77CB4" w:rsidP="00D975A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</w:t>
      </w:r>
      <w:r w:rsidR="00D975A2">
        <w:rPr>
          <w:rFonts w:hint="eastAsia"/>
          <w:color w:val="0D0D0D" w:themeColor="text1" w:themeTint="F2"/>
        </w:rPr>
        <w:t>步：对长期借款进行函证；</w:t>
      </w:r>
    </w:p>
    <w:p w:rsidR="00B77CB4" w:rsidRDefault="00B77CB4" w:rsidP="00D975A2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第四步：检查长期借款合同并记录；</w:t>
      </w:r>
    </w:p>
    <w:p w:rsidR="00B77CB4" w:rsidRDefault="007C3F16" w:rsidP="00B77CB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第五步：检查与长期借款相关的抵押、担保情况及相关资产情况</w:t>
      </w:r>
      <w:r w:rsidR="00B77CB4">
        <w:rPr>
          <w:rFonts w:hint="eastAsia"/>
          <w:color w:val="0D0D0D" w:themeColor="text1" w:themeTint="F2"/>
        </w:rPr>
        <w:t>；</w:t>
      </w:r>
    </w:p>
    <w:p w:rsidR="00B77CB4" w:rsidRDefault="00B77CB4" w:rsidP="00B77CB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第六步：复核长期借款利息；</w:t>
      </w:r>
    </w:p>
    <w:p w:rsidR="00B77CB4" w:rsidRDefault="00B77CB4" w:rsidP="00B77CB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第七步：检查长期借款的利息分配情况；</w:t>
      </w:r>
    </w:p>
    <w:p w:rsidR="00B77CB4" w:rsidRDefault="00B77CB4" w:rsidP="00B77CB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第八步：编制附注披露表；</w:t>
      </w:r>
    </w:p>
    <w:p w:rsidR="00B77CB4" w:rsidRDefault="00B77CB4" w:rsidP="00B77CB4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第九步：编制审定表。</w:t>
      </w: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17</w:t>
      </w:r>
      <w:r w:rsidRPr="00D266F8">
        <w:rPr>
          <w:rFonts w:hint="eastAsia"/>
          <w:b/>
          <w:color w:val="FF0000"/>
        </w:rPr>
        <w:t>、实收资本</w:t>
      </w:r>
    </w:p>
    <w:p w:rsidR="00B77CB4" w:rsidRDefault="00B77CB4" w:rsidP="00287E7F">
      <w:pPr>
        <w:spacing w:beforeLines="50" w:afterLines="50"/>
        <w:ind w:firstLineChars="200" w:firstLine="420"/>
      </w:pPr>
      <w:r>
        <w:rPr>
          <w:rFonts w:hint="eastAsia"/>
        </w:rPr>
        <w:t>第一步：获取或编制实收资本（股本）明细表，检查复核加计是否正确，并与报表数、总账数和明细账合计数核对是否相符；</w:t>
      </w:r>
    </w:p>
    <w:p w:rsidR="008B3F56" w:rsidRDefault="00B77CB4" w:rsidP="00287E7F">
      <w:pPr>
        <w:spacing w:beforeLines="50" w:afterLines="50"/>
        <w:ind w:firstLineChars="150" w:firstLine="315"/>
      </w:pPr>
      <w:r>
        <w:rPr>
          <w:rFonts w:hint="eastAsia"/>
        </w:rPr>
        <w:t>第二步：</w:t>
      </w:r>
      <w:r w:rsidR="00C87F82">
        <w:rPr>
          <w:rFonts w:hint="eastAsia"/>
        </w:rPr>
        <w:t>检查与资本投入相关的资料；</w:t>
      </w:r>
    </w:p>
    <w:p w:rsidR="00B77CB4" w:rsidRDefault="00B77CB4" w:rsidP="00287E7F">
      <w:pPr>
        <w:spacing w:beforeLines="50" w:afterLines="50"/>
        <w:ind w:firstLineChars="150" w:firstLine="315"/>
      </w:pPr>
      <w:r>
        <w:rPr>
          <w:rFonts w:hint="eastAsia"/>
        </w:rPr>
        <w:t>第三步：</w:t>
      </w:r>
      <w:r w:rsidR="00C87F82">
        <w:rPr>
          <w:rFonts w:hint="eastAsia"/>
        </w:rPr>
        <w:t>检查相关会计记录；</w:t>
      </w:r>
      <w:r w:rsidR="008B3F56">
        <w:t xml:space="preserve"> </w:t>
      </w:r>
    </w:p>
    <w:p w:rsidR="00B77CB4" w:rsidRDefault="00B77CB4" w:rsidP="008B3F56">
      <w:pPr>
        <w:pStyle w:val="a5"/>
        <w:ind w:firstLineChars="150" w:firstLine="31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第四步：编制附注披露表；</w:t>
      </w:r>
    </w:p>
    <w:p w:rsidR="00B77CB4" w:rsidRDefault="00B77CB4" w:rsidP="008B3F56">
      <w:pPr>
        <w:pStyle w:val="a5"/>
        <w:ind w:firstLineChars="150" w:firstLine="31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第五步：编制审定表。</w:t>
      </w:r>
    </w:p>
    <w:p w:rsidR="00B77CB4" w:rsidRDefault="00B77CB4" w:rsidP="00287E7F">
      <w:pPr>
        <w:spacing w:beforeLines="50" w:afterLines="50"/>
        <w:ind w:firstLineChars="150" w:firstLine="315"/>
      </w:pP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lastRenderedPageBreak/>
        <w:t>18</w:t>
      </w:r>
      <w:r w:rsidRPr="00D266F8">
        <w:rPr>
          <w:rFonts w:hint="eastAsia"/>
          <w:b/>
          <w:color w:val="FF0000"/>
        </w:rPr>
        <w:t>、营业收入</w:t>
      </w:r>
    </w:p>
    <w:p w:rsidR="00D975A2" w:rsidRDefault="00D975A2" w:rsidP="00D975A2">
      <w:pPr>
        <w:pStyle w:val="a5"/>
        <w:spacing w:line="264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第一步：获取财务资料，包括：明细账、总账（或科目余额表）、折扣与折让明细表、产品价格目录、销售合同台账、大额销售合同、出库单存根、增值税发票申报表或普通发票等资料；</w:t>
      </w:r>
    </w:p>
    <w:p w:rsidR="00D975A2" w:rsidRDefault="00D975A2" w:rsidP="00D975A2">
      <w:pPr>
        <w:pStyle w:val="a5"/>
        <w:spacing w:line="264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第二步：获取或编制营业收入、营业成本明细表并复核；</w:t>
      </w:r>
    </w:p>
    <w:p w:rsidR="00D975A2" w:rsidRDefault="00D975A2" w:rsidP="00D975A2">
      <w:pPr>
        <w:pStyle w:val="a5"/>
        <w:spacing w:line="264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第三步：执行毛利率等分析性程序；</w:t>
      </w:r>
    </w:p>
    <w:p w:rsidR="00B77CB4" w:rsidRDefault="00B77CB4" w:rsidP="00D975A2">
      <w:pPr>
        <w:pStyle w:val="a5"/>
        <w:spacing w:line="264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第四步：针对重点产品进行毛利率分析；</w:t>
      </w:r>
    </w:p>
    <w:p w:rsidR="00B77CB4" w:rsidRDefault="00B77CB4" w:rsidP="00D975A2">
      <w:pPr>
        <w:pStyle w:val="a5"/>
        <w:spacing w:line="264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</w:t>
      </w:r>
      <w:r w:rsidR="0043271B">
        <w:rPr>
          <w:rFonts w:hint="eastAsia"/>
          <w:color w:val="0D0D0D" w:themeColor="text1" w:themeTint="F2"/>
        </w:rPr>
        <w:t>分解全年收入进行月度毛利率分析；</w:t>
      </w:r>
    </w:p>
    <w:p w:rsidR="00D975A2" w:rsidRDefault="00D975A2" w:rsidP="00D975A2">
      <w:pPr>
        <w:pStyle w:val="a5"/>
        <w:spacing w:line="264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</w:t>
      </w:r>
      <w:r w:rsidR="0043271B">
        <w:rPr>
          <w:rFonts w:hint="eastAsia"/>
          <w:color w:val="0D0D0D" w:themeColor="text1" w:themeTint="F2"/>
        </w:rPr>
        <w:t>六</w:t>
      </w:r>
      <w:r>
        <w:rPr>
          <w:rFonts w:hint="eastAsia"/>
          <w:color w:val="0D0D0D" w:themeColor="text1" w:themeTint="F2"/>
        </w:rPr>
        <w:t>步：检查主营业务收入的确认条件、方法；关注周期性、偶然性事项；</w:t>
      </w:r>
    </w:p>
    <w:p w:rsidR="0043271B" w:rsidRDefault="0043271B" w:rsidP="0043271B">
      <w:pPr>
        <w:pStyle w:val="a5"/>
        <w:spacing w:line="264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第七步：销售的截止性测试；</w:t>
      </w:r>
    </w:p>
    <w:p w:rsidR="0043271B" w:rsidRDefault="0043271B" w:rsidP="0043271B">
      <w:pPr>
        <w:pStyle w:val="a5"/>
        <w:spacing w:line="264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第八步：检查并统计关联方销售、内部销售；</w:t>
      </w:r>
    </w:p>
    <w:p w:rsidR="0043271B" w:rsidRDefault="0043271B" w:rsidP="0043271B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第九步：编制附注披露表；</w:t>
      </w:r>
    </w:p>
    <w:p w:rsidR="0043271B" w:rsidRDefault="0043271B" w:rsidP="0043271B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第十步：编制审定表。</w:t>
      </w:r>
    </w:p>
    <w:p w:rsidR="0043271B" w:rsidRPr="0043271B" w:rsidRDefault="0043271B" w:rsidP="00D975A2">
      <w:pPr>
        <w:pStyle w:val="a5"/>
        <w:spacing w:line="264" w:lineRule="auto"/>
        <w:ind w:firstLine="420"/>
        <w:rPr>
          <w:color w:val="0D0D0D" w:themeColor="text1" w:themeTint="F2"/>
        </w:rPr>
      </w:pP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19</w:t>
      </w:r>
      <w:r w:rsidRPr="00D266F8">
        <w:rPr>
          <w:rFonts w:hint="eastAsia"/>
          <w:b/>
          <w:color w:val="FF0000"/>
        </w:rPr>
        <w:t>、税金及附加</w:t>
      </w:r>
    </w:p>
    <w:p w:rsidR="00B47EAC" w:rsidRDefault="00B47EAC" w:rsidP="00B47EA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第一步：获取财务资料，包括：明细账、总账（或科目余额表）及与税费相关的资料；</w:t>
      </w:r>
    </w:p>
    <w:p w:rsidR="00B47EAC" w:rsidRDefault="00B47EAC" w:rsidP="00B47EA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第二步：获取或编制税金及附加明细表并复核；</w:t>
      </w:r>
    </w:p>
    <w:p w:rsidR="00B47EAC" w:rsidRDefault="00B47EAC" w:rsidP="00B47EA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第三步：与应交税费有关明细科目的贷方发生额交叉复核，并做出相应记录；</w:t>
      </w:r>
    </w:p>
    <w:p w:rsidR="0043271B" w:rsidRDefault="0043271B" w:rsidP="0043271B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第四步：编制附注披露表；</w:t>
      </w:r>
    </w:p>
    <w:p w:rsidR="0043271B" w:rsidRDefault="0043271B" w:rsidP="0043271B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第五步：编制审定表。</w:t>
      </w:r>
    </w:p>
    <w:p w:rsidR="007978FF" w:rsidRPr="00B47EAC" w:rsidRDefault="007978FF" w:rsidP="00287E7F">
      <w:pPr>
        <w:spacing w:beforeLines="50" w:afterLines="50"/>
      </w:pP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20</w:t>
      </w:r>
      <w:r w:rsidRPr="00D266F8">
        <w:rPr>
          <w:rFonts w:hint="eastAsia"/>
          <w:b/>
          <w:color w:val="FF0000"/>
        </w:rPr>
        <w:t>、销售费用</w:t>
      </w:r>
    </w:p>
    <w:p w:rsidR="00B47EAC" w:rsidRDefault="00B47EAC" w:rsidP="00B47EA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第一步：获取企业的明细账、总账（或科目余额表）及相关资料；</w:t>
      </w:r>
    </w:p>
    <w:p w:rsidR="00B47EAC" w:rsidRDefault="0043271B" w:rsidP="00B47EAC">
      <w:pPr>
        <w:pStyle w:val="a5"/>
        <w:spacing w:line="264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第二步：获取或编制销售费用明细表并复核</w:t>
      </w:r>
      <w:r w:rsidR="007C3F16">
        <w:rPr>
          <w:rFonts w:hint="eastAsia"/>
          <w:color w:val="0D0D0D" w:themeColor="text1" w:themeTint="F2"/>
        </w:rPr>
        <w:t>；</w:t>
      </w:r>
    </w:p>
    <w:p w:rsidR="00B47EAC" w:rsidRDefault="00B47EAC" w:rsidP="00B47EAC">
      <w:pPr>
        <w:pStyle w:val="a5"/>
        <w:spacing w:line="264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第三步：对销售费用构成进行分析，实施分析性程序，整体检查费用发生的合理性；</w:t>
      </w:r>
    </w:p>
    <w:p w:rsidR="00B47EAC" w:rsidRDefault="0043271B" w:rsidP="00B47EAC">
      <w:pPr>
        <w:pStyle w:val="a5"/>
        <w:spacing w:line="264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</w:t>
      </w:r>
      <w:r w:rsidR="00B47EAC">
        <w:rPr>
          <w:rFonts w:hint="eastAsia"/>
          <w:color w:val="0D0D0D" w:themeColor="text1" w:themeTint="F2"/>
        </w:rPr>
        <w:t>步：详细检查重要或异常的销售费用项目</w:t>
      </w:r>
      <w:r>
        <w:rPr>
          <w:rFonts w:hint="eastAsia"/>
          <w:color w:val="0D0D0D" w:themeColor="text1" w:themeTint="F2"/>
        </w:rPr>
        <w:t>进行趋势变动分析</w:t>
      </w:r>
      <w:r w:rsidR="00B47EAC">
        <w:rPr>
          <w:rFonts w:hint="eastAsia"/>
          <w:color w:val="0D0D0D" w:themeColor="text1" w:themeTint="F2"/>
        </w:rPr>
        <w:t>；</w:t>
      </w:r>
    </w:p>
    <w:p w:rsidR="00B47EAC" w:rsidRDefault="00B47EAC" w:rsidP="00B47EAC">
      <w:pPr>
        <w:pStyle w:val="a5"/>
        <w:spacing w:line="264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</w:t>
      </w:r>
      <w:r w:rsidR="0043271B">
        <w:rPr>
          <w:rFonts w:hint="eastAsia"/>
          <w:color w:val="0D0D0D" w:themeColor="text1" w:themeTint="F2"/>
        </w:rPr>
        <w:t>五</w:t>
      </w:r>
      <w:r>
        <w:rPr>
          <w:rFonts w:hint="eastAsia"/>
          <w:color w:val="0D0D0D" w:themeColor="text1" w:themeTint="F2"/>
        </w:rPr>
        <w:t>步：实施截止测试；</w:t>
      </w:r>
    </w:p>
    <w:p w:rsidR="00B47EAC" w:rsidRDefault="0043271B" w:rsidP="00B47EAC">
      <w:pPr>
        <w:pStyle w:val="a5"/>
        <w:spacing w:line="264" w:lineRule="auto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</w:t>
      </w:r>
      <w:r w:rsidR="00B47EAC">
        <w:rPr>
          <w:rFonts w:hint="eastAsia"/>
          <w:color w:val="0D0D0D" w:themeColor="text1" w:themeTint="F2"/>
        </w:rPr>
        <w:t>步：</w:t>
      </w:r>
      <w:r>
        <w:rPr>
          <w:rFonts w:hint="eastAsia"/>
          <w:color w:val="0D0D0D" w:themeColor="text1" w:themeTint="F2"/>
        </w:rPr>
        <w:t>对异常项目进行凭证抽查</w:t>
      </w:r>
      <w:r w:rsidR="00B47EAC">
        <w:rPr>
          <w:rFonts w:hint="eastAsia"/>
          <w:color w:val="0D0D0D" w:themeColor="text1" w:themeTint="F2"/>
        </w:rPr>
        <w:t>；</w:t>
      </w:r>
    </w:p>
    <w:p w:rsidR="0043271B" w:rsidRDefault="0043271B" w:rsidP="0043271B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第七步：编制附注披露表；</w:t>
      </w:r>
    </w:p>
    <w:p w:rsidR="0043271B" w:rsidRDefault="0043271B" w:rsidP="0043271B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第八步：编制审定表。</w:t>
      </w: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21</w:t>
      </w:r>
      <w:r w:rsidRPr="00D266F8">
        <w:rPr>
          <w:rFonts w:hint="eastAsia"/>
          <w:b/>
          <w:color w:val="FF0000"/>
        </w:rPr>
        <w:t>、管理费用</w:t>
      </w:r>
    </w:p>
    <w:p w:rsidR="00B47EAC" w:rsidRDefault="00B47EAC" w:rsidP="00B47EA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第一步：获取企业明细账、总账或科目余额表；</w:t>
      </w:r>
    </w:p>
    <w:p w:rsidR="00B47EAC" w:rsidRDefault="0043271B" w:rsidP="00B47EA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第二步：获取或编制管理费用明细表并复核</w:t>
      </w:r>
      <w:r w:rsidR="007C3F16">
        <w:rPr>
          <w:rFonts w:hint="eastAsia"/>
          <w:color w:val="0D0D0D" w:themeColor="text1" w:themeTint="F2"/>
        </w:rPr>
        <w:t>；</w:t>
      </w:r>
    </w:p>
    <w:p w:rsidR="00B47EAC" w:rsidRDefault="00B47EAC" w:rsidP="00B47EA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第三步：对管理费用进行总体合理性分析；</w:t>
      </w:r>
    </w:p>
    <w:p w:rsidR="00B47EAC" w:rsidRDefault="00B47EAC" w:rsidP="00B47EA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</w:t>
      </w:r>
      <w:r w:rsidR="0043271B">
        <w:rPr>
          <w:rFonts w:hint="eastAsia"/>
          <w:color w:val="0D0D0D" w:themeColor="text1" w:themeTint="F2"/>
        </w:rPr>
        <w:t>管理费用截止性测试；</w:t>
      </w:r>
    </w:p>
    <w:p w:rsidR="00B47EAC" w:rsidRDefault="00B47EAC" w:rsidP="00B47EA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第五步：交易检查测试；</w:t>
      </w:r>
    </w:p>
    <w:p w:rsidR="0043271B" w:rsidRDefault="0043271B" w:rsidP="0043271B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lastRenderedPageBreak/>
        <w:t>第六步：编制附注披露表；</w:t>
      </w:r>
    </w:p>
    <w:p w:rsidR="0043271B" w:rsidRDefault="0043271B" w:rsidP="0043271B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第七步：编制审定表。</w:t>
      </w:r>
    </w:p>
    <w:p w:rsidR="0043271B" w:rsidRDefault="0043271B" w:rsidP="00B47EAC">
      <w:pPr>
        <w:pStyle w:val="a5"/>
        <w:ind w:firstLine="420"/>
        <w:rPr>
          <w:color w:val="0D0D0D" w:themeColor="text1" w:themeTint="F2"/>
        </w:rPr>
      </w:pP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22</w:t>
      </w:r>
      <w:r w:rsidRPr="00D266F8">
        <w:rPr>
          <w:rFonts w:hint="eastAsia"/>
          <w:b/>
          <w:color w:val="FF0000"/>
        </w:rPr>
        <w:t>、财务费用</w:t>
      </w:r>
    </w:p>
    <w:p w:rsidR="00B47EAC" w:rsidRDefault="00B47EAC" w:rsidP="00B47EA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第一步：获取财务费用明细账、总账（或科目余额表）及相关资料；</w:t>
      </w:r>
    </w:p>
    <w:p w:rsidR="00B47EAC" w:rsidRDefault="00B47EAC" w:rsidP="00B47EAC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第二步：获取或编制财务费用明细表并复核；</w:t>
      </w:r>
    </w:p>
    <w:p w:rsidR="0043271B" w:rsidRDefault="0043271B" w:rsidP="0043271B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第三步：编制附注披露表；</w:t>
      </w:r>
    </w:p>
    <w:p w:rsidR="0043271B" w:rsidRDefault="0043271B" w:rsidP="0043271B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第四步：编制审定表。</w:t>
      </w:r>
    </w:p>
    <w:p w:rsidR="00B47EAC" w:rsidRPr="00B47EAC" w:rsidRDefault="00B47EAC" w:rsidP="00287E7F">
      <w:pPr>
        <w:spacing w:beforeLines="50" w:afterLines="50"/>
      </w:pP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23</w:t>
      </w:r>
      <w:r w:rsidRPr="00D266F8">
        <w:rPr>
          <w:rFonts w:hint="eastAsia"/>
          <w:b/>
          <w:color w:val="FF0000"/>
        </w:rPr>
        <w:t>、营业外收入</w:t>
      </w:r>
    </w:p>
    <w:p w:rsidR="00B36CE9" w:rsidRDefault="00B36CE9" w:rsidP="00B36CE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第一步：取得企业的明细账、总账（或科目余额表），及相关资料；</w:t>
      </w:r>
    </w:p>
    <w:p w:rsidR="00B36CE9" w:rsidRDefault="00B36CE9" w:rsidP="00B36CE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第二步：获取或编制营业外收入明细表并复核；</w:t>
      </w:r>
    </w:p>
    <w:p w:rsidR="00C42F36" w:rsidRDefault="00C42F36" w:rsidP="00B36CE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第三步：获取并检查与政府补助相关的文件；</w:t>
      </w:r>
    </w:p>
    <w:p w:rsidR="00B36CE9" w:rsidRDefault="00B36CE9" w:rsidP="00B36CE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</w:t>
      </w:r>
      <w:r w:rsidR="00C42F36">
        <w:rPr>
          <w:rFonts w:hint="eastAsia"/>
          <w:color w:val="0D0D0D" w:themeColor="text1" w:themeTint="F2"/>
        </w:rPr>
        <w:t>四</w:t>
      </w:r>
      <w:r>
        <w:rPr>
          <w:rFonts w:hint="eastAsia"/>
          <w:color w:val="0D0D0D" w:themeColor="text1" w:themeTint="F2"/>
        </w:rPr>
        <w:t>步：浏览营业外收入明细账，检查重大交易；</w:t>
      </w:r>
    </w:p>
    <w:p w:rsidR="00C42F36" w:rsidRDefault="00C42F36" w:rsidP="00C42F36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第五步：编制附注披露表；</w:t>
      </w:r>
    </w:p>
    <w:p w:rsidR="00C42F36" w:rsidRDefault="00C42F36" w:rsidP="00C42F36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第六步：编制审定表。</w:t>
      </w:r>
    </w:p>
    <w:p w:rsidR="00B36CE9" w:rsidRPr="00B36CE9" w:rsidRDefault="00B36CE9" w:rsidP="00287E7F">
      <w:pPr>
        <w:spacing w:beforeLines="50" w:afterLines="50"/>
      </w:pPr>
    </w:p>
    <w:p w:rsidR="007978FF" w:rsidRPr="00D266F8" w:rsidRDefault="007978FF" w:rsidP="00287E7F">
      <w:pPr>
        <w:spacing w:beforeLines="50" w:afterLines="50"/>
        <w:rPr>
          <w:b/>
          <w:color w:val="FF0000"/>
        </w:rPr>
      </w:pPr>
      <w:r w:rsidRPr="00D266F8">
        <w:rPr>
          <w:rFonts w:hint="eastAsia"/>
          <w:b/>
          <w:color w:val="FF0000"/>
        </w:rPr>
        <w:t>24</w:t>
      </w:r>
      <w:r w:rsidRPr="00D266F8">
        <w:rPr>
          <w:rFonts w:hint="eastAsia"/>
          <w:b/>
          <w:color w:val="FF0000"/>
        </w:rPr>
        <w:t>、营业外支出</w:t>
      </w:r>
    </w:p>
    <w:p w:rsidR="00B36CE9" w:rsidRDefault="00B36CE9" w:rsidP="00B36CE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第一步：取得企业的明细账、总账（或科目余额表）及相关资料；</w:t>
      </w:r>
    </w:p>
    <w:p w:rsidR="00B36CE9" w:rsidRDefault="00B36CE9" w:rsidP="00B36CE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第二步：获取或编制营业外支出明细表并复核；</w:t>
      </w:r>
    </w:p>
    <w:p w:rsidR="00B36CE9" w:rsidRDefault="00B36CE9" w:rsidP="00B36CE9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第三步：浏览营业外支出明细账，检查重大交易；</w:t>
      </w:r>
    </w:p>
    <w:p w:rsidR="00C42F36" w:rsidRDefault="00C42F36" w:rsidP="00C42F36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第四步：编制附注披露表；</w:t>
      </w:r>
    </w:p>
    <w:p w:rsidR="00C42F36" w:rsidRDefault="00C42F36" w:rsidP="00C42F36">
      <w:pPr>
        <w:pStyle w:val="a5"/>
        <w:ind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第五步：编制审定表。</w:t>
      </w:r>
    </w:p>
    <w:p w:rsidR="00B36CE9" w:rsidRDefault="00B36CE9" w:rsidP="00C42F36">
      <w:pPr>
        <w:pStyle w:val="a5"/>
        <w:ind w:firstLine="420"/>
        <w:rPr>
          <w:color w:val="0D0D0D" w:themeColor="text1" w:themeTint="F2"/>
        </w:rPr>
      </w:pPr>
    </w:p>
    <w:sectPr w:rsidR="00B36CE9" w:rsidSect="00844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DD4" w:rsidRDefault="00463DD4" w:rsidP="00346C9E">
      <w:r>
        <w:separator/>
      </w:r>
    </w:p>
  </w:endnote>
  <w:endnote w:type="continuationSeparator" w:id="1">
    <w:p w:rsidR="00463DD4" w:rsidRDefault="00463DD4" w:rsidP="00346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DD4" w:rsidRDefault="00463DD4" w:rsidP="00346C9E">
      <w:r>
        <w:separator/>
      </w:r>
    </w:p>
  </w:footnote>
  <w:footnote w:type="continuationSeparator" w:id="1">
    <w:p w:rsidR="00463DD4" w:rsidRDefault="00463DD4" w:rsidP="00346C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6C9E"/>
    <w:rsid w:val="0005000E"/>
    <w:rsid w:val="000E73A6"/>
    <w:rsid w:val="001604B3"/>
    <w:rsid w:val="001B2A10"/>
    <w:rsid w:val="00202CB5"/>
    <w:rsid w:val="00287E7F"/>
    <w:rsid w:val="0029487A"/>
    <w:rsid w:val="0030165A"/>
    <w:rsid w:val="00346C9E"/>
    <w:rsid w:val="0043271B"/>
    <w:rsid w:val="00463DD4"/>
    <w:rsid w:val="004A1E1A"/>
    <w:rsid w:val="004E1C7A"/>
    <w:rsid w:val="00591B58"/>
    <w:rsid w:val="005C08A9"/>
    <w:rsid w:val="00762052"/>
    <w:rsid w:val="00782C89"/>
    <w:rsid w:val="00786FFB"/>
    <w:rsid w:val="007934DF"/>
    <w:rsid w:val="007978FF"/>
    <w:rsid w:val="007C3F16"/>
    <w:rsid w:val="007C6D03"/>
    <w:rsid w:val="007E1DC8"/>
    <w:rsid w:val="00844751"/>
    <w:rsid w:val="00877B0B"/>
    <w:rsid w:val="008B3F56"/>
    <w:rsid w:val="00991203"/>
    <w:rsid w:val="009C5F93"/>
    <w:rsid w:val="00A934F3"/>
    <w:rsid w:val="00AB0FD1"/>
    <w:rsid w:val="00AE60D4"/>
    <w:rsid w:val="00B36CE9"/>
    <w:rsid w:val="00B37FF2"/>
    <w:rsid w:val="00B47EAC"/>
    <w:rsid w:val="00B77CB4"/>
    <w:rsid w:val="00C42F36"/>
    <w:rsid w:val="00C60ABB"/>
    <w:rsid w:val="00C87F82"/>
    <w:rsid w:val="00CB4127"/>
    <w:rsid w:val="00CD0844"/>
    <w:rsid w:val="00D266F8"/>
    <w:rsid w:val="00D975A2"/>
    <w:rsid w:val="00DE5A2C"/>
    <w:rsid w:val="00EA32AF"/>
    <w:rsid w:val="00EB3663"/>
    <w:rsid w:val="00EC5FF4"/>
    <w:rsid w:val="00F95F32"/>
    <w:rsid w:val="00FB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7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6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6C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6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6C9E"/>
    <w:rPr>
      <w:sz w:val="18"/>
      <w:szCs w:val="18"/>
    </w:rPr>
  </w:style>
  <w:style w:type="paragraph" w:customStyle="1" w:styleId="a5">
    <w:name w:val="正韩昊正文"/>
    <w:basedOn w:val="a"/>
    <w:link w:val="Char1"/>
    <w:qFormat/>
    <w:rsid w:val="007978FF"/>
    <w:pPr>
      <w:spacing w:line="288" w:lineRule="auto"/>
      <w:ind w:firstLineChars="200" w:firstLine="640"/>
    </w:pPr>
    <w:rPr>
      <w:rFonts w:ascii="Times New Roman" w:hAnsi="Times New Roman"/>
    </w:rPr>
  </w:style>
  <w:style w:type="paragraph" w:customStyle="1" w:styleId="1">
    <w:name w:val="正韩昊正文（1）"/>
    <w:basedOn w:val="a"/>
    <w:link w:val="1Char"/>
    <w:qFormat/>
    <w:rsid w:val="007978FF"/>
    <w:pPr>
      <w:spacing w:line="288" w:lineRule="auto"/>
      <w:ind w:firstLineChars="160" w:firstLine="512"/>
    </w:pPr>
    <w:rPr>
      <w:rFonts w:ascii="Times New Roman" w:hAnsi="Times New Roman"/>
    </w:rPr>
  </w:style>
  <w:style w:type="character" w:customStyle="1" w:styleId="Char1">
    <w:name w:val="韩昊正文 Char"/>
    <w:link w:val="a5"/>
    <w:qFormat/>
    <w:rsid w:val="007978FF"/>
    <w:rPr>
      <w:rFonts w:ascii="Times New Roman" w:hAnsi="Times New Roman"/>
    </w:rPr>
  </w:style>
  <w:style w:type="character" w:customStyle="1" w:styleId="1Char">
    <w:name w:val="韩昊正文（1） Char"/>
    <w:link w:val="1"/>
    <w:qFormat/>
    <w:rsid w:val="007978FF"/>
    <w:rPr>
      <w:rFonts w:ascii="Times New Roman" w:hAnsi="Times New Roman"/>
    </w:rPr>
  </w:style>
  <w:style w:type="paragraph" w:customStyle="1" w:styleId="a6">
    <w:name w:val="正韩昊操作指引"/>
    <w:basedOn w:val="a"/>
    <w:link w:val="Char2"/>
    <w:qFormat/>
    <w:rsid w:val="00D975A2"/>
    <w:pPr>
      <w:spacing w:line="288" w:lineRule="auto"/>
      <w:ind w:firstLineChars="160" w:firstLine="576"/>
    </w:pPr>
    <w:rPr>
      <w:rFonts w:eastAsia="楷体"/>
      <w:sz w:val="24"/>
    </w:rPr>
  </w:style>
  <w:style w:type="character" w:customStyle="1" w:styleId="Char2">
    <w:name w:val="正韩昊操作指引 Char"/>
    <w:link w:val="a6"/>
    <w:qFormat/>
    <w:rsid w:val="00D975A2"/>
    <w:rPr>
      <w:rFonts w:eastAsia="楷体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19</cp:revision>
  <dcterms:created xsi:type="dcterms:W3CDTF">2017-07-28T03:15:00Z</dcterms:created>
  <dcterms:modified xsi:type="dcterms:W3CDTF">2017-08-08T04:13:00Z</dcterms:modified>
</cp:coreProperties>
</file>