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line="285" w:lineRule="auto"/>
        <w:ind w:firstLine="640"/>
        <w:rPr>
          <w:rFonts w:hint="eastAsia"/>
          <w:kern w:val="0"/>
          <w:sz w:val="32"/>
          <w:szCs w:val="32"/>
          <w:lang w:val="en-US" w:eastAsia="zh-CN"/>
        </w:rPr>
      </w:pPr>
      <w:r>
        <w:rPr>
          <w:rFonts w:hint="eastAsia"/>
          <w:kern w:val="0"/>
          <w:sz w:val="32"/>
          <w:szCs w:val="32"/>
          <w:lang w:val="en-US" w:eastAsia="zh-CN"/>
        </w:rPr>
        <w:t xml:space="preserve">IAsia-s</w:t>
      </w:r>
    </w:p>
    <w:p>
      <w:pPr>
        <w:widowControl/>
        <w:spacing w:line="285" w:lineRule="auto"/>
        <w:ind w:left="840" w:leftChars="0"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来源： Viet Nam News</w:t>
      </w:r>
    </w:p>
    <w:p>
      <w:pPr>
        <w:widowControl/>
        <w:spacing w:line="285" w:lineRule="auto"/>
        <w:ind w:left="840" w:leftChars="0" w:firstLine="420" w:firstLineChars="0"/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发布时间： 20180406</w:t>
      </w:r>
    </w:p>
    <w:p>
      <w:pPr>
        <w:widowControl/>
        <w:spacing w:line="285" w:lineRule="auto"/>
        <w:ind w:left="840" w:leftChars="0" w:firstLine="420" w:firstLineChars="0"/>
        <w:rPr>
          <w:rFonts w:hint="default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国家： 越南</w:t>
      </w:r>
      <w:bookmarkStart w:id="0" w:name="_GoBack"/>
      <w:bookmarkEnd w:id="0"/>
    </w:p>
    <w:p>
      <w:pPr>
        <w:widowControl/>
        <w:spacing w:line="285" w:lineRule="auto"/>
        <w:rPr>
          <w:rFonts w:hint="default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30"/>
          <w:szCs w:val="30"/>
          <w:lang w:val="en-US" w:eastAsia="zh-CN"/>
        </w:rPr>
        <w:t xml:space="preserve">内容：t is little wonder that Vie-t Nam is attracting global attention as next -tiger economy-. According to International Monetary Fund data, the country-s economy has grown at a compound annual rate of 5 per cent for more than a decade now  among the world-s fastest  and its GDP is thought to be just 11 years behind China. Poverty has plummeted and growth continues apace as Vie-t Nam starts to join the ranks of middleincome countries. Yet this boom brings its own issues. International grants have naturally declined as Vie-t Nam-s fortunes have improved and rapid development has led to unsustainable (if not downright dangerous) business practices in several quarters. As for previous -tigers-, pollution is becoming a real concern. As other highgrowth countries have also found, tackling these problems while continuing to foster further economic growth is a huge challenge for Vie-t Nam. However, the country is pressing ahead in typically innovative fashion by harnessing the power of social enterprise in multiple ways - for the benefit of society, entrepreneurs and investors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33350"/>
    <w:rsid w:val="13E45010"/>
    <w:rsid w:val="2EBE1521"/>
    <w:rsid w:val="39E4727D"/>
    <w:rsid w:val="456E6AF6"/>
    <w:rsid w:val="472C260E"/>
    <w:rsid w:val="5434545A"/>
    <w:rsid w:val="5D9D36DE"/>
    <w:rsid w:val="63E8007D"/>
    <w:rsid w:val="6DBC0404"/>
    <w:rsid w:val="71D349FD"/>
    <w:rsid w:val="768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jc w:val="center"/>
      <w:outlineLvl w:val="1"/>
    </w:pPr>
    <w:rPr>
      <w:rFonts w:ascii="黑体" w:hAnsi="黑体" w:eastAsia="黑体" w:cs="黑体"/>
      <w:color w:val="00000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2021-05-27T03:23:00Z</dcterms:created>
  <dc:creator>Lenovo</dc:creator>
  <cp:lastModifiedBy>狄克推多</cp:lastModifiedBy>
  <dcterms:modified xsi:type="dcterms:W3CDTF">2021-05-28T07:55:57Z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A468DD5B8E73487D994676CEB6965B29</vt:lpwstr>
  </property>
</Properties>
</file>