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54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0530小程序测试</w:t>
      </w:r>
    </w:p>
    <w:p w14:paraId="19FB9F8C">
      <w:pPr>
        <w:rPr>
          <w:rFonts w:hint="eastAsia"/>
          <w:lang w:val="en-US" w:eastAsia="zh-CN"/>
        </w:rPr>
      </w:pPr>
    </w:p>
    <w:p w14:paraId="2780704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未登录，在小程序端预约服务，管理后台未生成工单</w:t>
      </w:r>
    </w:p>
    <w:p w14:paraId="0B76145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banner区增加手动切换，并去掉banner区的button</w:t>
      </w:r>
    </w:p>
    <w:p w14:paraId="67BE6722">
      <w:pPr>
        <w:numPr>
          <w:numId w:val="0"/>
        </w:numPr>
      </w:pPr>
      <w:r>
        <w:drawing>
          <wp:inline distT="0" distB="0" distL="114300" distR="114300">
            <wp:extent cx="5273675" cy="3291205"/>
            <wp:effectExtent l="0" t="0" r="952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2601">
      <w:pPr>
        <w:widowControl w:val="0"/>
        <w:numPr>
          <w:numId w:val="0"/>
        </w:numPr>
        <w:jc w:val="both"/>
      </w:pPr>
    </w:p>
    <w:p w14:paraId="7973AF3B">
      <w:pPr>
        <w:widowControl w:val="0"/>
        <w:numPr>
          <w:ilvl w:val="0"/>
          <w:numId w:val="1"/>
        </w:numPr>
        <w:ind w:left="0" w:leftChars="0" w:firstLine="0" w:firstLineChars="0"/>
        <w:jc w:val="left"/>
      </w:pPr>
      <w:r>
        <w:rPr>
          <w:rFonts w:hint="eastAsia"/>
          <w:lang w:val="en-US" w:eastAsia="zh-CN"/>
        </w:rPr>
        <w:t>家庭消息·安全动态模块调整如下，左侧为已登录并绑定设备，右侧为“未登录”和“已登录-未绑定设备”，</w:t>
      </w:r>
      <w:r>
        <w:drawing>
          <wp:inline distT="0" distB="0" distL="114300" distR="114300">
            <wp:extent cx="5272405" cy="1827530"/>
            <wp:effectExtent l="0" t="0" r="1079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1948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告警动态，紧急求助，管家通知，多条通知时进行横向自动轮播</w:t>
      </w:r>
    </w:p>
    <w:p w14:paraId="787257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未登录，点击「告警动态」提示“绑定家庭后查看告警记录”，不跳转绑定设备页面</w:t>
      </w:r>
    </w:p>
    <w:p w14:paraId="2489C7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CE0C8F">
      <w:pPr>
        <w:widowControl w:val="0"/>
        <w:numPr>
          <w:numId w:val="0"/>
        </w:numPr>
        <w:jc w:val="both"/>
      </w:pPr>
    </w:p>
    <w:p w14:paraId="2D8C656A">
      <w:pPr>
        <w:widowControl w:val="0"/>
        <w:numPr>
          <w:numId w:val="0"/>
        </w:numPr>
        <w:jc w:val="both"/>
      </w:pPr>
    </w:p>
    <w:p w14:paraId="71AB358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四大功能入口修改，如下图：</w:t>
      </w:r>
    </w:p>
    <w:p w14:paraId="6A9C62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646045" cy="2249170"/>
            <wp:effectExtent l="0" t="0" r="2095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E40F0">
      <w:pPr>
        <w:widowControl w:val="0"/>
        <w:numPr>
          <w:numId w:val="0"/>
        </w:numPr>
        <w:jc w:val="both"/>
      </w:pPr>
    </w:p>
    <w:p w14:paraId="0099AD7E">
      <w:pPr>
        <w:widowControl w:val="0"/>
        <w:numPr>
          <w:numId w:val="0"/>
        </w:numPr>
        <w:jc w:val="both"/>
      </w:pPr>
    </w:p>
    <w:p w14:paraId="466DBBCB">
      <w:pPr>
        <w:widowControl w:val="0"/>
        <w:numPr>
          <w:numId w:val="0"/>
        </w:numPr>
        <w:jc w:val="both"/>
      </w:pPr>
    </w:p>
    <w:p w14:paraId="55DCCD0D">
      <w:pPr>
        <w:widowControl w:val="0"/>
        <w:numPr>
          <w:numId w:val="0"/>
        </w:numPr>
        <w:jc w:val="both"/>
      </w:pPr>
    </w:p>
    <w:p w14:paraId="1B816F0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button改为色值#0E8946</w:t>
      </w:r>
    </w:p>
    <w:p w14:paraId="0D2234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590800" cy="4274820"/>
            <wp:effectExtent l="0" t="0" r="0" b="177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1C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A84EB7">
      <w:pPr>
        <w:widowControl w:val="0"/>
        <w:numPr>
          <w:numId w:val="0"/>
        </w:numPr>
        <w:jc w:val="both"/>
      </w:pPr>
    </w:p>
    <w:p w14:paraId="5B89F7C3">
      <w:pPr>
        <w:widowControl w:val="0"/>
        <w:numPr>
          <w:numId w:val="0"/>
        </w:numPr>
        <w:jc w:val="both"/>
      </w:pPr>
    </w:p>
    <w:p w14:paraId="596E7F40">
      <w:pPr>
        <w:widowControl w:val="0"/>
        <w:numPr>
          <w:numId w:val="0"/>
        </w:numPr>
        <w:jc w:val="both"/>
      </w:pPr>
    </w:p>
    <w:p w14:paraId="784F5C91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服务案例卡片，点击，暂时不跳转界面，先toast提示“待上传，敬请期待”</w:t>
      </w:r>
    </w:p>
    <w:p w14:paraId="72547C3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315210" cy="1911350"/>
            <wp:effectExtent l="0" t="0" r="21590" b="190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1D5A">
      <w:pPr>
        <w:widowControl w:val="0"/>
        <w:numPr>
          <w:numId w:val="0"/>
        </w:numPr>
        <w:jc w:val="both"/>
      </w:pPr>
    </w:p>
    <w:p w14:paraId="1AF0658F">
      <w:pPr>
        <w:widowControl w:val="0"/>
        <w:numPr>
          <w:numId w:val="0"/>
        </w:numPr>
        <w:jc w:val="both"/>
      </w:pPr>
    </w:p>
    <w:p w14:paraId="5CA23F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我的页面，标准版有错位问题，请修正</w:t>
      </w:r>
    </w:p>
    <w:p w14:paraId="0DF80F4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多个成员排序规则：左对齐</w:t>
      </w:r>
    </w:p>
    <w:p w14:paraId="0C2611E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553845" cy="2921635"/>
            <wp:effectExtent l="0" t="0" r="20955" b="247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0E02">
      <w:pPr>
        <w:widowControl w:val="0"/>
        <w:numPr>
          <w:numId w:val="0"/>
        </w:numPr>
        <w:jc w:val="both"/>
      </w:pPr>
    </w:p>
    <w:p w14:paraId="14462736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服务进程卡片button需要修改</w:t>
      </w:r>
    </w:p>
    <w:p w14:paraId="33CE779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131060" cy="1169035"/>
            <wp:effectExtent l="0" t="0" r="2540" b="247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262A">
      <w:pPr>
        <w:widowControl w:val="0"/>
        <w:numPr>
          <w:numId w:val="0"/>
        </w:numPr>
        <w:jc w:val="both"/>
      </w:pPr>
    </w:p>
    <w:p w14:paraId="50EA0B9A">
      <w:pPr>
        <w:widowControl w:val="0"/>
        <w:numPr>
          <w:numId w:val="0"/>
        </w:numPr>
        <w:jc w:val="both"/>
      </w:pPr>
    </w:p>
    <w:p w14:paraId="15FBD5D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设备页面：告警消息button需要调整样式，对齐</w:t>
      </w:r>
    </w:p>
    <w:p w14:paraId="082B9CE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399540" cy="2588260"/>
            <wp:effectExtent l="0" t="0" r="2286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D888">
      <w:pPr>
        <w:widowControl w:val="0"/>
        <w:numPr>
          <w:numId w:val="0"/>
        </w:numPr>
        <w:jc w:val="both"/>
      </w:pPr>
    </w:p>
    <w:p w14:paraId="6B66B3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设备页面增加悬浮button「添加设备」，点击打开添加设备弹窗</w:t>
      </w:r>
    </w:p>
    <w:p w14:paraId="6498279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403350" cy="3054350"/>
            <wp:effectExtent l="0" t="0" r="19050" b="190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B65B">
      <w:pPr>
        <w:widowControl w:val="0"/>
        <w:numPr>
          <w:numId w:val="0"/>
        </w:numPr>
        <w:jc w:val="both"/>
      </w:pPr>
    </w:p>
    <w:p w14:paraId="3DD0CE2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9709C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7C6E66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D0709E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2D38E0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B90C9E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6A70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211D6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1AD59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88148D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E3E8C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BA9A9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C00C5E6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居家安全评估，点击去评估，打开固定的二级页面</w:t>
      </w:r>
      <w:r>
        <w:drawing>
          <wp:inline distT="0" distB="0" distL="114300" distR="114300">
            <wp:extent cx="2515870" cy="2061845"/>
            <wp:effectExtent l="0" t="0" r="24130" b="2095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F1A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598930" cy="3078480"/>
            <wp:effectExtent l="0" t="0" r="1270" b="203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C5C982"/>
    <w:multiLevelType w:val="singleLevel"/>
    <w:tmpl w:val="F2C5C9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53190"/>
    <w:rsid w:val="4FBFE517"/>
    <w:rsid w:val="75FC75D9"/>
    <w:rsid w:val="7F3F02DD"/>
    <w:rsid w:val="7FFF2EEE"/>
    <w:rsid w:val="7FFFB61E"/>
    <w:rsid w:val="9DF4E23B"/>
    <w:rsid w:val="CFBA8428"/>
    <w:rsid w:val="FFB5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2026-05-30T18:18:00Z</dcterms:created>
  <dc:creator>早晨没有早</dc:creator>
  <cp:lastModifiedBy>早晨没有早</cp:lastModifiedBy>
  <dcterms:modified xsi:type="dcterms:W3CDTF">2026-05-30T22:11:40Z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61AABE6F9A9353D47AB91A6A8686DB2E_41</vt:lpwstr>
  </property>
</Properties>
</file>