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CB1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0604</w:t>
      </w:r>
    </w:p>
    <w:p w14:paraId="29BE6358">
      <w:pPr>
        <w:rPr>
          <w:rFonts w:hint="eastAsia"/>
          <w:lang w:val="en-US" w:eastAsia="zh-CN"/>
        </w:rPr>
      </w:pPr>
    </w:p>
    <w:p w14:paraId="3F9498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居家自查，联系电话表单和开始答题button之间预留安全距离</w:t>
      </w:r>
    </w:p>
    <w:p w14:paraId="4FA9113D">
      <w:r>
        <w:drawing>
          <wp:inline distT="0" distB="0" distL="114300" distR="114300">
            <wp:extent cx="1220470" cy="2244090"/>
            <wp:effectExtent l="0" t="0" r="2413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2047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B38FF">
      <w:pPr>
        <w:rPr>
          <w:rFonts w:hint="eastAsia"/>
          <w:lang w:val="en-US" w:eastAsia="zh-CN"/>
        </w:rPr>
      </w:pPr>
    </w:p>
    <w:p w14:paraId="00CBE8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修改居家8题答题选项文字，红色为修改标准</w:t>
      </w:r>
    </w:p>
    <w:p w14:paraId="41B94F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所有步骤「下一步」button常显，区别置灰/高亮</w:t>
      </w:r>
    </w:p>
    <w:p w14:paraId="3EF412DC">
      <w:r>
        <w:drawing>
          <wp:inline distT="0" distB="0" distL="114300" distR="114300">
            <wp:extent cx="1254760" cy="1610360"/>
            <wp:effectExtent l="0" t="0" r="15240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5E0EE">
      <w:r>
        <w:drawing>
          <wp:inline distT="0" distB="0" distL="114300" distR="114300">
            <wp:extent cx="1205230" cy="1179195"/>
            <wp:effectExtent l="0" t="0" r="1397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523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F06A6">
      <w:r>
        <w:drawing>
          <wp:inline distT="0" distB="0" distL="114300" distR="114300">
            <wp:extent cx="1166495" cy="1075690"/>
            <wp:effectExtent l="0" t="0" r="190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6495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50C41">
      <w:r>
        <w:drawing>
          <wp:inline distT="0" distB="0" distL="114300" distR="114300">
            <wp:extent cx="1223645" cy="1119505"/>
            <wp:effectExtent l="0" t="0" r="20955" b="234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B87CE">
      <w:r>
        <w:drawing>
          <wp:inline distT="0" distB="0" distL="114300" distR="114300">
            <wp:extent cx="1177925" cy="1060450"/>
            <wp:effectExtent l="0" t="0" r="1587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7925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FF48F">
      <w:r>
        <w:drawing>
          <wp:inline distT="0" distB="0" distL="114300" distR="114300">
            <wp:extent cx="1153160" cy="993775"/>
            <wp:effectExtent l="0" t="0" r="15240" b="222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3160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7D8CB">
      <w:r>
        <w:drawing>
          <wp:inline distT="0" distB="0" distL="114300" distR="114300">
            <wp:extent cx="1264285" cy="963930"/>
            <wp:effectExtent l="0" t="0" r="571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4285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5E421">
      <w:r>
        <w:drawing>
          <wp:inline distT="0" distB="0" distL="114300" distR="114300">
            <wp:extent cx="1443355" cy="1051560"/>
            <wp:effectExtent l="0" t="0" r="4445" b="152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ECD83"/>
    <w:p w14:paraId="09CCA6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我的-邀请自查</w:t>
      </w:r>
    </w:p>
    <w:p w14:paraId="4828A1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去掉冗余描述，标红区域全部去掉</w:t>
      </w:r>
    </w:p>
    <w:p w14:paraId="7D5249AD">
      <w:r>
        <w:drawing>
          <wp:inline distT="0" distB="0" distL="114300" distR="114300">
            <wp:extent cx="1488440" cy="1318895"/>
            <wp:effectExtent l="0" t="0" r="1016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844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2A2CC"/>
    <w:p w14:paraId="47B3591A">
      <w:r>
        <w:drawing>
          <wp:inline distT="0" distB="0" distL="114300" distR="114300">
            <wp:extent cx="1035050" cy="1931035"/>
            <wp:effectExtent l="0" t="0" r="6350" b="247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553C1"/>
    <w:p w14:paraId="4FB12B40"/>
    <w:p w14:paraId="78DAAEC7"/>
    <w:p w14:paraId="1B7CA3AE"/>
    <w:p w14:paraId="67CC84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工作人员32项评估完成后，button 一行2个，无重点提醒，色值都一样</w:t>
      </w:r>
    </w:p>
    <w:p w14:paraId="40CF24CB">
      <w:r>
        <w:drawing>
          <wp:inline distT="0" distB="0" distL="114300" distR="114300">
            <wp:extent cx="1958340" cy="639445"/>
            <wp:effectExtent l="0" t="0" r="22860" b="209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A14EE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>button</w:t>
      </w:r>
      <w:r>
        <w:rPr>
          <w:rFonts w:hint="eastAsia"/>
          <w:lang w:val="en-US" w:eastAsia="zh-CN"/>
        </w:rPr>
        <w:t>色值如下：</w:t>
      </w:r>
    </w:p>
    <w:p w14:paraId="3205AFF7">
      <w:pPr>
        <w:rPr>
          <w:rFonts w:hint="default"/>
          <w:lang w:val="en-US" w:eastAsia="zh-CN"/>
        </w:rPr>
      </w:pPr>
      <w:r>
        <w:rPr>
          <w:rFonts w:hint="default"/>
          <w:lang w:val="en-US"/>
        </w:rPr>
        <w:t>\</w:t>
      </w:r>
      <w:r>
        <w:drawing>
          <wp:inline distT="0" distB="0" distL="114300" distR="114300">
            <wp:extent cx="1631950" cy="1762760"/>
            <wp:effectExtent l="0" t="0" r="19050" b="152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rcRect l="13989"/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35F79">
      <w:r>
        <w:drawing>
          <wp:inline distT="0" distB="0" distL="114300" distR="114300">
            <wp:extent cx="1306195" cy="2397760"/>
            <wp:effectExtent l="0" t="0" r="14605" b="152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06195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5C364"/>
    <w:p w14:paraId="1C2DB4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工作人员角色，退出登录，弹窗后需蒙层禁止操作</w:t>
      </w:r>
    </w:p>
    <w:p w14:paraId="6A7DDB34">
      <w:pPr>
        <w:rPr>
          <w:rFonts w:hint="eastAsia"/>
          <w:lang w:val="en-US" w:eastAsia="zh-CN"/>
        </w:rPr>
      </w:pPr>
    </w:p>
    <w:p w14:paraId="4B9E88CB">
      <w:r>
        <w:drawing>
          <wp:inline distT="0" distB="0" distL="114300" distR="114300">
            <wp:extent cx="1625600" cy="3046730"/>
            <wp:effectExtent l="0" t="0" r="0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D3FCC">
      <w:r>
        <w:drawing>
          <wp:inline distT="0" distB="0" distL="114300" distR="114300">
            <wp:extent cx="1624330" cy="3027045"/>
            <wp:effectExtent l="0" t="0" r="1270" b="209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2A754"/>
    <w:p w14:paraId="43C882BF"/>
    <w:p w14:paraId="0E2C0C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设备页面</w:t>
      </w:r>
    </w:p>
    <w:p w14:paraId="145D4423">
      <w:r>
        <w:drawing>
          <wp:inline distT="0" distB="0" distL="114300" distR="114300">
            <wp:extent cx="970280" cy="1973580"/>
            <wp:effectExtent l="0" t="0" r="2032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028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31F90">
      <w:r>
        <w:drawing>
          <wp:inline distT="0" distB="0" distL="114300" distR="114300">
            <wp:extent cx="1012825" cy="1883410"/>
            <wp:effectExtent l="0" t="0" r="3175" b="215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1282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259A355"/>
    <w:p w14:paraId="54870E5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服务-服务卡片，标题字号调大2像素，价格字号调大2像素</w:t>
      </w:r>
    </w:p>
    <w:p w14:paraId="31217FEB">
      <w:r>
        <w:drawing>
          <wp:inline distT="0" distB="0" distL="114300" distR="114300">
            <wp:extent cx="1739900" cy="1172845"/>
            <wp:effectExtent l="0" t="0" r="12700" b="209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B9BDB"/>
    <w:p w14:paraId="67D37A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告警消息二级页面</w:t>
      </w:r>
    </w:p>
    <w:p w14:paraId="28A349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总代办：不能点击，数的来源是什么？需要确认，无用的话可以去掉</w:t>
      </w:r>
    </w:p>
    <w:p w14:paraId="70C195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系统消息和，标记已读放在一行，且标记 已读数量只限1个</w:t>
      </w:r>
    </w:p>
    <w:p w14:paraId="2D31226E">
      <w:pPr>
        <w:rPr>
          <w:rFonts w:hint="eastAsia"/>
          <w:lang w:val="en-US" w:eastAsia="zh-CN"/>
        </w:rPr>
      </w:pPr>
    </w:p>
    <w:p w14:paraId="2BB7EE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消息列表，消息与消息之间缺少分割线</w:t>
      </w:r>
    </w:p>
    <w:p w14:paraId="7137AD5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950595" cy="1786255"/>
            <wp:effectExtent l="0" t="0" r="14605" b="171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0595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FC92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4BEB0F8"/>
    <w:rsid w:val="1B3D11EA"/>
    <w:rsid w:val="6B9FB19A"/>
    <w:rsid w:val="77F6EE3E"/>
    <w:rsid w:val="7DED28ED"/>
    <w:rsid w:val="B4BEB0F8"/>
    <w:rsid w:val="B77FD4AC"/>
    <w:rsid w:val="BFFDC90A"/>
    <w:rsid w:val="DFFDE88A"/>
    <w:rsid w:val="F7FF3331"/>
    <w:rsid w:val="F9DDA396"/>
    <w:rsid w:val="FE9BA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2026-06-04T22:21:00Z</dcterms:created>
  <dc:creator>早晨没有早</dc:creator>
  <cp:lastModifiedBy>早晨没有早</cp:lastModifiedBy>
  <dcterms:modified xsi:type="dcterms:W3CDTF">2026-06-04T23:19:10Z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832CE74BAC91ADBFF889216AE7ED95D2_41</vt:lpwstr>
  </property>
</Properties>
</file>