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中国音乐大师网</w:t>
      </w:r>
      <w:r>
        <w:rPr>
          <w:rFonts w:hint="eastAsia" w:ascii="微软雅黑" w:hAnsi="微软雅黑" w:eastAsia="微软雅黑" w:cs="微软雅黑"/>
          <w:lang w:val="en-US" w:eastAsia="zh-CN"/>
        </w:rPr>
        <w:t>1.4.1.2需求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本次需求主要解决北京国臻关于手机端音乐导师注册申请的功能需求，同时完成web端音乐导师部分页面的修改。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一、WEB端修改需求</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   1.1音乐导师-打印音乐导师证书</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lang w:val="en-US" w:eastAsia="zh-CN"/>
        </w:rPr>
        <w:t>根据国臻方面需求，音乐导师申请通过以后需要支持线上打印导师证书。目前国臻方面正在设计导师证书，证书图片暂不清楚。需要打印的字段，目前暂定为申请人的</w:t>
      </w:r>
      <w:r>
        <w:rPr>
          <w:rFonts w:hint="eastAsia" w:ascii="微软雅黑" w:hAnsi="微软雅黑" w:eastAsia="微软雅黑" w:cs="微软雅黑"/>
          <w:color w:val="FF0000"/>
          <w:lang w:val="en-US" w:eastAsia="zh-CN"/>
        </w:rPr>
        <w:t>身份信息字段。</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后台审核通过以后，前台支持在线打印证书。二次审核通过之后，证书相关讯息不变。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   1.2音乐导师-我的申请</w:t>
      </w:r>
    </w:p>
    <w:p>
      <w:pPr>
        <w:spacing w:line="263" w:lineRule="auto"/>
        <w:ind w:right="80"/>
        <w:rPr>
          <w:rFonts w:hint="eastAsia" w:ascii="微软雅黑" w:hAnsi="微软雅黑" w:eastAsia="微软雅黑" w:cs="微软雅黑"/>
          <w:color w:val="FF0000"/>
          <w:kern w:val="0"/>
          <w:szCs w:val="21"/>
          <w:shd w:val="clear" w:color="auto" w:fill="FFFFFF"/>
        </w:rPr>
      </w:pPr>
      <w:r>
        <w:rPr>
          <w:rFonts w:hint="eastAsia" w:ascii="微软雅黑" w:hAnsi="微软雅黑" w:eastAsia="微软雅黑" w:cs="微软雅黑"/>
          <w:lang w:val="en-US" w:eastAsia="zh-CN"/>
        </w:rPr>
        <w:t xml:space="preserve">   1.4.0.0版本中已经完成了音乐导师申请流程，但是web前台申请流程中，需要加入查看【我的申请】页面，</w:t>
      </w:r>
      <w:r>
        <w:rPr>
          <w:rFonts w:hint="eastAsia" w:ascii="微软雅黑" w:hAnsi="微软雅黑" w:eastAsia="微软雅黑" w:cs="微软雅黑"/>
          <w:color w:val="000000" w:themeColor="text1"/>
          <w:kern w:val="0"/>
          <w:szCs w:val="21"/>
          <w:shd w:val="clear" w:color="auto" w:fill="FFFFFF"/>
          <w:lang w:eastAsia="zh-CN"/>
          <w14:textFill>
            <w14:solidFill>
              <w14:schemeClr w14:val="tx1"/>
            </w14:solidFill>
          </w14:textFill>
        </w:rPr>
        <w:t>申请流程不变：已阅读申请协议</w:t>
      </w:r>
      <w:r>
        <w:rPr>
          <w:rFonts w:hint="eastAsia" w:ascii="微软雅黑" w:hAnsi="微软雅黑" w:eastAsia="微软雅黑" w:cs="微软雅黑"/>
          <w:color w:val="000000" w:themeColor="text1"/>
          <w:kern w:val="0"/>
          <w:szCs w:val="21"/>
          <w:shd w:val="clear" w:color="auto" w:fill="FFFFFF"/>
          <w:lang w:val="en-US" w:eastAsia="zh-CN"/>
          <w14:textFill>
            <w14:solidFill>
              <w14:schemeClr w14:val="tx1"/>
            </w14:solidFill>
          </w14:textFill>
        </w:rPr>
        <w:t>-&gt;填写申请表-&gt;等待审核，单独页面展示我的申请结果</w:t>
      </w:r>
      <w:r>
        <w:rPr>
          <w:rFonts w:hint="eastAsia" w:ascii="微软雅黑" w:hAnsi="微软雅黑" w:eastAsia="微软雅黑" w:cs="微软雅黑"/>
          <w:color w:val="000000" w:themeColor="text1"/>
          <w:kern w:val="0"/>
          <w:szCs w:val="21"/>
          <w:shd w:val="clear" w:color="auto" w:fill="FFFFFF"/>
          <w14:textFill>
            <w14:solidFill>
              <w14:schemeClr w14:val="tx1"/>
            </w14:solidFill>
          </w14:textFill>
        </w:rPr>
        <w:t>。</w:t>
      </w:r>
      <w:r>
        <w:rPr>
          <w:rFonts w:hint="eastAsia" w:ascii="微软雅黑" w:hAnsi="微软雅黑" w:eastAsia="微软雅黑" w:cs="微软雅黑"/>
          <w:color w:val="FF0000"/>
          <w:kern w:val="0"/>
          <w:szCs w:val="21"/>
          <w:shd w:val="clear" w:color="auto" w:fill="FFFFFF"/>
        </w:rPr>
        <w:t>填写报名表之前必须是已经登录的个人用户。</w:t>
      </w:r>
    </w:p>
    <w:p>
      <w:pPr>
        <w:rPr>
          <w:rFonts w:hint="eastAsia" w:ascii="微软雅黑" w:hAnsi="微软雅黑" w:eastAsia="微软雅黑" w:cs="微软雅黑"/>
          <w:color w:val="000000"/>
          <w:kern w:val="0"/>
          <w:szCs w:val="21"/>
          <w:shd w:val="clear" w:color="auto" w:fill="FFFFFF"/>
          <w:lang w:eastAsia="zh-CN"/>
        </w:rPr>
      </w:pPr>
      <w:r>
        <w:rPr>
          <w:rFonts w:hint="eastAsia" w:ascii="微软雅黑" w:hAnsi="微软雅黑" w:eastAsia="微软雅黑" w:cs="微软雅黑"/>
          <w:color w:val="FF0000"/>
          <w:kern w:val="0"/>
          <w:szCs w:val="21"/>
          <w:shd w:val="clear" w:color="auto" w:fill="FFFFFF"/>
          <w:lang w:val="en-US" w:eastAsia="zh-CN"/>
        </w:rPr>
        <w:t xml:space="preserve">   </w:t>
      </w:r>
      <w:r>
        <w:rPr>
          <w:rFonts w:hint="eastAsia" w:ascii="微软雅黑" w:hAnsi="微软雅黑" w:eastAsia="微软雅黑" w:cs="微软雅黑"/>
          <w:lang w:val="en-US" w:eastAsia="zh-CN"/>
        </w:rPr>
        <w:t>页面显示信息，包括：导师编号</w:t>
      </w:r>
      <w:r>
        <w:rPr>
          <w:rFonts w:hint="eastAsia" w:ascii="微软雅黑" w:hAnsi="微软雅黑" w:eastAsia="微软雅黑" w:cs="微软雅黑"/>
          <w:color w:val="FF0000"/>
          <w:lang w:val="en-US" w:eastAsia="zh-CN"/>
        </w:rPr>
        <w:t>（待定）</w:t>
      </w:r>
      <w:r>
        <w:rPr>
          <w:rFonts w:hint="eastAsia" w:ascii="微软雅黑" w:hAnsi="微软雅黑" w:eastAsia="微软雅黑" w:cs="微软雅黑"/>
          <w:lang w:val="en-US" w:eastAsia="zh-CN"/>
        </w:rPr>
        <w:t>、申请人姓名、审核状态（审核中、审核未通过、审核通过）、审核备注、操作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9"/>
        <w:gridCol w:w="338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pPr>
              <w:rPr>
                <w:rFonts w:hint="eastAsia" w:ascii="仿宋" w:hAnsi="仿宋" w:eastAsia="仿宋" w:cs="仿宋"/>
                <w:b/>
                <w:bCs/>
                <w:lang w:eastAsia="zh-CN"/>
              </w:rPr>
            </w:pPr>
            <w:r>
              <w:rPr>
                <w:rFonts w:hint="eastAsia" w:ascii="仿宋" w:hAnsi="仿宋" w:eastAsia="仿宋" w:cs="仿宋"/>
                <w:b/>
                <w:bCs/>
                <w:lang w:eastAsia="zh-CN"/>
              </w:rPr>
              <w:t>审核状体</w:t>
            </w:r>
          </w:p>
        </w:tc>
        <w:tc>
          <w:tcPr>
            <w:tcW w:w="3382" w:type="dxa"/>
          </w:tcPr>
          <w:p>
            <w:pPr>
              <w:rPr>
                <w:rFonts w:hint="eastAsia" w:ascii="仿宋" w:hAnsi="仿宋" w:eastAsia="仿宋" w:cs="仿宋"/>
                <w:b/>
                <w:bCs/>
                <w:lang w:eastAsia="zh-CN"/>
              </w:rPr>
            </w:pPr>
            <w:r>
              <w:rPr>
                <w:rFonts w:hint="eastAsia" w:ascii="仿宋" w:hAnsi="仿宋" w:eastAsia="仿宋" w:cs="仿宋"/>
                <w:b/>
                <w:bCs/>
                <w:lang w:eastAsia="zh-CN"/>
              </w:rPr>
              <w:t>审核备注</w:t>
            </w:r>
          </w:p>
        </w:tc>
        <w:tc>
          <w:tcPr>
            <w:tcW w:w="2841" w:type="dxa"/>
          </w:tcPr>
          <w:p>
            <w:pPr>
              <w:rPr>
                <w:rFonts w:hint="eastAsia" w:ascii="仿宋" w:hAnsi="仿宋" w:eastAsia="仿宋" w:cs="仿宋"/>
                <w:b/>
                <w:bCs/>
                <w:lang w:eastAsia="zh-CN"/>
              </w:rPr>
            </w:pPr>
            <w:r>
              <w:rPr>
                <w:rFonts w:hint="eastAsia" w:ascii="仿宋" w:hAnsi="仿宋" w:eastAsia="仿宋" w:cs="仿宋"/>
                <w:b/>
                <w:bCs/>
                <w:lang w:eastAsia="zh-CN"/>
              </w:rPr>
              <w:t>操作及说明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pPr>
              <w:rPr>
                <w:rFonts w:hint="eastAsia" w:ascii="仿宋" w:hAnsi="仿宋" w:eastAsia="仿宋" w:cs="仿宋"/>
                <w:lang w:eastAsia="zh-CN"/>
              </w:rPr>
            </w:pPr>
            <w:r>
              <w:rPr>
                <w:rFonts w:hint="eastAsia" w:ascii="仿宋" w:hAnsi="仿宋" w:eastAsia="仿宋" w:cs="仿宋"/>
                <w:lang w:eastAsia="zh-CN"/>
              </w:rPr>
              <w:t>审核中</w:t>
            </w:r>
          </w:p>
        </w:tc>
        <w:tc>
          <w:tcPr>
            <w:tcW w:w="3382" w:type="dxa"/>
          </w:tcPr>
          <w:p>
            <w:pPr>
              <w:rPr>
                <w:rFonts w:hint="eastAsia" w:ascii="仿宋" w:hAnsi="仿宋" w:eastAsia="仿宋" w:cs="仿宋"/>
                <w:lang w:eastAsia="zh-CN"/>
              </w:rPr>
            </w:pPr>
            <w:r>
              <w:rPr>
                <w:rFonts w:hint="eastAsia" w:ascii="仿宋" w:hAnsi="仿宋" w:eastAsia="仿宋" w:cs="仿宋"/>
                <w:lang w:eastAsia="zh-CN"/>
              </w:rPr>
              <w:t>不显示</w:t>
            </w:r>
          </w:p>
        </w:tc>
        <w:tc>
          <w:tcPr>
            <w:tcW w:w="2841" w:type="dxa"/>
          </w:tcPr>
          <w:p>
            <w:pPr>
              <w:rPr>
                <w:rFonts w:hint="eastAsia" w:ascii="仿宋" w:hAnsi="仿宋" w:eastAsia="仿宋" w:cs="仿宋"/>
                <w:lang w:eastAsia="zh-CN"/>
              </w:rPr>
            </w:pPr>
            <w:r>
              <w:rPr>
                <w:rFonts w:hint="eastAsia" w:ascii="仿宋" w:hAnsi="仿宋" w:eastAsia="仿宋" w:cs="仿宋"/>
                <w:lang w:eastAsia="zh-CN"/>
              </w:rPr>
              <w:t>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pPr>
              <w:rPr>
                <w:rFonts w:hint="eastAsia" w:ascii="仿宋" w:hAnsi="仿宋" w:eastAsia="仿宋" w:cs="仿宋"/>
                <w:lang w:eastAsia="zh-CN"/>
              </w:rPr>
            </w:pPr>
            <w:r>
              <w:rPr>
                <w:rFonts w:hint="eastAsia" w:ascii="仿宋" w:hAnsi="仿宋" w:eastAsia="仿宋" w:cs="仿宋"/>
                <w:lang w:eastAsia="zh-CN"/>
              </w:rPr>
              <w:t>审核通过</w:t>
            </w:r>
          </w:p>
        </w:tc>
        <w:tc>
          <w:tcPr>
            <w:tcW w:w="3382" w:type="dxa"/>
          </w:tcPr>
          <w:p>
            <w:pPr>
              <w:rPr>
                <w:rFonts w:hint="eastAsia" w:ascii="仿宋" w:hAnsi="仿宋" w:eastAsia="仿宋" w:cs="仿宋"/>
                <w:lang w:eastAsia="zh-CN"/>
              </w:rPr>
            </w:pPr>
            <w:r>
              <w:rPr>
                <w:rFonts w:hint="eastAsia" w:ascii="仿宋" w:hAnsi="仿宋" w:eastAsia="仿宋" w:cs="仿宋"/>
                <w:lang w:eastAsia="zh-CN"/>
              </w:rPr>
              <w:t>当前申请已通过，可下载会员证</w:t>
            </w:r>
          </w:p>
        </w:tc>
        <w:tc>
          <w:tcPr>
            <w:tcW w:w="2841" w:type="dxa"/>
          </w:tcPr>
          <w:p>
            <w:pPr>
              <w:rPr>
                <w:rFonts w:hint="eastAsia" w:ascii="仿宋" w:hAnsi="仿宋" w:eastAsia="仿宋" w:cs="仿宋"/>
                <w:color w:val="0070C0"/>
                <w:lang w:eastAsia="zh-CN"/>
              </w:rPr>
            </w:pPr>
            <w:r>
              <w:rPr>
                <w:rFonts w:hint="eastAsia" w:ascii="仿宋" w:hAnsi="仿宋" w:eastAsia="仿宋" w:cs="仿宋"/>
                <w:color w:val="0070C0"/>
                <w:lang w:eastAsia="zh-CN"/>
              </w:rPr>
              <w:t>下载证书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pPr>
              <w:rPr>
                <w:rFonts w:hint="eastAsia" w:ascii="仿宋" w:hAnsi="仿宋" w:eastAsia="仿宋" w:cs="仿宋"/>
                <w:lang w:eastAsia="zh-CN"/>
              </w:rPr>
            </w:pPr>
            <w:r>
              <w:rPr>
                <w:rFonts w:hint="eastAsia" w:ascii="仿宋" w:hAnsi="仿宋" w:eastAsia="仿宋" w:cs="仿宋"/>
                <w:lang w:eastAsia="zh-CN"/>
              </w:rPr>
              <w:t>审核未通过</w:t>
            </w:r>
          </w:p>
        </w:tc>
        <w:tc>
          <w:tcPr>
            <w:tcW w:w="3382" w:type="dxa"/>
          </w:tcPr>
          <w:p>
            <w:pPr>
              <w:rPr>
                <w:rFonts w:hint="eastAsia" w:ascii="仿宋" w:hAnsi="仿宋" w:eastAsia="仿宋" w:cs="仿宋"/>
                <w:lang w:eastAsia="zh-CN"/>
              </w:rPr>
            </w:pPr>
            <w:r>
              <w:rPr>
                <w:rFonts w:hint="eastAsia" w:ascii="仿宋" w:hAnsi="仿宋" w:eastAsia="仿宋" w:cs="仿宋"/>
                <w:lang w:eastAsia="zh-CN"/>
              </w:rPr>
              <w:t>后台填写的理由</w:t>
            </w:r>
          </w:p>
        </w:tc>
        <w:tc>
          <w:tcPr>
            <w:tcW w:w="2841" w:type="dxa"/>
          </w:tcPr>
          <w:p>
            <w:pPr>
              <w:rPr>
                <w:rFonts w:hint="eastAsia" w:ascii="仿宋" w:hAnsi="仿宋" w:eastAsia="仿宋" w:cs="仿宋"/>
                <w:color w:val="0070C0"/>
                <w:lang w:eastAsia="zh-CN"/>
              </w:rPr>
            </w:pPr>
            <w:r>
              <w:rPr>
                <w:rFonts w:hint="eastAsia" w:ascii="仿宋" w:hAnsi="仿宋" w:eastAsia="仿宋" w:cs="仿宋"/>
                <w:color w:val="0070C0"/>
                <w:lang w:eastAsia="zh-CN"/>
              </w:rPr>
              <w:t>去修改</w:t>
            </w:r>
          </w:p>
        </w:tc>
      </w:tr>
    </w:tbl>
    <w:p>
      <w:pPr>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 xml:space="preserve">  </w:t>
      </w:r>
      <w:r>
        <w:rPr>
          <w:rFonts w:hint="eastAsia" w:ascii="微软雅黑" w:hAnsi="微软雅黑" w:eastAsia="微软雅黑" w:cs="微软雅黑"/>
          <w:b/>
          <w:bCs/>
          <w:lang w:val="en-US" w:eastAsia="zh-CN"/>
        </w:rPr>
        <w:t xml:space="preserve"> 1.3加入我们修改</w:t>
      </w:r>
    </w:p>
    <w:p>
      <w:pPr>
        <w:spacing w:line="263" w:lineRule="auto"/>
        <w:ind w:right="80"/>
        <w:rPr>
          <w:rFonts w:hint="eastAsia" w:ascii="微软雅黑" w:hAnsi="微软雅黑" w:eastAsia="微软雅黑" w:cs="微软雅黑"/>
          <w:lang w:val="en-US" w:eastAsia="zh-CN"/>
        </w:rPr>
      </w:pPr>
      <w:r>
        <w:rPr>
          <w:rFonts w:hint="eastAsia" w:ascii="微软雅黑" w:hAnsi="微软雅黑" w:eastAsia="微软雅黑" w:cs="微软雅黑"/>
          <w:color w:val="FF0000"/>
          <w:kern w:val="0"/>
          <w:szCs w:val="21"/>
          <w:shd w:val="clear" w:color="auto" w:fill="FFFFFF"/>
          <w:lang w:val="en-US" w:eastAsia="zh-CN"/>
        </w:rPr>
        <w:t xml:space="preserve">  </w:t>
      </w:r>
      <w:r>
        <w:rPr>
          <w:rFonts w:hint="eastAsia" w:ascii="微软雅黑" w:hAnsi="微软雅黑" w:eastAsia="微软雅黑" w:cs="微软雅黑"/>
          <w:lang w:val="en-US" w:eastAsia="zh-CN"/>
        </w:rPr>
        <w:t xml:space="preserve"> 目前音乐网web平台-加入我们中，只有机构、个人加入页面，需要添加另外两个分类申请入口：音乐导师、联合会会员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二、手机端音乐导师申请</w:t>
      </w:r>
    </w:p>
    <w:p>
      <w:pPr>
        <w:spacing w:line="263" w:lineRule="auto"/>
        <w:ind w:right="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手机端本期主要支持音乐导师在线申请，暂不需要支持音乐导师手机端申请开课。申请流程如下：</w:t>
      </w:r>
      <w:r>
        <w:rPr>
          <w:rFonts w:hint="eastAsia" w:ascii="微软雅黑" w:hAnsi="微软雅黑" w:eastAsia="微软雅黑" w:cs="微软雅黑"/>
          <w:color w:val="000000" w:themeColor="text1"/>
          <w:kern w:val="0"/>
          <w:szCs w:val="21"/>
          <w:shd w:val="clear" w:color="auto" w:fill="FFFFFF"/>
          <w:lang w:eastAsia="zh-CN"/>
          <w14:textFill>
            <w14:solidFill>
              <w14:schemeClr w14:val="tx1"/>
            </w14:solidFill>
          </w14:textFill>
        </w:rPr>
        <w:t>已阅读申请协议</w:t>
      </w:r>
      <w:r>
        <w:rPr>
          <w:rFonts w:hint="eastAsia" w:ascii="微软雅黑" w:hAnsi="微软雅黑" w:eastAsia="微软雅黑" w:cs="微软雅黑"/>
          <w:color w:val="000000" w:themeColor="text1"/>
          <w:kern w:val="0"/>
          <w:szCs w:val="21"/>
          <w:shd w:val="clear" w:color="auto" w:fill="FFFFFF"/>
          <w:lang w:val="en-US" w:eastAsia="zh-CN"/>
          <w14:textFill>
            <w14:solidFill>
              <w14:schemeClr w14:val="tx1"/>
            </w14:solidFill>
          </w14:textFill>
        </w:rPr>
        <w:t>-&gt;填写申请表-&gt;等待审核，同时单独页面展示【我的申请】结果</w:t>
      </w:r>
    </w:p>
    <w:p>
      <w:pPr>
        <w:spacing w:line="263" w:lineRule="auto"/>
        <w:ind w:right="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b/>
          <w:bCs/>
          <w:lang w:val="en-US" w:eastAsia="zh-CN"/>
        </w:rPr>
        <w:t xml:space="preserve">  2.1首页修改</w:t>
      </w:r>
    </w:p>
    <w:p>
      <w:pPr>
        <w:spacing w:line="263" w:lineRule="auto"/>
        <w:ind w:right="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手机首页中加入“音乐导师”申请入口，需要将现有手机首页进行微调</w:t>
      </w:r>
    </w:p>
    <w:p>
      <w:pPr>
        <w:spacing w:line="263" w:lineRule="auto"/>
        <w:ind w:right="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b/>
          <w:bCs/>
          <w:lang w:val="en-US" w:eastAsia="zh-CN"/>
        </w:rPr>
        <w:t xml:space="preserve"> 2.2阅读申请协议</w:t>
      </w:r>
    </w:p>
    <w:p>
      <w:pPr>
        <w:spacing w:line="263" w:lineRule="auto"/>
        <w:ind w:right="80"/>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 xml:space="preserve">   </w:t>
      </w:r>
      <w:r>
        <w:rPr>
          <w:rFonts w:hint="eastAsia" w:ascii="微软雅黑" w:hAnsi="微软雅黑" w:eastAsia="微软雅黑" w:cs="微软雅黑"/>
          <w:color w:val="000000"/>
          <w:kern w:val="0"/>
          <w:szCs w:val="21"/>
          <w:shd w:val="clear" w:color="auto" w:fill="FFFFFF"/>
          <w:lang w:eastAsia="zh-CN"/>
        </w:rPr>
        <w:t>单独页面显示</w:t>
      </w:r>
      <w:r>
        <w:rPr>
          <w:rFonts w:hint="eastAsia" w:ascii="微软雅黑" w:hAnsi="微软雅黑" w:eastAsia="微软雅黑" w:cs="微软雅黑"/>
          <w:color w:val="000000"/>
          <w:kern w:val="0"/>
          <w:szCs w:val="21"/>
          <w:shd w:val="clear" w:color="auto" w:fill="FFFFFF"/>
        </w:rPr>
        <w:t>申请协议，页面添加可勾选“本人已阅读《中国音乐大师网音乐导师申请协议》”，</w:t>
      </w:r>
      <w:r>
        <w:rPr>
          <w:rFonts w:hint="eastAsia" w:ascii="微软雅黑" w:hAnsi="微软雅黑" w:eastAsia="微软雅黑" w:cs="微软雅黑"/>
          <w:color w:val="000000"/>
          <w:kern w:val="0"/>
          <w:szCs w:val="21"/>
          <w:shd w:val="clear" w:color="auto" w:fill="FFFFFF"/>
          <w:lang w:eastAsia="zh-CN"/>
        </w:rPr>
        <w:t>协议内容同</w:t>
      </w:r>
      <w:r>
        <w:rPr>
          <w:rFonts w:hint="eastAsia" w:ascii="微软雅黑" w:hAnsi="微软雅黑" w:eastAsia="微软雅黑" w:cs="微软雅黑"/>
          <w:color w:val="000000"/>
          <w:kern w:val="0"/>
          <w:szCs w:val="21"/>
          <w:shd w:val="clear" w:color="auto" w:fill="FFFFFF"/>
          <w:lang w:val="en-US" w:eastAsia="zh-CN"/>
        </w:rPr>
        <w:t>web端现有内容</w:t>
      </w:r>
    </w:p>
    <w:p>
      <w:pPr>
        <w:spacing w:line="263" w:lineRule="auto"/>
        <w:ind w:right="80"/>
        <w:rPr>
          <w:rFonts w:hint="eastAsia" w:ascii="微软雅黑" w:hAnsi="微软雅黑" w:eastAsia="微软雅黑" w:cs="微软雅黑"/>
          <w:color w:val="000000"/>
          <w:kern w:val="0"/>
          <w:szCs w:val="21"/>
          <w:shd w:val="clear" w:color="auto" w:fill="FFFFFF"/>
          <w:lang w:val="en-US" w:eastAsia="zh-CN"/>
        </w:rPr>
      </w:pPr>
      <w:r>
        <w:rPr>
          <w:rFonts w:hint="eastAsia" w:ascii="微软雅黑" w:hAnsi="微软雅黑" w:eastAsia="微软雅黑" w:cs="微软雅黑"/>
          <w:color w:val="000000"/>
          <w:kern w:val="0"/>
          <w:szCs w:val="21"/>
          <w:shd w:val="clear" w:color="auto" w:fill="FFFFFF"/>
          <w:lang w:val="en-US" w:eastAsia="zh-CN"/>
        </w:rPr>
        <w:t xml:space="preserve"> </w:t>
      </w:r>
      <w:r>
        <w:rPr>
          <w:rFonts w:hint="eastAsia" w:ascii="微软雅黑" w:hAnsi="微软雅黑" w:eastAsia="微软雅黑" w:cs="微软雅黑"/>
          <w:b/>
          <w:bCs/>
          <w:color w:val="000000"/>
          <w:kern w:val="0"/>
          <w:szCs w:val="21"/>
          <w:shd w:val="clear" w:color="auto" w:fill="FFFFFF"/>
          <w:lang w:val="en-US" w:eastAsia="zh-CN"/>
        </w:rPr>
        <w:t xml:space="preserve">  2.3填写报名表</w:t>
      </w:r>
    </w:p>
    <w:p>
      <w:pPr>
        <w:spacing w:line="263" w:lineRule="auto"/>
        <w:ind w:right="80"/>
        <w:rPr>
          <w:rFonts w:ascii="微软雅黑" w:hAnsi="微软雅黑" w:eastAsia="微软雅黑" w:cs="微软雅黑"/>
          <w:kern w:val="0"/>
          <w:szCs w:val="21"/>
          <w:shd w:val="clear" w:color="auto" w:fill="FFFFFF"/>
        </w:rPr>
      </w:pPr>
      <w:r>
        <w:rPr>
          <w:rFonts w:ascii="Wingdings" w:hAnsi="Wingdings" w:eastAsia="微软雅黑" w:cs="Wingdings"/>
          <w:color w:val="000000"/>
          <w:kern w:val="0"/>
          <w:szCs w:val="21"/>
          <w:shd w:val="clear" w:color="auto" w:fill="FFFFFF"/>
        </w:rPr>
        <w:t></w:t>
      </w:r>
      <w:r>
        <w:rPr>
          <w:rFonts w:ascii="Times New Roman" w:hAnsi="Times New Roman" w:eastAsia="微软雅黑" w:cs="Times New Roman"/>
          <w:color w:val="000000"/>
          <w:kern w:val="0"/>
          <w:sz w:val="14"/>
          <w:szCs w:val="14"/>
          <w:shd w:val="clear" w:color="auto" w:fill="FFFFFF"/>
        </w:rPr>
        <w:t> </w:t>
      </w:r>
      <w:r>
        <w:rPr>
          <w:rFonts w:hint="eastAsia" w:ascii="微软雅黑" w:hAnsi="微软雅黑" w:eastAsia="微软雅黑" w:cs="微软雅黑"/>
          <w:color w:val="000000"/>
          <w:kern w:val="0"/>
          <w:szCs w:val="21"/>
          <w:shd w:val="clear" w:color="auto" w:fill="FFFFFF"/>
        </w:rPr>
        <w:t>申请信息息参考</w:t>
      </w:r>
      <w:r>
        <w:rPr>
          <w:rFonts w:hint="eastAsia" w:ascii="微软雅黑" w:hAnsi="微软雅黑" w:eastAsia="微软雅黑" w:cs="微软雅黑"/>
          <w:color w:val="5B9BD5" w:themeColor="accent1"/>
          <w:kern w:val="0"/>
          <w:szCs w:val="21"/>
          <w:shd w:val="clear" w:color="auto" w:fill="FFFFFF"/>
          <w14:textFill>
            <w14:solidFill>
              <w14:schemeClr w14:val="accent1"/>
            </w14:solidFill>
          </w14:textFill>
        </w:rPr>
        <w:t>中国音乐大师网音乐导师申请表，</w:t>
      </w:r>
      <w:r>
        <w:rPr>
          <w:rFonts w:hint="eastAsia" w:ascii="微软雅黑" w:hAnsi="微软雅黑" w:eastAsia="微软雅黑" w:cs="微软雅黑"/>
          <w:kern w:val="0"/>
          <w:szCs w:val="21"/>
          <w:shd w:val="clear" w:color="auto" w:fill="FFFFFF"/>
        </w:rPr>
        <w:t>内容包括：身份信息和基本信息；</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5"/>
        <w:gridCol w:w="6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rPr>
                <w:rFonts w:ascii="仿宋" w:hAnsi="仿宋" w:eastAsia="仿宋" w:cs="仿宋"/>
              </w:rPr>
            </w:pPr>
            <w:r>
              <w:rPr>
                <w:rFonts w:hint="eastAsia" w:ascii="仿宋" w:hAnsi="仿宋" w:eastAsia="仿宋" w:cs="仿宋"/>
              </w:rPr>
              <w:t>身份信息字段</w:t>
            </w:r>
          </w:p>
        </w:tc>
        <w:tc>
          <w:tcPr>
            <w:tcW w:w="6687" w:type="dxa"/>
          </w:tcPr>
          <w:p>
            <w:pPr>
              <w:rPr>
                <w:rFonts w:ascii="仿宋" w:hAnsi="仿宋" w:eastAsia="仿宋" w:cs="仿宋"/>
              </w:rPr>
            </w:pPr>
            <w:r>
              <w:rPr>
                <w:rFonts w:hint="eastAsia" w:ascii="仿宋" w:hAnsi="仿宋" w:eastAsia="仿宋" w:cs="仿宋"/>
              </w:rPr>
              <w:t>姓名、性别、民族、出生日期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5" w:type="dxa"/>
          </w:tcPr>
          <w:p>
            <w:pPr>
              <w:rPr>
                <w:rFonts w:ascii="仿宋" w:hAnsi="仿宋" w:eastAsia="仿宋" w:cs="仿宋"/>
              </w:rPr>
            </w:pPr>
            <w:r>
              <w:rPr>
                <w:rFonts w:hint="eastAsia" w:ascii="仿宋" w:hAnsi="仿宋" w:eastAsia="仿宋" w:cs="仿宋"/>
              </w:rPr>
              <w:t>基本信息字段</w:t>
            </w:r>
          </w:p>
        </w:tc>
        <w:tc>
          <w:tcPr>
            <w:tcW w:w="6687" w:type="dxa"/>
          </w:tcPr>
          <w:p>
            <w:pPr>
              <w:rPr>
                <w:rFonts w:ascii="仿宋" w:hAnsi="仿宋" w:eastAsia="仿宋" w:cs="仿宋"/>
              </w:rPr>
            </w:pPr>
            <w:r>
              <w:rPr>
                <w:rFonts w:hint="eastAsia" w:ascii="仿宋" w:hAnsi="仿宋" w:eastAsia="仿宋" w:cs="仿宋"/>
              </w:rPr>
              <w:t>照片、职务及职称、邮箱、政治面貌、联系电话、硕士毕业院校、博士毕业院校、主要研究及教学方向（文字介绍）、研究成果及获奖情况（文字介绍）</w:t>
            </w:r>
          </w:p>
          <w:p>
            <w:pPr>
              <w:rPr>
                <w:rFonts w:ascii="仿宋" w:hAnsi="仿宋" w:eastAsia="仿宋" w:cs="仿宋"/>
              </w:rPr>
            </w:pPr>
          </w:p>
        </w:tc>
      </w:tr>
    </w:tbl>
    <w:p>
      <w:pPr>
        <w:spacing w:line="263" w:lineRule="auto"/>
        <w:ind w:right="80"/>
        <w:rPr>
          <w:rFonts w:ascii="Wingdings" w:hAnsi="Wingdings" w:eastAsia="微软雅黑" w:cs="Wingdings"/>
          <w:color w:val="000000"/>
          <w:kern w:val="0"/>
          <w:szCs w:val="21"/>
          <w:shd w:val="clear" w:color="auto" w:fill="FFFFFF"/>
        </w:rPr>
      </w:pPr>
      <w:r>
        <w:rPr>
          <w:rFonts w:ascii="Wingdings" w:hAnsi="Wingdings" w:eastAsia="微软雅黑" w:cs="Wingdings"/>
          <w:color w:val="000000"/>
          <w:kern w:val="0"/>
          <w:szCs w:val="21"/>
          <w:shd w:val="clear" w:color="auto" w:fill="FFFFFF"/>
        </w:rPr>
        <w:t></w:t>
      </w:r>
      <w:r>
        <w:rPr>
          <w:rFonts w:hint="eastAsia" w:ascii="Wingdings" w:hAnsi="Wingdings" w:eastAsia="微软雅黑" w:cs="Wingdings"/>
          <w:color w:val="000000"/>
          <w:kern w:val="0"/>
          <w:szCs w:val="21"/>
          <w:shd w:val="clear" w:color="auto" w:fill="FFFFFF"/>
        </w:rPr>
        <w:t>身份信息经后台确认后，前台不允许修改；基本信息字段允许用户二次维护</w:t>
      </w:r>
    </w:p>
    <w:p>
      <w:pPr>
        <w:spacing w:line="263" w:lineRule="auto"/>
        <w:ind w:right="80"/>
        <w:rPr>
          <w:rFonts w:hint="eastAsia" w:ascii="微软雅黑" w:hAnsi="微软雅黑" w:eastAsia="微软雅黑" w:cs="微软雅黑"/>
          <w:color w:val="FF0000"/>
          <w:kern w:val="0"/>
          <w:szCs w:val="21"/>
          <w:shd w:val="clear" w:color="auto" w:fill="FFFFFF"/>
        </w:rPr>
      </w:pPr>
      <w:r>
        <w:rPr>
          <w:rFonts w:ascii="Wingdings" w:hAnsi="Wingdings" w:eastAsia="微软雅黑" w:cs="Wingdings"/>
          <w:color w:val="000000"/>
          <w:kern w:val="0"/>
          <w:szCs w:val="21"/>
          <w:shd w:val="clear" w:color="auto" w:fill="FFFFFF"/>
        </w:rPr>
        <w:t></w:t>
      </w:r>
      <w:r>
        <w:rPr>
          <w:rFonts w:ascii="Times New Roman" w:hAnsi="Times New Roman" w:eastAsia="微软雅黑" w:cs="Times New Roman"/>
          <w:color w:val="000000"/>
          <w:kern w:val="0"/>
          <w:sz w:val="14"/>
          <w:szCs w:val="14"/>
          <w:shd w:val="clear" w:color="auto" w:fill="FFFFFF"/>
        </w:rPr>
        <w:t> </w:t>
      </w:r>
      <w:r>
        <w:rPr>
          <w:rFonts w:hint="eastAsia" w:ascii="微软雅黑" w:hAnsi="微软雅黑" w:eastAsia="微软雅黑" w:cs="微软雅黑"/>
          <w:color w:val="000000"/>
          <w:kern w:val="0"/>
          <w:szCs w:val="21"/>
          <w:shd w:val="clear" w:color="auto" w:fill="FFFFFF"/>
        </w:rPr>
        <w:t>认证照片上传，包括：</w:t>
      </w:r>
      <w:r>
        <w:rPr>
          <w:rFonts w:hint="eastAsia" w:ascii="微软雅黑" w:hAnsi="微软雅黑" w:eastAsia="微软雅黑" w:cs="微软雅黑"/>
          <w:color w:val="FF0000"/>
          <w:kern w:val="0"/>
          <w:szCs w:val="21"/>
          <w:shd w:val="clear" w:color="auto" w:fill="FFFFFF"/>
        </w:rPr>
        <w:t>身份证正反面照片+人物持身份证的照片</w:t>
      </w:r>
    </w:p>
    <w:p>
      <w:pPr>
        <w:spacing w:line="263" w:lineRule="auto"/>
        <w:ind w:right="80"/>
        <w:rPr>
          <w:rFonts w:hint="eastAsia" w:ascii="微软雅黑" w:hAnsi="微软雅黑" w:eastAsia="微软雅黑" w:cs="微软雅黑"/>
          <w:b/>
          <w:bCs/>
          <w:color w:val="000000"/>
          <w:kern w:val="0"/>
          <w:szCs w:val="21"/>
          <w:shd w:val="clear" w:color="auto" w:fill="FFFFFF"/>
          <w:lang w:val="en-US" w:eastAsia="zh-CN"/>
        </w:rPr>
      </w:pPr>
      <w:r>
        <w:rPr>
          <w:rFonts w:hint="eastAsia" w:ascii="微软雅黑" w:hAnsi="微软雅黑" w:eastAsia="微软雅黑" w:cs="微软雅黑"/>
          <w:b/>
          <w:bCs/>
          <w:color w:val="000000"/>
          <w:kern w:val="0"/>
          <w:szCs w:val="21"/>
          <w:shd w:val="clear" w:color="auto" w:fill="FFFFFF"/>
          <w:lang w:val="en-US" w:eastAsia="zh-CN"/>
        </w:rPr>
        <w:t xml:space="preserve">   2.4我的申请</w:t>
      </w:r>
    </w:p>
    <w:p>
      <w:pPr>
        <w:spacing w:line="263" w:lineRule="auto"/>
        <w:ind w:right="8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同本期中1.2内容，同样支持下载会员证书</w:t>
      </w:r>
      <w:bookmarkStart w:id="0" w:name="_GoBack"/>
      <w:bookmarkEnd w:id="0"/>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b/>
          <w:bCs/>
          <w:lang w:val="en-US" w:eastAsia="zh-CN"/>
        </w:rPr>
        <w:t>2.5个人中心</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音乐导师申请通过的个人用户，个人中心添加音乐导师标记字段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decorative"/>
    <w:pitch w:val="default"/>
    <w:sig w:usb0="80000287" w:usb1="280F3C52" w:usb2="00000016" w:usb3="00000000" w:csb0="0004001F" w:csb1="0000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Calibri Light">
    <w:altName w:val="Calibri"/>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 w:name="微软雅黑 Regular">
    <w:altName w:val="黑体"/>
    <w:panose1 w:val="00000000000000000000"/>
    <w:charset w:val="00"/>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65D87"/>
    <w:rsid w:val="0FF9246B"/>
    <w:rsid w:val="11BB39AF"/>
    <w:rsid w:val="3FAC239A"/>
    <w:rsid w:val="581110FF"/>
    <w:rsid w:val="59AC341C"/>
    <w:rsid w:val="71265D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Calibri" w:hAnsi="Calibri" w:eastAsia="微软雅黑"/>
      <w:b/>
      <w:kern w:val="44"/>
    </w:rPr>
  </w:style>
  <w:style w:type="paragraph" w:styleId="3">
    <w:name w:val="heading 2"/>
    <w:basedOn w:val="1"/>
    <w:next w:val="1"/>
    <w:unhideWhenUsed/>
    <w:qFormat/>
    <w:uiPriority w:val="0"/>
    <w:pPr>
      <w:keepNext/>
      <w:keepLines/>
      <w:spacing w:before="20" w:beforeLines="0" w:beforeAutospacing="0" w:after="20" w:afterLines="0" w:afterAutospacing="0" w:line="240" w:lineRule="auto"/>
      <w:outlineLvl w:val="1"/>
    </w:pPr>
    <w:rPr>
      <w:rFonts w:ascii="Arial" w:hAnsi="Arial" w:eastAsia="微软雅黑"/>
      <w:b/>
    </w:rPr>
  </w:style>
  <w:style w:type="paragraph" w:styleId="4">
    <w:name w:val="heading 3"/>
    <w:basedOn w:val="1"/>
    <w:next w:val="1"/>
    <w:unhideWhenUsed/>
    <w:qFormat/>
    <w:uiPriority w:val="0"/>
    <w:pPr>
      <w:keepNext/>
      <w:keepLines/>
      <w:outlineLvl w:val="2"/>
    </w:pPr>
    <w:rPr>
      <w:rFonts w:ascii="Calibri" w:hAnsi="Calibri" w:eastAsia="微软雅黑" w:cs="Times New Roman"/>
      <w:b/>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2016-06-24T05:52:00Z</dcterms:created>
  <dc:creator>Administrator</dc:creator>
  <cp:lastModifiedBy>Administrator</cp:lastModifiedBy>
  <dcterms:modified xsi:type="dcterms:W3CDTF">2016-06-24T06:52:25Z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