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0"/>
        </w:numPr>
        <w:jc w:val="center"/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  <w:lang w:eastAsia="zh-CN"/>
        </w:rPr>
        <w:t>中国音乐大师网</w:t>
      </w:r>
      <w:r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  <w:t>1.5.3.0版本需求开发</w:t>
      </w:r>
    </w:p>
    <w:p>
      <w:pPr>
        <w:pStyle w:val="8"/>
        <w:numPr>
          <w:ilvl w:val="0"/>
          <w:numId w:val="0"/>
        </w:numPr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本次需求内容主要完成开发进度表剩余开发内容，以ios支付及开发【高校风采展示】模块为主，以下为具体完成内容。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一、ios苹果支付</w:t>
      </w:r>
    </w:p>
    <w:p>
      <w:pPr>
        <w:pStyle w:val="8"/>
        <w:numPr>
          <w:ilvl w:val="0"/>
          <w:numId w:val="0"/>
        </w:numPr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本期开始，音乐网ios app中开放购买、报名；因苹果官方对虚拟产品消费有支付限制，需使用Applepay，所以ios中主要支持苹果支付的购买方式。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1.1、添加乐币支付</w:t>
      </w:r>
    </w:p>
    <w:p>
      <w:pPr>
        <w:pStyle w:val="8"/>
        <w:numPr>
          <w:ilvl w:val="0"/>
          <w:numId w:val="0"/>
        </w:numPr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苹果官方对接入苹果支付的商品均要审核后才能上架商品，为避免新增课程、音乐会后重复被苹果官方审核，增加虚拟币支付的概念，音乐网虚拟币名称：</w:t>
      </w:r>
      <w:r>
        <w:rPr>
          <w:rFonts w:hint="eastAsia" w:ascii="微软雅黑" w:hAnsi="微软雅黑" w:eastAsia="微软雅黑"/>
          <w:b/>
          <w:bCs/>
          <w:lang w:val="en-US" w:eastAsia="zh-CN"/>
        </w:rPr>
        <w:t>乐币</w:t>
      </w:r>
      <w:r>
        <w:rPr>
          <w:rFonts w:hint="eastAsia" w:ascii="微软雅黑" w:hAnsi="微软雅黑" w:eastAsia="微软雅黑"/>
          <w:lang w:val="en-US" w:eastAsia="zh-CN"/>
        </w:rPr>
        <w:t>。</w:t>
      </w:r>
    </w:p>
    <w:p>
      <w:pPr>
        <w:pStyle w:val="8"/>
        <w:numPr>
          <w:ilvl w:val="0"/>
          <w:numId w:val="0"/>
        </w:numPr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a) 系统增加一批定额的乐币，额度(</w:t>
      </w:r>
      <w:r>
        <w:rPr>
          <w:rFonts w:hint="eastAsia" w:ascii="微软雅黑" w:hAnsi="微软雅黑" w:eastAsia="微软雅黑"/>
          <w:color w:val="FF0000"/>
          <w:lang w:val="en-US" w:eastAsia="zh-CN"/>
        </w:rPr>
        <w:t>待定)</w:t>
      </w:r>
      <w:r>
        <w:rPr>
          <w:rFonts w:hint="eastAsia" w:ascii="微软雅黑" w:hAnsi="微软雅黑" w:eastAsia="微软雅黑"/>
          <w:lang w:val="en-US" w:eastAsia="zh-CN"/>
        </w:rPr>
        <w:t>分为：</w:t>
      </w:r>
    </w:p>
    <w:p>
      <w:pPr>
        <w:pStyle w:val="8"/>
        <w:numPr>
          <w:ilvl w:val="0"/>
          <w:numId w:val="0"/>
        </w:numPr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lang w:val="en-US" w:eastAsia="zh-CN"/>
        </w:rPr>
        <w:t>0.1&amp;1（测试）、6、12、25、40、50、68、78、88、108、128、168、188、218、228、238、248、258、268、278、288、328、448、488、518、588、648、798、898、1098、1298、1598、2298、2998</w:t>
      </w:r>
    </w:p>
    <w:p>
      <w:pPr>
        <w:pStyle w:val="8"/>
        <w:numPr>
          <w:ilvl w:val="0"/>
          <w:numId w:val="0"/>
        </w:numPr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b) 乐币充值时，调用苹果支付；乐币等价于RMB，例如1乐币=1元人民币</w:t>
      </w:r>
    </w:p>
    <w:p>
      <w:pPr>
        <w:pStyle w:val="8"/>
        <w:numPr>
          <w:ilvl w:val="0"/>
          <w:numId w:val="0"/>
        </w:numPr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c) 乐币使用说明：（充值中心说明）</w:t>
      </w:r>
    </w:p>
    <w:p>
      <w:pPr>
        <w:pStyle w:val="8"/>
        <w:numPr>
          <w:ilvl w:val="0"/>
          <w:numId w:val="0"/>
        </w:numPr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</w:t>
      </w:r>
      <w:bookmarkStart w:id="0" w:name="OLE_LINK1"/>
      <w:r>
        <w:rPr>
          <w:rFonts w:hint="eastAsia" w:ascii="微软雅黑" w:hAnsi="微软雅黑" w:eastAsia="微软雅黑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</w:t>
      </w:r>
      <w:r>
        <w:rPr>
          <w:rFonts w:hint="eastAsia" w:ascii="仿宋" w:hAnsi="仿宋" w:eastAsia="仿宋" w:cs="仿宋"/>
          <w:lang w:val="en-US" w:eastAsia="zh-CN"/>
        </w:rPr>
        <w:t>1、乐币仅在ios中使用，安卓、wap、web平台中</w:t>
      </w:r>
      <w:bookmarkEnd w:id="0"/>
      <w:r>
        <w:rPr>
          <w:rFonts w:hint="eastAsia" w:ascii="仿宋" w:hAnsi="仿宋" w:eastAsia="仿宋" w:cs="仿宋"/>
          <w:lang w:val="en-US" w:eastAsia="zh-CN"/>
        </w:rPr>
        <w:t>均不开放充值及购买</w:t>
      </w:r>
    </w:p>
    <w:p>
      <w:pPr>
        <w:pStyle w:val="8"/>
        <w:numPr>
          <w:ilvl w:val="0"/>
          <w:numId w:val="0"/>
        </w:numPr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2、购买的乐币不能提现、不能退款，仅限ios设备上购买课程使用</w:t>
      </w:r>
    </w:p>
    <w:p>
      <w:pPr>
        <w:pStyle w:val="8"/>
        <w:numPr>
          <w:ilvl w:val="0"/>
          <w:numId w:val="0"/>
        </w:numPr>
        <w:jc w:val="left"/>
        <w:rPr>
          <w:rFonts w:hint="eastAsia" w:ascii="仿宋" w:hAnsi="仿宋" w:eastAsia="仿宋" w:cs="仿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3、学币使用范围包括：第一版先支持</w:t>
      </w:r>
      <w:r>
        <w:rPr>
          <w:rFonts w:hint="eastAsia" w:ascii="仿宋" w:hAnsi="仿宋" w:eastAsia="仿宋" w:cs="仿宋"/>
          <w:color w:val="FF0000"/>
          <w:lang w:val="en-US" w:eastAsia="zh-CN"/>
        </w:rPr>
        <w:t>点播课程</w:t>
      </w:r>
      <w:r>
        <w:rPr>
          <w:rFonts w:hint="eastAsia" w:ascii="仿宋" w:hAnsi="仿宋" w:eastAsia="仿宋" w:cs="仿宋"/>
          <w:lang w:val="en-US" w:eastAsia="zh-CN"/>
        </w:rPr>
        <w:t>接入Apple Pay，其他支付依旧接入第三方支付；若ios审核不通过，则</w:t>
      </w:r>
      <w:r>
        <w:rPr>
          <w:rFonts w:hint="eastAsia" w:ascii="仿宋" w:hAnsi="仿宋" w:eastAsia="仿宋" w:cs="仿宋"/>
          <w:color w:val="FF0000"/>
          <w:lang w:val="en-US" w:eastAsia="zh-CN"/>
        </w:rPr>
        <w:t>基地课程、音乐会、点播课程、活动报名</w:t>
      </w:r>
      <w:r>
        <w:rPr>
          <w:rFonts w:hint="eastAsia" w:ascii="仿宋" w:hAnsi="仿宋" w:eastAsia="仿宋" w:cs="仿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均接入Apple pay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页面修改</w:t>
      </w:r>
    </w:p>
    <w:p>
      <w:pPr>
        <w:pStyle w:val="8"/>
        <w:numPr>
          <w:ilvl w:val="0"/>
          <w:numId w:val="0"/>
        </w:numPr>
        <w:jc w:val="left"/>
        <w:rPr>
          <w:rFonts w:hint="eastAsia" w:ascii="微软雅黑" w:hAnsi="微软雅黑" w:eastAsia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a) 个人中心：增加充值中心，区分不同额度进行充值；充值中心显示消费记录，包括以下两种（或者三种）类型：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6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b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lang w:val="en-US" w:eastAsia="zh-CN"/>
              </w:rPr>
              <w:t>类型</w:t>
            </w:r>
          </w:p>
        </w:tc>
        <w:tc>
          <w:tcPr>
            <w:tcW w:w="6488" w:type="dxa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b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lang w:val="en-US" w:eastAsia="zh-CN"/>
              </w:rPr>
              <w:t>显示字段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充值</w:t>
            </w:r>
          </w:p>
        </w:tc>
        <w:tc>
          <w:tcPr>
            <w:tcW w:w="6488" w:type="dxa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充值、充值金额、充值时间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支付订单</w:t>
            </w:r>
          </w:p>
        </w:tc>
        <w:tc>
          <w:tcPr>
            <w:tcW w:w="6488" w:type="dxa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支付订单、支付金额、支付时间、课程名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活动报名（待定）</w:t>
            </w:r>
          </w:p>
        </w:tc>
        <w:tc>
          <w:tcPr>
            <w:tcW w:w="6488" w:type="dxa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活动报名、支付金额、支付时间、活动名</w:t>
            </w:r>
          </w:p>
        </w:tc>
      </w:tr>
    </w:tbl>
    <w:p>
      <w:pPr>
        <w:pStyle w:val="8"/>
        <w:numPr>
          <w:ilvl w:val="0"/>
          <w:numId w:val="0"/>
        </w:numPr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pStyle w:val="8"/>
        <w:numPr>
          <w:ilvl w:val="0"/>
          <w:numId w:val="0"/>
        </w:numPr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</w:t>
      </w:r>
      <w:r>
        <w:drawing>
          <wp:inline distT="0" distB="0" distL="114300" distR="114300">
            <wp:extent cx="2331085" cy="393382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2990" cy="392430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b) 确认订单：确认订单中，所有价格信息替换为乐币信息</w:t>
      </w:r>
    </w:p>
    <w:p>
      <w:pPr>
        <w:pStyle w:val="8"/>
        <w:numPr>
          <w:ilvl w:val="0"/>
          <w:numId w:val="0"/>
        </w:numPr>
        <w:jc w:val="left"/>
        <w:rPr>
          <w:rFonts w:hint="eastAsia" w:ascii="微软雅黑" w:hAnsi="微软雅黑" w:eastAsia="微软雅黑"/>
          <w:color w:val="FF0000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color w:val="FF0000"/>
          <w:lang w:val="en-US" w:eastAsia="zh-CN"/>
        </w:rPr>
        <w:t>注：苹果设备暂不支持使用折扣、优惠券等购买购买课程</w:t>
      </w:r>
    </w:p>
    <w:p>
      <w:pPr>
        <w:pStyle w:val="8"/>
        <w:numPr>
          <w:ilvl w:val="0"/>
          <w:numId w:val="0"/>
        </w:numPr>
        <w:jc w:val="left"/>
        <w:rPr>
          <w:rFonts w:hint="eastAsia" w:ascii="微软雅黑" w:hAnsi="微软雅黑" w:eastAsia="微软雅黑"/>
          <w:color w:val="FF0000"/>
          <w:lang w:val="en-US" w:eastAsia="zh-CN"/>
        </w:rPr>
      </w:pPr>
      <w:r>
        <w:drawing>
          <wp:inline distT="0" distB="0" distL="114300" distR="114300">
            <wp:extent cx="5273040" cy="3183255"/>
            <wp:effectExtent l="0" t="0" r="3810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c) 支付订单：支付订单页支付金额变为乐币信息，同时添加乐币余额信息</w:t>
      </w:r>
    </w:p>
    <w:p>
      <w:pPr>
        <w:pStyle w:val="8"/>
        <w:numPr>
          <w:ilvl w:val="0"/>
          <w:numId w:val="0"/>
        </w:numPr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 1</w:t>
      </w:r>
      <w:r>
        <w:rPr>
          <w:rFonts w:hint="eastAsia" w:ascii="仿宋" w:hAnsi="仿宋" w:eastAsia="仿宋" w:cs="仿宋"/>
          <w:lang w:val="en-US" w:eastAsia="zh-CN"/>
        </w:rPr>
        <w:t>、若乐币余额&gt;=支付金额，则按钮显示立即支付</w:t>
      </w:r>
    </w:p>
    <w:p>
      <w:pPr>
        <w:pStyle w:val="8"/>
        <w:numPr>
          <w:ilvl w:val="0"/>
          <w:numId w:val="0"/>
        </w:numPr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2、若乐币余额&lt;支付金额，则提示余额不足，按钮显示“乐币充值”；点击按钮去充            </w:t>
      </w:r>
    </w:p>
    <w:p>
      <w:pPr>
        <w:pStyle w:val="8"/>
        <w:numPr>
          <w:ilvl w:val="0"/>
          <w:numId w:val="0"/>
        </w:numPr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 值中心充值</w:t>
      </w:r>
    </w:p>
    <w:p>
      <w:pPr>
        <w:pStyle w:val="8"/>
        <w:numPr>
          <w:ilvl w:val="0"/>
          <w:numId w:val="0"/>
        </w:numPr>
        <w:jc w:val="center"/>
        <w:rPr>
          <w:rFonts w:hint="eastAsia" w:ascii="仿宋" w:hAnsi="仿宋" w:eastAsia="仿宋" w:cs="仿宋"/>
          <w:lang w:val="en-US" w:eastAsia="zh-CN"/>
        </w:rPr>
      </w:pPr>
      <w:r>
        <w:drawing>
          <wp:inline distT="0" distB="0" distL="114300" distR="114300">
            <wp:extent cx="4110990" cy="3789045"/>
            <wp:effectExtent l="0" t="0" r="3810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3789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d) 我的订单：</w:t>
      </w:r>
    </w:p>
    <w:p>
      <w:pPr>
        <w:pStyle w:val="8"/>
        <w:numPr>
          <w:ilvl w:val="0"/>
          <w:numId w:val="0"/>
        </w:numPr>
        <w:jc w:val="left"/>
        <w:rPr>
          <w:rFonts w:hint="eastAsia" w:ascii="微软雅黑" w:hAnsi="微软雅黑" w:eastAsia="微软雅黑"/>
          <w:color w:val="FF0000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1、通过ios购买完成购买，订单列表、订单详情标记</w:t>
      </w:r>
      <w:r>
        <w:rPr>
          <w:rFonts w:hint="eastAsia" w:ascii="微软雅黑" w:hAnsi="微软雅黑" w:eastAsia="微软雅黑"/>
          <w:color w:val="FF0000"/>
          <w:lang w:val="en-US" w:eastAsia="zh-CN"/>
        </w:rPr>
        <w:t>通过苹果设备购买</w:t>
      </w:r>
    </w:p>
    <w:p>
      <w:pPr>
        <w:pStyle w:val="8"/>
        <w:numPr>
          <w:ilvl w:val="0"/>
          <w:numId w:val="0"/>
        </w:numPr>
        <w:ind w:firstLine="42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2、订单页面重新排版设计，冗余信息可考虑加入详情页；点击订单区域，默认打开订单详情页</w:t>
      </w:r>
    </w:p>
    <w:p>
      <w:pPr>
        <w:pStyle w:val="8"/>
        <w:numPr>
          <w:ilvl w:val="0"/>
          <w:numId w:val="0"/>
        </w:numPr>
        <w:ind w:firstLine="420"/>
        <w:jc w:val="left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</w:pPr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ascii="Times New Roman" w:hAnsi="Times New Roman" w:eastAsia="微软雅黑" w:cs="Times New Roman"/>
          <w:color w:val="000000"/>
          <w:kern w:val="0"/>
          <w:sz w:val="14"/>
          <w:szCs w:val="14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  <w:t>未付款订单</w:t>
      </w:r>
    </w:p>
    <w:p>
      <w:pPr>
        <w:pStyle w:val="8"/>
        <w:numPr>
          <w:ilvl w:val="0"/>
          <w:numId w:val="0"/>
        </w:numPr>
        <w:ind w:firstLine="420"/>
        <w:jc w:val="left"/>
      </w:pPr>
      <w:r>
        <w:drawing>
          <wp:inline distT="0" distB="0" distL="114300" distR="114300">
            <wp:extent cx="2234565" cy="1666875"/>
            <wp:effectExtent l="0" t="0" r="1333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39950" cy="1343660"/>
            <wp:effectExtent l="0" t="0" r="12700" b="889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firstLine="420"/>
        <w:jc w:val="left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ascii="Times New Roman" w:hAnsi="Times New Roman" w:eastAsia="微软雅黑" w:cs="Times New Roman"/>
          <w:color w:val="000000"/>
          <w:kern w:val="0"/>
          <w:sz w:val="14"/>
          <w:szCs w:val="14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  <w:t>已完成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/已取消</w:t>
      </w:r>
    </w:p>
    <w:p>
      <w:pPr>
        <w:pStyle w:val="8"/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381250" cy="215265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8"/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ascii="Times New Roman" w:hAnsi="Times New Roman" w:eastAsia="微软雅黑" w:cs="Times New Roman"/>
          <w:color w:val="000000"/>
          <w:kern w:val="0"/>
          <w:sz w:val="14"/>
          <w:szCs w:val="14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  <w:t>订单详情</w:t>
      </w:r>
    </w:p>
    <w:p>
      <w:pPr>
        <w:pStyle w:val="8"/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889885"/>
            <wp:effectExtent l="0" t="0" r="3175" b="571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firstLine="420"/>
        <w:jc w:val="center"/>
        <w:rPr>
          <w:rFonts w:hint="eastAsia" w:ascii="微软雅黑" w:hAnsi="微软雅黑" w:eastAsia="微软雅黑"/>
          <w:color w:val="FF0000"/>
          <w:lang w:val="en-US" w:eastAsia="zh-CN"/>
        </w:rPr>
      </w:pPr>
    </w:p>
    <w:p>
      <w:pPr>
        <w:pStyle w:val="8"/>
        <w:numPr>
          <w:ilvl w:val="0"/>
          <w:numId w:val="0"/>
        </w:numPr>
        <w:ind w:firstLine="420"/>
        <w:jc w:val="left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1.3其他</w:t>
      </w:r>
    </w:p>
    <w:p>
      <w:pPr>
        <w:pStyle w:val="8"/>
        <w:numPr>
          <w:ilvl w:val="0"/>
          <w:numId w:val="0"/>
        </w:numPr>
        <w:ind w:firstLine="42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1、后台-订单查询中，付款方式加入Apple pay</w:t>
      </w:r>
    </w:p>
    <w:p>
      <w:pPr>
        <w:pStyle w:val="8"/>
        <w:numPr>
          <w:ilvl w:val="0"/>
          <w:numId w:val="0"/>
        </w:numPr>
        <w:ind w:firstLine="42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2、后台-收支统计中，暂不接入Apple pay 支付订单；但是ios中第三方支付（即支付宝、微信）完成的订单，统一加入收支统计</w:t>
      </w:r>
    </w:p>
    <w:p>
      <w:pPr>
        <w:pStyle w:val="8"/>
        <w:numPr>
          <w:ilvl w:val="0"/>
          <w:numId w:val="0"/>
        </w:numPr>
        <w:ind w:firstLine="42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3、后台-Apple Pay统计，新增苹果支付统计；分为支付统计、充值统计，分开显示。</w:t>
      </w:r>
    </w:p>
    <w:p>
      <w:pPr>
        <w:pStyle w:val="8"/>
        <w:numPr>
          <w:ilvl w:val="0"/>
          <w:numId w:val="0"/>
        </w:numPr>
        <w:ind w:firstLine="42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color w:val="FF0000"/>
          <w:lang w:val="en-US" w:eastAsia="zh-CN"/>
        </w:rPr>
        <w:t>支付统计</w:t>
      </w:r>
      <w:r>
        <w:rPr>
          <w:rFonts w:hint="eastAsia" w:ascii="微软雅黑" w:hAnsi="微软雅黑" w:eastAsia="微软雅黑"/>
          <w:lang w:val="en-US" w:eastAsia="zh-CN"/>
        </w:rPr>
        <w:t>同后台-收支统计显示字段，主要展示通过学币余额购买课程、报名支付等统计数据；</w:t>
      </w:r>
    </w:p>
    <w:p>
      <w:pPr>
        <w:pStyle w:val="8"/>
        <w:numPr>
          <w:ilvl w:val="0"/>
          <w:numId w:val="0"/>
        </w:numPr>
        <w:ind w:firstLine="42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color w:val="FF0000"/>
          <w:lang w:val="en-US" w:eastAsia="zh-CN"/>
        </w:rPr>
        <w:t>充值统计</w:t>
      </w:r>
      <w:r>
        <w:rPr>
          <w:rFonts w:hint="eastAsia" w:ascii="微软雅黑" w:hAnsi="微软雅黑" w:eastAsia="微软雅黑"/>
          <w:lang w:val="en-US" w:eastAsia="zh-CN"/>
        </w:rPr>
        <w:t>显示如下：</w:t>
      </w:r>
    </w:p>
    <w:tbl>
      <w:tblPr>
        <w:tblStyle w:val="7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"/>
        <w:gridCol w:w="405"/>
        <w:gridCol w:w="705"/>
        <w:gridCol w:w="600"/>
        <w:gridCol w:w="1320"/>
        <w:gridCol w:w="540"/>
        <w:gridCol w:w="480"/>
        <w:gridCol w:w="600"/>
        <w:gridCol w:w="1065"/>
        <w:gridCol w:w="1080"/>
        <w:gridCol w:w="1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" w:type="dxa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序号</w:t>
            </w:r>
          </w:p>
        </w:tc>
        <w:tc>
          <w:tcPr>
            <w:tcW w:w="405" w:type="dxa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订单编号</w:t>
            </w:r>
          </w:p>
        </w:tc>
        <w:tc>
          <w:tcPr>
            <w:tcW w:w="705" w:type="dxa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用户名</w:t>
            </w:r>
          </w:p>
        </w:tc>
        <w:tc>
          <w:tcPr>
            <w:tcW w:w="600" w:type="dxa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类型</w:t>
            </w:r>
          </w:p>
        </w:tc>
        <w:tc>
          <w:tcPr>
            <w:tcW w:w="1320" w:type="dxa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下单时间</w:t>
            </w:r>
          </w:p>
        </w:tc>
        <w:tc>
          <w:tcPr>
            <w:tcW w:w="540" w:type="dxa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用户姓名</w:t>
            </w:r>
          </w:p>
        </w:tc>
        <w:tc>
          <w:tcPr>
            <w:tcW w:w="480" w:type="dxa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邮箱</w:t>
            </w:r>
          </w:p>
        </w:tc>
        <w:tc>
          <w:tcPr>
            <w:tcW w:w="600" w:type="dxa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支付金额</w:t>
            </w:r>
          </w:p>
        </w:tc>
        <w:tc>
          <w:tcPr>
            <w:tcW w:w="1065" w:type="dxa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公司收入金额</w:t>
            </w:r>
          </w:p>
        </w:tc>
        <w:tc>
          <w:tcPr>
            <w:tcW w:w="1080" w:type="dxa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当前账户余额</w:t>
            </w:r>
          </w:p>
        </w:tc>
        <w:tc>
          <w:tcPr>
            <w:tcW w:w="1233" w:type="dxa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交易详情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" w:type="dxa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1</w:t>
            </w:r>
          </w:p>
        </w:tc>
        <w:tc>
          <w:tcPr>
            <w:tcW w:w="405" w:type="dxa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lang w:val="en-US" w:eastAsia="zh-CN"/>
              </w:rPr>
            </w:pPr>
          </w:p>
        </w:tc>
        <w:tc>
          <w:tcPr>
            <w:tcW w:w="705" w:type="dxa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手机号</w:t>
            </w:r>
          </w:p>
        </w:tc>
        <w:tc>
          <w:tcPr>
            <w:tcW w:w="600" w:type="dxa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充值</w:t>
            </w:r>
          </w:p>
        </w:tc>
        <w:tc>
          <w:tcPr>
            <w:tcW w:w="1320" w:type="dxa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2016-11-19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14:08:08</w:t>
            </w:r>
          </w:p>
        </w:tc>
        <w:tc>
          <w:tcPr>
            <w:tcW w:w="540" w:type="dxa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lang w:val="en-US" w:eastAsia="zh-CN"/>
              </w:rPr>
            </w:pPr>
          </w:p>
        </w:tc>
        <w:tc>
          <w:tcPr>
            <w:tcW w:w="480" w:type="dxa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lang w:val="en-US" w:eastAsia="zh-CN"/>
              </w:rPr>
            </w:pPr>
          </w:p>
        </w:tc>
        <w:tc>
          <w:tcPr>
            <w:tcW w:w="600" w:type="dxa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200</w:t>
            </w:r>
          </w:p>
        </w:tc>
        <w:tc>
          <w:tcPr>
            <w:tcW w:w="1065" w:type="dxa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140（按支付金额70%）</w:t>
            </w:r>
          </w:p>
        </w:tc>
        <w:tc>
          <w:tcPr>
            <w:tcW w:w="1080" w:type="dxa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200</w:t>
            </w:r>
          </w:p>
        </w:tc>
        <w:tc>
          <w:tcPr>
            <w:tcW w:w="1233" w:type="dxa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Ios中进行学币充值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7" w:type="dxa"/>
            <w:gridSpan w:val="11"/>
          </w:tcPr>
          <w:p>
            <w:pPr>
              <w:pStyle w:val="8"/>
              <w:numPr>
                <w:ilvl w:val="0"/>
                <w:numId w:val="0"/>
              </w:numPr>
              <w:tabs>
                <w:tab w:val="left" w:pos="1611"/>
              </w:tabs>
              <w:jc w:val="left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充值金额：     实收金额：</w:t>
            </w:r>
          </w:p>
        </w:tc>
      </w:tr>
    </w:tbl>
    <w:p>
      <w:pPr>
        <w:pStyle w:val="8"/>
        <w:numPr>
          <w:ilvl w:val="0"/>
          <w:numId w:val="0"/>
        </w:numPr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pStyle w:val="8"/>
        <w:numPr>
          <w:ilvl w:val="0"/>
          <w:numId w:val="0"/>
        </w:numPr>
        <w:ind w:firstLine="42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4、ios暂不支持程序退课退费，由客服人员统一进行退课退费操作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二、高校风采展示</w:t>
      </w:r>
    </w:p>
    <w:p>
      <w:pPr>
        <w:pStyle w:val="8"/>
        <w:ind w:left="0" w:leftChars="0"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基于本平台已经有【联盟基地】模块，可以根据此模块相关特性进行整合开发，单独构造【高校风采展示】栏目，需求如下：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2.1首页更改</w:t>
      </w:r>
    </w:p>
    <w:p>
      <w:pPr>
        <w:pStyle w:val="8"/>
        <w:ind w:left="0"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1、顶部标签栏，去掉咨询热线、加入我们，放在右侧悬浮导航</w:t>
      </w:r>
    </w:p>
    <w:p>
      <w:pPr>
        <w:pStyle w:val="8"/>
        <w:ind w:left="0"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2、顶部标签栏，加入音乐商城，优先级为：直播工具、联合会会员申请、联盟通讯平台、音乐商城、帮助中心</w:t>
      </w:r>
    </w:p>
    <w:p>
      <w:pPr>
        <w:pStyle w:val="8"/>
        <w:ind w:left="0"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3、头部导航条，去掉音乐商城，加入【高校风采】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2.2首页新增“高校风采展示”推荐位</w:t>
      </w:r>
    </w:p>
    <w:p>
      <w:pPr>
        <w:pStyle w:val="8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具体包括，高校logo、名称，可以考虑加入简介，具体看排版设计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2.3新增“高校风采展示”列表</w:t>
      </w:r>
    </w:p>
    <w:p>
      <w:pPr>
        <w:pStyle w:val="8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可以参考【联盟基地】模块，主要显示院校logo、院校名称、院校简介、地区</w:t>
      </w:r>
    </w:p>
    <w:p>
      <w:pPr>
        <w:pStyle w:val="8"/>
        <w:rPr>
          <w:rFonts w:hint="eastAsia" w:ascii="微软雅黑" w:hAnsi="微软雅黑" w:eastAsia="微软雅黑"/>
          <w:lang w:val="en-US" w:eastAsia="zh-CN"/>
        </w:rPr>
      </w:pPr>
      <w:r>
        <w:drawing>
          <wp:inline distT="0" distB="0" distL="114300" distR="114300">
            <wp:extent cx="5273040" cy="127317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7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ascii="微软雅黑" w:hAnsi="微软雅黑" w:eastAsia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2.4新增“高校风采展示”详情页</w:t>
      </w:r>
    </w:p>
    <w:p>
      <w:pPr>
        <w:pStyle w:val="8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单独新建一个高校专题页（单页面），以高校为背景进行专题设计；居于目前学校提供的数据较少，详情页显示，包括：院校专用banner、logo、高校名称、简介、高校优势、联系方式、课程数据（分开展示基地课程、音乐会、点播课程）（以上数据后台不维护均采用默认样式或者模块不显示），具体样式可参考https://iyuce.ke.qq.com/#tab=1&amp;category=-1</w:t>
      </w:r>
    </w:p>
    <w:p>
      <w:pPr>
        <w:pStyle w:val="8"/>
        <w:jc w:val="left"/>
        <w:rPr>
          <w:rFonts w:hint="eastAsia" w:ascii="微软雅黑" w:hAnsi="微软雅黑" w:eastAsia="微软雅黑"/>
          <w:color w:val="FF0000"/>
          <w:lang w:val="en-US" w:eastAsia="zh-CN"/>
        </w:rPr>
      </w:pPr>
      <w:r>
        <w:rPr>
          <w:rFonts w:hint="eastAsia" w:ascii="微软雅黑" w:hAnsi="微软雅黑" w:eastAsia="微软雅黑"/>
          <w:color w:val="FF0000"/>
          <w:lang w:val="en-US" w:eastAsia="zh-CN"/>
        </w:rPr>
        <w:t>注：UI需设计默认banner、默认院校logo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2.4课程绑定机构</w:t>
      </w:r>
    </w:p>
    <w:p>
      <w:pPr>
        <w:rPr>
          <w:rFonts w:hint="eastAsia" w:ascii="微软雅黑" w:hAnsi="微软雅黑" w:eastAsia="微软雅黑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1、</w:t>
      </w:r>
      <w:r>
        <w:rPr>
          <w:rFonts w:hint="eastAsia" w:ascii="微软雅黑" w:hAnsi="微软雅黑" w:eastAsia="微软雅黑" w:cstheme="minorBidi"/>
          <w:kern w:val="2"/>
          <w:sz w:val="21"/>
          <w:szCs w:val="24"/>
          <w:lang w:val="en-US" w:eastAsia="zh-CN" w:bidi="ar-SA"/>
        </w:rPr>
        <w:t>后台维护基地课程、音乐会、点播课程时，增加绑定机构属性，非必须。绑定机构属性后，该课程自动归属到当前机构，若不维护，自动归类于默认机构；【高校风采】中按同类机构展开所有点播数据。</w:t>
      </w:r>
    </w:p>
    <w:p>
      <w:pPr>
        <w:rPr>
          <w:rFonts w:hint="eastAsia" w:ascii="微软雅黑" w:hAnsi="微软雅黑" w:eastAsia="微软雅黑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4"/>
          <w:lang w:val="en-US" w:eastAsia="zh-CN" w:bidi="ar-SA"/>
        </w:rPr>
        <w:t xml:space="preserve">   2、前台基地课程、音乐会列表页及详情页去掉主讲字眼，例如主讲：张三，改为张三；点播课程后台维护时，不用绑定主讲，名称为手动维护，可以维护人名、学校名。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三、帮助中心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4"/>
          <w:lang w:val="en-US" w:eastAsia="zh-CN" w:bidi="ar-SA"/>
        </w:rPr>
        <w:t xml:space="preserve">   目前音乐网帮助中心代码已经完成，剩下前台页面未开发，本期开放帮助中心，功能同网校前台帮助中心。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 Regular">
    <w:altName w:val="黑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金梅毛匾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268FF"/>
    <w:rsid w:val="0FF9246B"/>
    <w:rsid w:val="11BB39AF"/>
    <w:rsid w:val="20C46DBB"/>
    <w:rsid w:val="25855D41"/>
    <w:rsid w:val="302C43F6"/>
    <w:rsid w:val="35C268FF"/>
    <w:rsid w:val="3FAC239A"/>
    <w:rsid w:val="581110FF"/>
    <w:rsid w:val="59AC34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left"/>
      <w:outlineLvl w:val="0"/>
    </w:pPr>
    <w:rPr>
      <w:rFonts w:ascii="Calibri" w:hAnsi="Calibri" w:eastAsia="微软雅黑"/>
      <w:b/>
      <w:kern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0" w:beforeLines="0" w:beforeAutospacing="0" w:after="20" w:afterLines="0" w:afterAutospacing="0" w:line="240" w:lineRule="auto"/>
      <w:outlineLvl w:val="1"/>
    </w:pPr>
    <w:rPr>
      <w:rFonts w:ascii="Arial" w:hAnsi="Arial" w:eastAsia="微软雅黑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outlineLvl w:val="2"/>
    </w:pPr>
    <w:rPr>
      <w:rFonts w:ascii="Calibri" w:hAnsi="Calibri" w:eastAsia="微软雅黑" w:cs="Times New Roman"/>
      <w:b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2 Char"/>
    <w:link w:val="3"/>
    <w:qFormat/>
    <w:uiPriority w:val="0"/>
    <w:rPr>
      <w:rFonts w:ascii="Arial" w:hAnsi="Arial" w:eastAsia="微软雅黑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2016-11-22T07:05:00Z</dcterms:created>
  <dc:creator>Administrator</dc:creator>
  <cp:lastModifiedBy>Administrator</cp:lastModifiedBy>
  <dcterms:modified xsi:type="dcterms:W3CDTF">2016-12-27T12:18:28Z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