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p>
    <w:p>
      <w:pPr>
        <w:pStyle w:val="6"/>
      </w:pPr>
    </w:p>
    <w:p>
      <w:pPr>
        <w:pStyle w:val="6"/>
      </w:pPr>
    </w:p>
    <w:p>
      <w:pPr>
        <w:pStyle w:val="6"/>
      </w:pPr>
      <w:r>
        <w:rPr>
          <w:rFonts w:hint="eastAsia"/>
          <w:lang w:val="en-US" w:eastAsia="zh-CN"/>
        </w:rPr>
        <w:t>二手市场平台</w:t>
      </w:r>
      <w:bookmarkStart w:id="0" w:name="_GoBack"/>
      <w:bookmarkEnd w:id="0"/>
      <w:r>
        <w:rPr>
          <w:rFonts w:hint="eastAsia"/>
        </w:rPr>
        <w:t>采购文件（投标邀请书）</w:t>
      </w:r>
    </w:p>
    <w:p/>
    <w:p/>
    <w:p/>
    <w:p/>
    <w:p/>
    <w:p/>
    <w:p/>
    <w:p/>
    <w:p/>
    <w:p/>
    <w:p/>
    <w:p/>
    <w:p/>
    <w:p/>
    <w:p/>
    <w:p/>
    <w:p/>
    <w:p/>
    <w:p/>
    <w:p>
      <w:pPr>
        <w:pStyle w:val="4"/>
      </w:pPr>
      <w:r>
        <w:t>XX</w:t>
      </w:r>
      <w:r>
        <w:rPr>
          <w:rFonts w:hint="eastAsia"/>
        </w:rPr>
        <w:t>工作室</w:t>
      </w:r>
    </w:p>
    <w:p>
      <w:pPr>
        <w:pStyle w:val="4"/>
      </w:pPr>
      <w:r>
        <w:t>2019-6-15</w:t>
      </w:r>
    </w:p>
    <w:p>
      <w:pPr>
        <w:rPr>
          <w:rFonts w:eastAsia="宋体" w:asciiTheme="majorHAnsi" w:hAnsiTheme="majorHAnsi" w:cstheme="majorBidi"/>
          <w:sz w:val="32"/>
          <w:szCs w:val="32"/>
        </w:rPr>
      </w:pPr>
      <w:r>
        <w:rPr>
          <w:kern w:val="0"/>
        </w:rPr>
        <w:br w:type="page"/>
      </w:r>
    </w:p>
    <w:p>
      <w:pPr>
        <w:pStyle w:val="6"/>
      </w:pPr>
    </w:p>
    <w:p>
      <w:pPr>
        <w:spacing w:line="360" w:lineRule="auto"/>
        <w:jc w:val="center"/>
        <w:rPr>
          <w:b/>
          <w:sz w:val="44"/>
          <w:szCs w:val="44"/>
        </w:rPr>
      </w:pPr>
      <w:r>
        <w:rPr>
          <w:rFonts w:hint="eastAsia"/>
          <w:b/>
          <w:sz w:val="44"/>
          <w:szCs w:val="44"/>
        </w:rPr>
        <w:t>目</w:t>
      </w:r>
      <w:r>
        <w:rPr>
          <w:b/>
          <w:sz w:val="44"/>
          <w:szCs w:val="44"/>
        </w:rPr>
        <w:t xml:space="preserve">      </w:t>
      </w:r>
      <w:r>
        <w:rPr>
          <w:rFonts w:hint="eastAsia"/>
          <w:b/>
          <w:sz w:val="44"/>
          <w:szCs w:val="44"/>
        </w:rPr>
        <w:t>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sz w:val="28"/>
          <w:szCs w:val="28"/>
        </w:rPr>
        <w:t xml:space="preserve"> </w:t>
      </w:r>
      <w:r>
        <w:rPr>
          <w:rFonts w:hint="eastAsia"/>
          <w:sz w:val="28"/>
          <w:szCs w:val="28"/>
        </w:rPr>
        <w:t>投标邀请书</w:t>
      </w:r>
    </w:p>
    <w:p>
      <w:pPr>
        <w:numPr>
          <w:ilvl w:val="0"/>
          <w:numId w:val="1"/>
        </w:numPr>
        <w:spacing w:line="360" w:lineRule="auto"/>
        <w:ind w:firstLine="510"/>
        <w:rPr>
          <w:sz w:val="28"/>
          <w:szCs w:val="28"/>
        </w:rPr>
      </w:pPr>
      <w:r>
        <w:rPr>
          <w:sz w:val="28"/>
          <w:szCs w:val="28"/>
        </w:rPr>
        <w:t xml:space="preserve"> </w:t>
      </w:r>
      <w:r>
        <w:rPr>
          <w:rFonts w:hint="eastAsia"/>
          <w:sz w:val="28"/>
          <w:szCs w:val="28"/>
        </w:rPr>
        <w:t>投标人须知</w:t>
      </w:r>
    </w:p>
    <w:p>
      <w:pPr>
        <w:numPr>
          <w:ilvl w:val="0"/>
          <w:numId w:val="1"/>
        </w:numPr>
        <w:spacing w:line="360" w:lineRule="auto"/>
        <w:ind w:firstLine="510"/>
        <w:rPr>
          <w:sz w:val="28"/>
          <w:szCs w:val="28"/>
        </w:rPr>
      </w:pPr>
      <w:r>
        <w:rPr>
          <w:sz w:val="28"/>
          <w:szCs w:val="28"/>
        </w:rPr>
        <w:t xml:space="preserve"> </w:t>
      </w:r>
      <w:r>
        <w:rPr>
          <w:rFonts w:hint="eastAsia"/>
          <w:sz w:val="28"/>
          <w:szCs w:val="28"/>
        </w:rPr>
        <w:t>项目情况说明</w:t>
      </w:r>
    </w:p>
    <w:p>
      <w:pPr>
        <w:numPr>
          <w:ilvl w:val="0"/>
          <w:numId w:val="1"/>
        </w:numPr>
        <w:spacing w:line="360" w:lineRule="auto"/>
        <w:ind w:firstLine="510"/>
        <w:rPr>
          <w:sz w:val="28"/>
          <w:szCs w:val="28"/>
        </w:rPr>
      </w:pPr>
      <w:r>
        <w:rPr>
          <w:sz w:val="28"/>
          <w:szCs w:val="28"/>
        </w:rPr>
        <w:t xml:space="preserve"> </w:t>
      </w:r>
      <w:r>
        <w:rPr>
          <w:rFonts w:hint="eastAsia"/>
          <w:sz w:val="28"/>
          <w:szCs w:val="28"/>
        </w:rPr>
        <w:t>采购设备详细要求</w:t>
      </w:r>
    </w:p>
    <w:p>
      <w:pPr>
        <w:numPr>
          <w:ilvl w:val="0"/>
          <w:numId w:val="1"/>
        </w:numPr>
        <w:spacing w:line="360" w:lineRule="auto"/>
        <w:ind w:firstLine="510"/>
        <w:rPr>
          <w:sz w:val="28"/>
          <w:szCs w:val="28"/>
        </w:rPr>
      </w:pPr>
      <w:r>
        <w:rPr>
          <w:sz w:val="28"/>
          <w:szCs w:val="28"/>
        </w:rPr>
        <w:t xml:space="preserve"> </w:t>
      </w:r>
      <w:r>
        <w:rPr>
          <w:rFonts w:hint="eastAsia"/>
          <w:sz w:val="28"/>
          <w:szCs w:val="28"/>
        </w:rPr>
        <w:t>采购、实施和售后服务要求</w:t>
      </w:r>
    </w:p>
    <w:p>
      <w:pPr>
        <w:spacing w:line="360" w:lineRule="auto"/>
        <w:jc w:val="center"/>
        <w:rPr>
          <w:b/>
          <w:sz w:val="44"/>
          <w:szCs w:val="44"/>
        </w:rPr>
      </w:pPr>
      <w:r>
        <w:rPr>
          <w:kern w:val="0"/>
          <w:sz w:val="28"/>
          <w:szCs w:val="28"/>
        </w:rPr>
        <w:br w:type="page"/>
      </w:r>
    </w:p>
    <w:p>
      <w:pPr>
        <w:numPr>
          <w:ilvl w:val="0"/>
          <w:numId w:val="2"/>
        </w:numPr>
        <w:tabs>
          <w:tab w:val="left" w:pos="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日期：</w:t>
      </w:r>
      <w:r>
        <w:rPr>
          <w:b/>
          <w:sz w:val="28"/>
          <w:szCs w:val="28"/>
        </w:rPr>
        <w:t xml:space="preserve"> </w:t>
      </w:r>
    </w:p>
    <w:p>
      <w:pPr>
        <w:numPr>
          <w:ilvl w:val="0"/>
          <w:numId w:val="3"/>
        </w:numPr>
        <w:spacing w:line="360" w:lineRule="auto"/>
        <w:rPr>
          <w:b/>
          <w:sz w:val="28"/>
          <w:szCs w:val="28"/>
        </w:rPr>
      </w:pPr>
      <w:r>
        <w:rPr>
          <w:b/>
          <w:sz w:val="28"/>
          <w:szCs w:val="28"/>
        </w:rPr>
        <w:t>XX</w:t>
      </w:r>
      <w:r>
        <w:rPr>
          <w:rFonts w:hint="eastAsia"/>
          <w:b/>
          <w:sz w:val="28"/>
          <w:szCs w:val="28"/>
        </w:rPr>
        <w:t>工作室就“高中生填报志愿助手”所需要的相关硬件设备和网络服务，邀请合格的投标人前来投标。</w:t>
      </w:r>
    </w:p>
    <w:p>
      <w:pPr>
        <w:numPr>
          <w:ilvl w:val="0"/>
          <w:numId w:val="3"/>
        </w:numPr>
        <w:spacing w:line="360" w:lineRule="auto"/>
        <w:rPr>
          <w:b/>
          <w:sz w:val="28"/>
          <w:szCs w:val="28"/>
        </w:rPr>
      </w:pPr>
      <w:r>
        <w:rPr>
          <w:rFonts w:hint="eastAsia"/>
          <w:b/>
          <w:sz w:val="28"/>
          <w:szCs w:val="28"/>
        </w:rPr>
        <w:t>受到邀请的投标人可以在</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前到升学问公司创业中心领取招标文件，本招标文件为免费。</w:t>
      </w:r>
    </w:p>
    <w:p>
      <w:pPr>
        <w:numPr>
          <w:ilvl w:val="0"/>
          <w:numId w:val="3"/>
        </w:numPr>
        <w:spacing w:line="360" w:lineRule="auto"/>
        <w:rPr>
          <w:b/>
          <w:sz w:val="28"/>
          <w:szCs w:val="28"/>
        </w:rPr>
      </w:pPr>
      <w:r>
        <w:rPr>
          <w:rFonts w:hint="eastAsia"/>
          <w:b/>
          <w:sz w:val="28"/>
          <w:szCs w:val="28"/>
        </w:rPr>
        <w:t>投标截止时间：</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，逾期收到或不符合规定的投标文件将被拒绝。</w:t>
      </w:r>
    </w:p>
    <w:p>
      <w:pPr>
        <w:numPr>
          <w:ilvl w:val="0"/>
          <w:numId w:val="3"/>
        </w:numPr>
        <w:spacing w:line="360" w:lineRule="auto"/>
        <w:rPr>
          <w:b/>
          <w:sz w:val="28"/>
          <w:szCs w:val="28"/>
        </w:rPr>
      </w:pPr>
      <w:r>
        <w:rPr>
          <w:rFonts w:hint="eastAsia"/>
          <w:b/>
          <w:sz w:val="28"/>
          <w:szCs w:val="28"/>
        </w:rPr>
        <w:t>投标地址：升学问公司创业中心办公室。</w:t>
      </w:r>
    </w:p>
    <w:p>
      <w:pPr>
        <w:numPr>
          <w:ilvl w:val="0"/>
          <w:numId w:val="3"/>
        </w:numPr>
        <w:spacing w:line="360" w:lineRule="auto"/>
        <w:rPr>
          <w:b/>
          <w:sz w:val="28"/>
          <w:szCs w:val="28"/>
        </w:rPr>
      </w:pPr>
      <w:r>
        <w:rPr>
          <w:rFonts w:hint="eastAsia"/>
          <w:b/>
          <w:sz w:val="28"/>
          <w:szCs w:val="28"/>
        </w:rPr>
        <w:t>开标时间：定于</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在软件学院创业中心会议室开标。届时请参加投标的投标人代表出席开标仪式。</w:t>
      </w:r>
    </w:p>
    <w:p>
      <w:pPr>
        <w:spacing w:line="360" w:lineRule="auto"/>
        <w:rPr>
          <w:b/>
          <w:sz w:val="28"/>
          <w:szCs w:val="28"/>
        </w:rPr>
      </w:pPr>
      <w:r>
        <w:rPr>
          <w:rFonts w:hint="eastAsia"/>
          <w:b/>
          <w:sz w:val="28"/>
          <w:szCs w:val="28"/>
        </w:rPr>
        <w:t>单位：升学问公司</w:t>
      </w:r>
      <w:r>
        <w:rPr>
          <w:b/>
          <w:sz w:val="28"/>
          <w:szCs w:val="28"/>
        </w:rPr>
        <w:t>XX</w:t>
      </w:r>
      <w:r>
        <w:rPr>
          <w:rFonts w:hint="eastAsia"/>
          <w:b/>
          <w:sz w:val="28"/>
          <w:szCs w:val="28"/>
        </w:rPr>
        <w:t>工作室</w:t>
      </w:r>
    </w:p>
    <w:p>
      <w:pPr>
        <w:spacing w:line="360" w:lineRule="auto"/>
        <w:rPr>
          <w:b/>
          <w:sz w:val="28"/>
          <w:szCs w:val="28"/>
        </w:rPr>
      </w:pPr>
      <w:r>
        <w:rPr>
          <w:rFonts w:hint="eastAsia"/>
          <w:b/>
          <w:sz w:val="28"/>
          <w:szCs w:val="28"/>
        </w:rPr>
        <w:t>地址：石家庄市升学问公司创业中心</w:t>
      </w:r>
    </w:p>
    <w:p>
      <w:pPr>
        <w:spacing w:line="360" w:lineRule="auto"/>
        <w:rPr>
          <w:b/>
          <w:sz w:val="28"/>
          <w:szCs w:val="28"/>
        </w:rPr>
      </w:pPr>
      <w:r>
        <w:rPr>
          <w:rFonts w:hint="eastAsia"/>
          <w:b/>
          <w:sz w:val="28"/>
          <w:szCs w:val="28"/>
        </w:rPr>
        <w:t>电话：</w:t>
      </w:r>
    </w:p>
    <w:p>
      <w:pPr>
        <w:spacing w:line="360" w:lineRule="auto"/>
        <w:rPr>
          <w:b/>
          <w:sz w:val="28"/>
          <w:szCs w:val="28"/>
        </w:rPr>
      </w:pPr>
      <w:r>
        <w:rPr>
          <w:rFonts w:hint="eastAsia"/>
          <w:b/>
          <w:sz w:val="28"/>
          <w:szCs w:val="28"/>
        </w:rPr>
        <w:t>传真：</w:t>
      </w:r>
    </w:p>
    <w:p>
      <w:pPr>
        <w:spacing w:line="360" w:lineRule="auto"/>
        <w:rPr>
          <w:b/>
          <w:sz w:val="28"/>
          <w:szCs w:val="28"/>
        </w:rPr>
      </w:pPr>
      <w:r>
        <w:rPr>
          <w:rFonts w:hint="eastAsia"/>
          <w:b/>
          <w:sz w:val="28"/>
          <w:szCs w:val="28"/>
        </w:rPr>
        <w:t>邮编：</w:t>
      </w:r>
      <w:r>
        <w:rPr>
          <w:b/>
          <w:sz w:val="28"/>
          <w:szCs w:val="28"/>
        </w:rPr>
        <w:t>050000</w:t>
      </w:r>
    </w:p>
    <w:p>
      <w:pPr>
        <w:spacing w:line="360" w:lineRule="auto"/>
        <w:rPr>
          <w:b/>
          <w:sz w:val="28"/>
          <w:szCs w:val="28"/>
        </w:rPr>
      </w:pPr>
      <w:r>
        <w:rPr>
          <w:rFonts w:hint="eastAsia"/>
          <w:b/>
          <w:sz w:val="28"/>
          <w:szCs w:val="28"/>
        </w:rPr>
        <w:t>联系人：王明</w:t>
      </w:r>
    </w:p>
    <w:p>
      <w:pPr>
        <w:spacing w:line="360" w:lineRule="auto"/>
        <w:rPr>
          <w:b/>
          <w:sz w:val="28"/>
          <w:szCs w:val="28"/>
        </w:rPr>
      </w:pPr>
    </w:p>
    <w:p>
      <w:pPr>
        <w:widowControl/>
        <w:jc w:val="left"/>
        <w:rPr>
          <w:b/>
          <w:sz w:val="28"/>
          <w:szCs w:val="28"/>
        </w:rPr>
      </w:pPr>
      <w:r>
        <w:rPr>
          <w:b/>
          <w:kern w:val="0"/>
          <w:sz w:val="28"/>
          <w:szCs w:val="28"/>
        </w:rPr>
        <w:br w:type="page"/>
      </w:r>
    </w:p>
    <w:p>
      <w:pPr>
        <w:spacing w:line="360" w:lineRule="auto"/>
        <w:rPr>
          <w:b/>
          <w:sz w:val="28"/>
          <w:szCs w:val="28"/>
        </w:rPr>
      </w:pPr>
    </w:p>
    <w:p>
      <w:pPr>
        <w:numPr>
          <w:ilvl w:val="0"/>
          <w:numId w:val="2"/>
        </w:numPr>
        <w:tabs>
          <w:tab w:val="left" w:pos="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sz w:val="28"/>
          <w:szCs w:val="28"/>
        </w:rPr>
        <w:t>1.1</w:t>
      </w:r>
      <w:r>
        <w:rPr>
          <w:rFonts w:hint="eastAsia"/>
          <w:sz w:val="28"/>
          <w:szCs w:val="28"/>
        </w:rPr>
        <w:t>升学问公司</w:t>
      </w:r>
      <w:r>
        <w:rPr>
          <w:sz w:val="28"/>
          <w:szCs w:val="28"/>
        </w:rPr>
        <w:t>XX</w:t>
      </w:r>
      <w:r>
        <w:rPr>
          <w:rFonts w:hint="eastAsia"/>
          <w:sz w:val="28"/>
          <w:szCs w:val="28"/>
        </w:rPr>
        <w:t>工作室为本次招标的招标方，招标内容是</w:t>
      </w:r>
      <w:r>
        <w:rPr>
          <w:sz w:val="28"/>
          <w:szCs w:val="28"/>
        </w:rPr>
        <w:t xml:space="preserve"> </w:t>
      </w:r>
      <w:r>
        <w:rPr>
          <w:rFonts w:hint="eastAsia"/>
          <w:sz w:val="28"/>
          <w:szCs w:val="28"/>
        </w:rPr>
        <w:t>“高中生填报志愿助手”硬件平台和网络服务，该系统的已审批的预算成本中包含用于支付本次招标后所签订的合同的款项。</w:t>
      </w:r>
    </w:p>
    <w:p>
      <w:pPr>
        <w:spacing w:line="360" w:lineRule="auto"/>
        <w:ind w:firstLine="719" w:firstLineChars="257"/>
        <w:rPr>
          <w:sz w:val="28"/>
          <w:szCs w:val="28"/>
        </w:rPr>
      </w:pPr>
      <w:r>
        <w:rPr>
          <w:sz w:val="28"/>
          <w:szCs w:val="28"/>
        </w:rPr>
        <w:t>1.2</w:t>
      </w:r>
      <w:r>
        <w:rPr>
          <w:rFonts w:hint="eastAsia"/>
          <w:sz w:val="28"/>
          <w:szCs w:val="28"/>
        </w:rPr>
        <w:t>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sz w:val="28"/>
          <w:szCs w:val="28"/>
        </w:rPr>
        <w:t>1.3</w:t>
      </w:r>
      <w:r>
        <w:rPr>
          <w:rFonts w:hint="eastAsia"/>
          <w:sz w:val="28"/>
          <w:szCs w:val="28"/>
        </w:rPr>
        <w:t>本项目招标要求投标人提供货物和服务，货物主要指投标人提供的网络空间、</w:t>
      </w:r>
      <w:r>
        <w:rPr>
          <w:sz w:val="28"/>
          <w:szCs w:val="28"/>
        </w:rPr>
        <w:t>WEB</w:t>
      </w:r>
      <w:r>
        <w:rPr>
          <w:rFonts w:hint="eastAsia"/>
          <w:sz w:val="28"/>
          <w:szCs w:val="28"/>
        </w:rPr>
        <w:t>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sz w:val="28"/>
          <w:szCs w:val="28"/>
        </w:rPr>
        <w:t>2.1</w:t>
      </w:r>
      <w:r>
        <w:rPr>
          <w:rFonts w:hint="eastAsia"/>
          <w:sz w:val="28"/>
          <w:szCs w:val="28"/>
        </w:rPr>
        <w:t>具备独立法人资格，注册资金</w:t>
      </w:r>
      <w:r>
        <w:rPr>
          <w:sz w:val="28"/>
          <w:szCs w:val="28"/>
        </w:rPr>
        <w:t>100</w:t>
      </w:r>
      <w:r>
        <w:rPr>
          <w:rFonts w:hint="eastAsia"/>
          <w:sz w:val="28"/>
          <w:szCs w:val="28"/>
        </w:rPr>
        <w:t>万以上。</w:t>
      </w:r>
    </w:p>
    <w:p>
      <w:pPr>
        <w:spacing w:line="360" w:lineRule="auto"/>
        <w:ind w:firstLine="719" w:firstLineChars="257"/>
        <w:rPr>
          <w:sz w:val="28"/>
          <w:szCs w:val="28"/>
        </w:rPr>
      </w:pPr>
      <w:r>
        <w:rPr>
          <w:sz w:val="28"/>
          <w:szCs w:val="28"/>
        </w:rPr>
        <w:t>2.2</w:t>
      </w:r>
      <w:r>
        <w:rPr>
          <w:rFonts w:hint="eastAsia"/>
          <w:sz w:val="28"/>
          <w:szCs w:val="28"/>
        </w:rPr>
        <w:t>须为自主运营的云服务平台。</w:t>
      </w:r>
    </w:p>
    <w:p>
      <w:pPr>
        <w:spacing w:line="360" w:lineRule="auto"/>
        <w:ind w:firstLine="719" w:firstLineChars="257"/>
        <w:rPr>
          <w:sz w:val="28"/>
          <w:szCs w:val="28"/>
        </w:rPr>
      </w:pPr>
      <w:r>
        <w:rPr>
          <w:sz w:val="28"/>
          <w:szCs w:val="28"/>
        </w:rPr>
        <w:t>2.3</w:t>
      </w:r>
      <w:r>
        <w:rPr>
          <w:rFonts w:hint="eastAsia"/>
          <w:sz w:val="28"/>
          <w:szCs w:val="28"/>
        </w:rPr>
        <w:t>投标人具有三年以上相关服务销售和售后服务经验。</w:t>
      </w:r>
    </w:p>
    <w:p>
      <w:pPr>
        <w:spacing w:line="360" w:lineRule="auto"/>
        <w:ind w:firstLine="719" w:firstLineChars="257"/>
        <w:rPr>
          <w:sz w:val="28"/>
          <w:szCs w:val="28"/>
        </w:rPr>
      </w:pPr>
      <w:r>
        <w:rPr>
          <w:sz w:val="28"/>
          <w:szCs w:val="28"/>
        </w:rPr>
        <w:t>2.4</w:t>
      </w:r>
      <w:r>
        <w:rPr>
          <w:rFonts w:hint="eastAsia"/>
          <w:sz w:val="28"/>
          <w:szCs w:val="28"/>
        </w:rPr>
        <w:t>为确保服务时间，以及服务的快捷响应，投标人须提供有效的服务响应方式。</w:t>
      </w:r>
    </w:p>
    <w:p>
      <w:pPr>
        <w:spacing w:line="360" w:lineRule="auto"/>
        <w:ind w:firstLine="719" w:firstLineChars="257"/>
        <w:rPr>
          <w:sz w:val="28"/>
          <w:szCs w:val="28"/>
        </w:rPr>
      </w:pPr>
      <w:r>
        <w:rPr>
          <w:sz w:val="28"/>
          <w:szCs w:val="28"/>
        </w:rPr>
        <w:t>2.5</w:t>
      </w:r>
      <w:r>
        <w:rPr>
          <w:rFonts w:hint="eastAsia"/>
          <w:sz w:val="28"/>
          <w:szCs w:val="28"/>
        </w:rPr>
        <w:t>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投标人应承担所有与编定和提交投标文件有关的费用,不论投标的结果如何,招标方在任何情况下均无义务和责任承担这些费用。</w:t>
      </w:r>
    </w:p>
    <w:p>
      <w:pPr>
        <w:spacing w:line="360" w:lineRule="auto"/>
        <w:rPr>
          <w:rFonts w:hint="eastAsia"/>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sz w:val="28"/>
          <w:szCs w:val="28"/>
        </w:rPr>
        <w:t>4.1</w:t>
      </w:r>
      <w:r>
        <w:rPr>
          <w:rFonts w:hint="eastAsia"/>
          <w:sz w:val="28"/>
          <w:szCs w:val="28"/>
        </w:rPr>
        <w:t>本招标文件为免费。</w:t>
      </w:r>
    </w:p>
    <w:p>
      <w:pPr>
        <w:spacing w:line="360" w:lineRule="auto"/>
        <w:ind w:firstLine="719" w:firstLineChars="257"/>
        <w:rPr>
          <w:rFonts w:ascii="宋体" w:hAnsi="宋体"/>
          <w:sz w:val="28"/>
          <w:szCs w:val="28"/>
        </w:rPr>
      </w:pPr>
      <w:r>
        <w:rPr>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投标人应认真阅读招标文件中所有的事项、格式、条款和规范等要求。投标人没有按照招标文件要求提交全部资料或者投标文件没有对招标文件在各方面都做出实质性响应,是投标人的风险</w:t>
      </w:r>
      <w:r>
        <w:rPr>
          <w:rFonts w:hint="eastAsia" w:ascii="宋体" w:hAnsi="宋体"/>
          <w:sz w:val="28"/>
          <w:szCs w:val="28"/>
        </w:rPr>
        <w:t>，并可能导致其投标被拒绝。</w:t>
      </w:r>
    </w:p>
    <w:p>
      <w:pPr>
        <w:spacing w:line="360" w:lineRule="auto"/>
        <w:ind w:firstLine="719" w:firstLineChars="257"/>
        <w:rPr>
          <w:rFonts w:hint="eastAsia" w:ascii="Tahoma" w:hAnsi="Tahoma" w:cs="Tahoma"/>
          <w:color w:val="000000"/>
          <w:sz w:val="28"/>
          <w:szCs w:val="28"/>
        </w:rPr>
      </w:pPr>
      <w:r>
        <w:rPr>
          <w:sz w:val="28"/>
          <w:szCs w:val="28"/>
        </w:rPr>
        <w:t>4.3</w:t>
      </w:r>
      <w:r>
        <w:rPr>
          <w:rFonts w:hint="eastAsia"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招标方在修改招标文件的情况下，可以酌情延长投标截止日期。</w:t>
      </w:r>
    </w:p>
    <w:p>
      <w:pPr>
        <w:spacing w:line="360" w:lineRule="auto"/>
        <w:ind w:firstLine="719" w:firstLineChars="257"/>
        <w:rPr>
          <w:rFonts w:ascii="宋体" w:hAnsi="宋体"/>
          <w:sz w:val="28"/>
          <w:szCs w:val="28"/>
        </w:rPr>
      </w:pPr>
      <w:r>
        <w:rPr>
          <w:sz w:val="28"/>
          <w:szCs w:val="28"/>
        </w:rPr>
        <w:t>4.4</w:t>
      </w:r>
      <w:r>
        <w:rPr>
          <w:rFonts w:hint="eastAsia" w:ascii="宋体"/>
          <w:sz w:val="28"/>
          <w:szCs w:val="28"/>
        </w:rPr>
        <w:t>招标文件的修改将以书面形式通知所有已取得招标文件的投标人,并对其具有约束力。</w:t>
      </w:r>
      <w:r>
        <w:rPr>
          <w:rFonts w:hint="eastAsia" w:ascii="宋体" w:hAnsi="宋体"/>
          <w:sz w:val="28"/>
          <w:szCs w:val="28"/>
        </w:rPr>
        <w:t>投标人在接到上述通知后，应立即向招标方回函确认。</w:t>
      </w:r>
    </w:p>
    <w:p>
      <w:pPr>
        <w:spacing w:line="360" w:lineRule="auto"/>
        <w:rPr>
          <w:rFonts w:hint="eastAsia"/>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sz w:val="28"/>
          <w:szCs w:val="28"/>
        </w:rPr>
        <w:t>5.1</w:t>
      </w:r>
      <w:r>
        <w:rPr>
          <w:rFonts w:hint="eastAsia" w:ascii="宋体"/>
          <w:sz w:val="28"/>
          <w:szCs w:val="28"/>
        </w:rPr>
        <w:t>投标人提交的投标文件以及投标人与招标方就有关投标的所有来往函电均应使用中文。投标人可以提交用其他语言打印的资料,但有关的段落必须翻译成中文,在有差异和矛盾时以中文为准。</w:t>
      </w:r>
    </w:p>
    <w:p>
      <w:pPr>
        <w:spacing w:line="360" w:lineRule="auto"/>
        <w:ind w:firstLine="719" w:firstLineChars="257"/>
        <w:rPr>
          <w:rFonts w:hint="eastAsia" w:ascii="宋体"/>
          <w:sz w:val="28"/>
          <w:szCs w:val="28"/>
        </w:rPr>
      </w:pPr>
      <w:r>
        <w:rPr>
          <w:sz w:val="28"/>
          <w:szCs w:val="28"/>
        </w:rPr>
        <w:t>5.2</w:t>
      </w:r>
      <w:r>
        <w:rPr>
          <w:rFonts w:hint="eastAsia" w:ascii="宋体"/>
          <w:sz w:val="28"/>
          <w:szCs w:val="28"/>
        </w:rPr>
        <w:t>投标人编写的投标文件应包含以下内容：</w:t>
      </w:r>
    </w:p>
    <w:p>
      <w:pPr>
        <w:spacing w:line="360" w:lineRule="auto"/>
        <w:ind w:firstLine="719" w:firstLineChars="257"/>
        <w:rPr>
          <w:rFonts w:hint="eastAsia"/>
          <w:sz w:val="28"/>
          <w:szCs w:val="28"/>
        </w:rPr>
      </w:pPr>
      <w:r>
        <w:rPr>
          <w:sz w:val="28"/>
          <w:szCs w:val="28"/>
        </w:rPr>
        <w:t>1</w:t>
      </w:r>
      <w:r>
        <w:rPr>
          <w:rFonts w:hint="eastAsia"/>
          <w:sz w:val="28"/>
          <w:szCs w:val="28"/>
        </w:rPr>
        <w:t>）投标函、投标分项报价表和以及开标一览表；</w:t>
      </w:r>
    </w:p>
    <w:p>
      <w:pPr>
        <w:spacing w:line="360" w:lineRule="auto"/>
        <w:ind w:firstLine="719" w:firstLineChars="257"/>
        <w:rPr>
          <w:sz w:val="28"/>
          <w:szCs w:val="28"/>
        </w:rPr>
      </w:pPr>
      <w:r>
        <w:rPr>
          <w:sz w:val="28"/>
          <w:szCs w:val="28"/>
        </w:rPr>
        <w:t>2</w:t>
      </w:r>
      <w:r>
        <w:rPr>
          <w:rFonts w:hint="eastAsia"/>
          <w:sz w:val="28"/>
          <w:szCs w:val="28"/>
        </w:rPr>
        <w:t>）投标人基本情况介绍；</w:t>
      </w:r>
    </w:p>
    <w:p>
      <w:pPr>
        <w:spacing w:line="360" w:lineRule="auto"/>
        <w:ind w:firstLine="719" w:firstLineChars="257"/>
        <w:rPr>
          <w:sz w:val="28"/>
          <w:szCs w:val="28"/>
        </w:rPr>
      </w:pPr>
      <w:r>
        <w:rPr>
          <w:sz w:val="28"/>
          <w:szCs w:val="28"/>
        </w:rPr>
        <w:t>3</w:t>
      </w:r>
      <w:r>
        <w:rPr>
          <w:rFonts w:hint="eastAsia"/>
          <w:sz w:val="28"/>
          <w:szCs w:val="28"/>
        </w:rPr>
        <w:t>）证明投标人资格和资质的各类证明文件；</w:t>
      </w:r>
    </w:p>
    <w:p>
      <w:pPr>
        <w:spacing w:line="360" w:lineRule="auto"/>
        <w:ind w:firstLine="719" w:firstLineChars="257"/>
        <w:rPr>
          <w:sz w:val="28"/>
          <w:szCs w:val="28"/>
        </w:rPr>
      </w:pPr>
      <w:r>
        <w:rPr>
          <w:sz w:val="28"/>
          <w:szCs w:val="28"/>
        </w:rPr>
        <w:t>4</w:t>
      </w:r>
      <w:r>
        <w:rPr>
          <w:rFonts w:hint="eastAsia"/>
          <w:sz w:val="28"/>
          <w:szCs w:val="28"/>
        </w:rPr>
        <w:t>）详细的硬件配置及性能参数；</w:t>
      </w:r>
    </w:p>
    <w:p>
      <w:pPr>
        <w:spacing w:line="360" w:lineRule="auto"/>
        <w:ind w:firstLine="719" w:firstLineChars="257"/>
        <w:rPr>
          <w:sz w:val="28"/>
          <w:szCs w:val="28"/>
        </w:rPr>
      </w:pPr>
      <w:r>
        <w:rPr>
          <w:sz w:val="28"/>
          <w:szCs w:val="28"/>
        </w:rPr>
        <w:t>5</w:t>
      </w:r>
      <w:r>
        <w:rPr>
          <w:rFonts w:hint="eastAsia"/>
          <w:sz w:val="28"/>
          <w:szCs w:val="28"/>
        </w:rPr>
        <w:t>）对本招标文件中要求的技术和商务条款的实质性响应与偏离表；</w:t>
      </w:r>
    </w:p>
    <w:p>
      <w:pPr>
        <w:spacing w:line="360" w:lineRule="auto"/>
        <w:ind w:firstLine="719" w:firstLineChars="257"/>
        <w:rPr>
          <w:sz w:val="28"/>
          <w:szCs w:val="28"/>
        </w:rPr>
      </w:pPr>
      <w:r>
        <w:rPr>
          <w:sz w:val="28"/>
          <w:szCs w:val="28"/>
        </w:rPr>
        <w:t>6</w:t>
      </w:r>
      <w:r>
        <w:rPr>
          <w:rFonts w:hint="eastAsia"/>
          <w:sz w:val="28"/>
          <w:szCs w:val="28"/>
        </w:rPr>
        <w:t>）硬件质量、售后服务承诺条款；</w:t>
      </w:r>
    </w:p>
    <w:p>
      <w:pPr>
        <w:spacing w:line="360" w:lineRule="auto"/>
        <w:ind w:firstLine="719" w:firstLineChars="257"/>
        <w:rPr>
          <w:sz w:val="28"/>
          <w:szCs w:val="28"/>
        </w:rPr>
      </w:pPr>
      <w:r>
        <w:rPr>
          <w:sz w:val="28"/>
          <w:szCs w:val="28"/>
        </w:rPr>
        <w:t>7</w:t>
      </w:r>
      <w:r>
        <w:rPr>
          <w:rFonts w:hint="eastAsia"/>
          <w:sz w:val="28"/>
          <w:szCs w:val="28"/>
        </w:rPr>
        <w:t>）投标方主要负责人员名单和简历；</w:t>
      </w:r>
    </w:p>
    <w:p>
      <w:pPr>
        <w:spacing w:line="360" w:lineRule="auto"/>
        <w:ind w:firstLine="719" w:firstLineChars="257"/>
        <w:rPr>
          <w:sz w:val="28"/>
          <w:szCs w:val="28"/>
        </w:rPr>
      </w:pPr>
      <w:r>
        <w:rPr>
          <w:sz w:val="28"/>
          <w:szCs w:val="28"/>
        </w:rPr>
        <w:t>8</w:t>
      </w:r>
      <w:r>
        <w:rPr>
          <w:rFonts w:hint="eastAsia"/>
          <w:sz w:val="28"/>
          <w:szCs w:val="28"/>
        </w:rPr>
        <w:t>）其他相关文件和资料；</w:t>
      </w:r>
    </w:p>
    <w:p>
      <w:pPr>
        <w:spacing w:line="360" w:lineRule="auto"/>
        <w:ind w:firstLine="719" w:firstLineChars="257"/>
        <w:rPr>
          <w:sz w:val="28"/>
          <w:szCs w:val="28"/>
        </w:rPr>
      </w:pPr>
      <w:r>
        <w:rPr>
          <w:sz w:val="28"/>
          <w:szCs w:val="28"/>
        </w:rPr>
        <w:t>5.3</w:t>
      </w:r>
      <w:r>
        <w:rPr>
          <w:rFonts w:hint="eastAsia"/>
          <w:sz w:val="28"/>
          <w:szCs w:val="28"/>
        </w:rPr>
        <w:t>投标人应准备一份投标正本文件和</w:t>
      </w:r>
      <w:r>
        <w:rPr>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rFonts w:hint="eastAsia"/>
          <w:sz w:val="28"/>
          <w:szCs w:val="28"/>
        </w:rPr>
      </w:pPr>
      <w:r>
        <w:rPr>
          <w:sz w:val="28"/>
          <w:szCs w:val="28"/>
        </w:rPr>
        <w:t>5.5</w:t>
      </w:r>
      <w:r>
        <w:rPr>
          <w:rFonts w:hint="eastAsia"/>
          <w:sz w:val="28"/>
          <w:szCs w:val="28"/>
        </w:rPr>
        <w:t>投标人递交投标文件之后，不能再对投标文件作任何修改。</w:t>
      </w:r>
    </w:p>
    <w:p>
      <w:pPr>
        <w:spacing w:line="360" w:lineRule="auto"/>
        <w:ind w:firstLine="719" w:firstLineChars="257"/>
        <w:rPr>
          <w:sz w:val="28"/>
          <w:szCs w:val="28"/>
        </w:rPr>
      </w:pPr>
      <w:r>
        <w:rPr>
          <w:sz w:val="28"/>
          <w:szCs w:val="28"/>
        </w:rPr>
        <w:t xml:space="preserve">5.6 </w:t>
      </w:r>
      <w:r>
        <w:rPr>
          <w:rFonts w:hint="eastAsia"/>
          <w:sz w:val="28"/>
          <w:szCs w:val="28"/>
        </w:rPr>
        <w:t>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sz w:val="28"/>
          <w:szCs w:val="28"/>
        </w:rPr>
        <w:t>6.2</w:t>
      </w:r>
      <w:r>
        <w:rPr>
          <w:rFonts w:hint="eastAsia" w:ascii="Tahoma" w:hAnsi="Tahoma" w:cs="Tahoma"/>
          <w:sz w:val="28"/>
          <w:szCs w:val="28"/>
        </w:rPr>
        <w:t>开标当日</w:t>
      </w:r>
      <w:r>
        <w:rPr>
          <w:rFonts w:hint="eastAsia" w:ascii="Tahoma" w:hAnsi="Tahoma" w:cs="Tahoma"/>
          <w:color w:val="000000"/>
          <w:sz w:val="28"/>
          <w:szCs w:val="28"/>
        </w:rPr>
        <w:t>，招标方将组织评标小组进行封闭式评标。先由投标方讲标，然后由评标小组提问，最后进行比较评估，评标小组议定投标人排名顺序。</w:t>
      </w:r>
    </w:p>
    <w:p>
      <w:pPr>
        <w:spacing w:line="360" w:lineRule="auto"/>
        <w:ind w:firstLine="719" w:firstLineChars="257"/>
        <w:rPr>
          <w:rFonts w:ascii="宋体"/>
          <w:spacing w:val="-6"/>
          <w:sz w:val="28"/>
          <w:szCs w:val="28"/>
        </w:rPr>
      </w:pPr>
      <w:r>
        <w:rPr>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rFonts w:hint="eastAsia"/>
          <w:sz w:val="28"/>
          <w:szCs w:val="28"/>
        </w:rPr>
      </w:pPr>
      <w:r>
        <w:rPr>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sz w:val="28"/>
          <w:szCs w:val="28"/>
        </w:rPr>
        <w:t>6.5</w:t>
      </w:r>
      <w:r>
        <w:rPr>
          <w:rFonts w:hint="eastAsia" w:ascii="Tahoma" w:hAnsi="Tahoma" w:cs="Tahoma"/>
          <w:color w:val="000000"/>
          <w:sz w:val="28"/>
          <w:szCs w:val="28"/>
        </w:rPr>
        <w:t>开标后直至定标公布之前，所有有关标书的初审、评估、比较等内容不得透露给任何投标方或其他与评标、定标无关的第三者。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sz w:val="28"/>
          <w:szCs w:val="28"/>
        </w:rPr>
        <w:t>6.6</w:t>
      </w:r>
      <w:r>
        <w:rPr>
          <w:rFonts w:hint="eastAsia" w:ascii="Tahoma" w:hAnsi="Tahoma" w:cs="Tahoma"/>
          <w:color w:val="000000"/>
          <w:sz w:val="28"/>
          <w:szCs w:val="28"/>
        </w:rPr>
        <w:t>任何投标方在定标公布之前均不得与招标方联系询问评估情况及其他内容，投标方任何试图影响招标方公正评标的行为都将导致其标书作废标处理，严重者将追究其相关的法律责任。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sz w:val="28"/>
          <w:szCs w:val="28"/>
        </w:rPr>
        <w:t>7.2</w:t>
      </w:r>
      <w:r>
        <w:rPr>
          <w:rFonts w:hint="eastAsia"/>
          <w:sz w:val="28"/>
          <w:szCs w:val="28"/>
        </w:rPr>
        <w:t>资格后审通过后，招标方将与该投标人展开商务谈判，确定合同条款。</w:t>
      </w:r>
    </w:p>
    <w:p>
      <w:pPr>
        <w:spacing w:line="360" w:lineRule="auto"/>
        <w:ind w:firstLine="719" w:firstLineChars="257"/>
        <w:rPr>
          <w:sz w:val="28"/>
          <w:szCs w:val="28"/>
        </w:rPr>
      </w:pPr>
      <w:r>
        <w:rPr>
          <w:sz w:val="28"/>
          <w:szCs w:val="28"/>
        </w:rPr>
        <w:t>7.3</w:t>
      </w:r>
      <w:r>
        <w:rPr>
          <w:rFonts w:hint="eastAsia"/>
          <w:sz w:val="28"/>
          <w:szCs w:val="28"/>
        </w:rPr>
        <w:t>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sz w:val="28"/>
          <w:szCs w:val="28"/>
        </w:rPr>
        <w:t>7.4</w:t>
      </w:r>
      <w:r>
        <w:rPr>
          <w:rFonts w:hint="eastAsia"/>
          <w:sz w:val="28"/>
          <w:szCs w:val="28"/>
        </w:rPr>
        <w:t>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sz w:val="28"/>
          <w:szCs w:val="28"/>
        </w:rPr>
        <w:t xml:space="preserve">7.5 </w:t>
      </w:r>
      <w:r>
        <w:rPr>
          <w:rFonts w:hint="eastAsia"/>
          <w:sz w:val="28"/>
          <w:szCs w:val="28"/>
        </w:rPr>
        <w:t>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pStyle w:val="15"/>
        <w:ind w:left="420" w:firstLine="0" w:firstLineChars="0"/>
        <w:rPr>
          <w:rFonts w:ascii="仿宋" w:hAnsi="仿宋" w:eastAsia="仿宋"/>
          <w:sz w:val="28"/>
          <w:szCs w:val="28"/>
        </w:rPr>
      </w:pPr>
      <w:r>
        <w:rPr>
          <w:rFonts w:hint="eastAsia" w:ascii="仿宋" w:hAnsi="仿宋" w:eastAsia="仿宋"/>
          <w:sz w:val="28"/>
          <w:szCs w:val="28"/>
        </w:rPr>
        <w:t>当前高考形式越来越严峻，每年高考报名人数呈现逐年上升的趋势，但是每年大学的录取比例却出现稳定甚至下降的趋势。如何填报一个适合毕业生的志愿成为所有高中毕业生和家长头疼的事情。应运而生的许多关于报志愿的辅导教程，以书本或者电子课程的形式呈现，但却缺少销售途径无法扩展知名度。本APP就旨在为高中毕业生提供较为全面的升学信息。</w:t>
      </w:r>
    </w:p>
    <w:p>
      <w:pPr>
        <w:widowControl/>
        <w:spacing w:line="360" w:lineRule="auto"/>
        <w:rPr>
          <w:b/>
          <w:sz w:val="28"/>
          <w:szCs w:val="28"/>
        </w:rPr>
      </w:pPr>
      <w:r>
        <w:rPr>
          <w:rFonts w:hint="eastAsia"/>
          <w:b/>
          <w:sz w:val="28"/>
          <w:szCs w:val="28"/>
        </w:rPr>
        <w:t>项目目标</w:t>
      </w:r>
    </w:p>
    <w:p>
      <w:pPr>
        <w:ind w:left="420" w:firstLine="420"/>
        <w:rPr>
          <w:b/>
          <w:sz w:val="28"/>
          <w:szCs w:val="28"/>
        </w:rPr>
      </w:pPr>
      <w:r>
        <w:rPr>
          <w:rFonts w:hint="eastAsia"/>
          <w:sz w:val="28"/>
          <w:szCs w:val="28"/>
        </w:rPr>
        <w:t>创建一个为高中毕业生提供升学填报志愿建议的APP，为学生提供较为全面的升学建议。</w:t>
      </w:r>
    </w:p>
    <w:p>
      <w:pPr>
        <w:widowControl/>
        <w:spacing w:line="360" w:lineRule="auto"/>
        <w:rPr>
          <w:b/>
          <w:sz w:val="28"/>
          <w:szCs w:val="28"/>
        </w:rPr>
      </w:pPr>
      <w:r>
        <w:rPr>
          <w:rFonts w:hint="eastAsia"/>
          <w:b/>
          <w:sz w:val="28"/>
          <w:szCs w:val="28"/>
        </w:rPr>
        <w:t>项目范围</w:t>
      </w:r>
    </w:p>
    <w:p>
      <w:pPr>
        <w:pStyle w:val="15"/>
        <w:widowControl/>
        <w:numPr>
          <w:ilvl w:val="1"/>
          <w:numId w:val="5"/>
        </w:numPr>
        <w:spacing w:line="360" w:lineRule="auto"/>
        <w:ind w:firstLineChars="0"/>
        <w:rPr>
          <w:sz w:val="28"/>
          <w:szCs w:val="28"/>
        </w:rPr>
      </w:pPr>
      <w:r>
        <w:rPr>
          <w:rFonts w:hint="eastAsia"/>
          <w:sz w:val="28"/>
          <w:szCs w:val="28"/>
        </w:rPr>
        <w:t>商家支持：入住、管理货品及分类、订单处理、查看历史数据；</w:t>
      </w:r>
    </w:p>
    <w:p>
      <w:pPr>
        <w:pStyle w:val="15"/>
        <w:widowControl/>
        <w:numPr>
          <w:ilvl w:val="1"/>
          <w:numId w:val="5"/>
        </w:numPr>
        <w:spacing w:line="360" w:lineRule="auto"/>
        <w:ind w:firstLineChars="0"/>
        <w:rPr>
          <w:sz w:val="28"/>
          <w:szCs w:val="28"/>
        </w:rPr>
      </w:pPr>
      <w:r>
        <w:rPr>
          <w:rFonts w:hint="eastAsia"/>
          <w:sz w:val="28"/>
          <w:szCs w:val="28"/>
        </w:rPr>
        <w:t>学生查询：查询理想大学，专业等并可以购买辅导资料；</w:t>
      </w:r>
    </w:p>
    <w:p>
      <w:pPr>
        <w:pStyle w:val="15"/>
        <w:widowControl/>
        <w:numPr>
          <w:ilvl w:val="1"/>
          <w:numId w:val="5"/>
        </w:numPr>
        <w:spacing w:line="360" w:lineRule="auto"/>
        <w:ind w:firstLineChars="0"/>
        <w:rPr>
          <w:sz w:val="28"/>
          <w:szCs w:val="28"/>
        </w:rPr>
      </w:pPr>
      <w:r>
        <w:rPr>
          <w:rFonts w:hint="eastAsia"/>
          <w:sz w:val="28"/>
          <w:szCs w:val="28"/>
        </w:rPr>
        <w:t>公共功能：新闻推送；</w:t>
      </w:r>
    </w:p>
    <w:p>
      <w:pPr>
        <w:pStyle w:val="15"/>
        <w:widowControl/>
        <w:numPr>
          <w:ilvl w:val="1"/>
          <w:numId w:val="5"/>
        </w:numPr>
        <w:spacing w:line="360" w:lineRule="auto"/>
        <w:ind w:firstLineChars="0"/>
        <w:rPr>
          <w:sz w:val="28"/>
          <w:szCs w:val="28"/>
        </w:rPr>
      </w:pPr>
      <w:r>
        <w:rPr>
          <w:rFonts w:hint="eastAsia"/>
          <w:sz w:val="28"/>
          <w:szCs w:val="28"/>
        </w:rPr>
        <w:t>管理员功能：商家审核、广告管理、推荐货物管理、分析数据；</w:t>
      </w:r>
    </w:p>
    <w:p>
      <w:pPr>
        <w:widowControl/>
        <w:spacing w:line="360" w:lineRule="auto"/>
        <w:rPr>
          <w:b/>
          <w:sz w:val="28"/>
          <w:szCs w:val="28"/>
        </w:rPr>
      </w:pPr>
      <w:r>
        <w:rPr>
          <w:rFonts w:hint="eastAsia"/>
          <w:b/>
          <w:sz w:val="28"/>
          <w:szCs w:val="28"/>
        </w:rPr>
        <w:t>本系统有如下服务指标：</w:t>
      </w:r>
    </w:p>
    <w:p>
      <w:pPr>
        <w:pStyle w:val="15"/>
        <w:numPr>
          <w:ilvl w:val="0"/>
          <w:numId w:val="6"/>
        </w:numPr>
        <w:ind w:firstLineChars="0"/>
        <w:rPr>
          <w:sz w:val="28"/>
          <w:szCs w:val="28"/>
        </w:rPr>
      </w:pPr>
      <w:r>
        <w:rPr>
          <w:rFonts w:hint="eastAsia"/>
          <w:sz w:val="28"/>
          <w:szCs w:val="28"/>
        </w:rPr>
        <w:t>支持至少</w:t>
      </w:r>
      <w:r>
        <w:rPr>
          <w:sz w:val="28"/>
          <w:szCs w:val="28"/>
        </w:rPr>
        <w:t>1000</w:t>
      </w:r>
      <w:r>
        <w:rPr>
          <w:rFonts w:hint="eastAsia"/>
          <w:sz w:val="28"/>
          <w:szCs w:val="28"/>
        </w:rPr>
        <w:t>家商户入住，平均每家商品量</w:t>
      </w:r>
      <w:r>
        <w:rPr>
          <w:sz w:val="28"/>
          <w:szCs w:val="28"/>
        </w:rPr>
        <w:t>500</w:t>
      </w:r>
      <w:r>
        <w:rPr>
          <w:rFonts w:hint="eastAsia"/>
          <w:sz w:val="28"/>
          <w:szCs w:val="28"/>
        </w:rPr>
        <w:t>件</w:t>
      </w:r>
    </w:p>
    <w:p>
      <w:pPr>
        <w:pStyle w:val="15"/>
        <w:numPr>
          <w:ilvl w:val="0"/>
          <w:numId w:val="6"/>
        </w:numPr>
        <w:ind w:firstLineChars="0"/>
        <w:rPr>
          <w:sz w:val="28"/>
          <w:szCs w:val="28"/>
        </w:rPr>
      </w:pPr>
      <w:r>
        <w:rPr>
          <w:rFonts w:hint="eastAsia"/>
          <w:sz w:val="28"/>
          <w:szCs w:val="28"/>
        </w:rPr>
        <w:t>支持至少</w:t>
      </w:r>
      <w:r>
        <w:rPr>
          <w:sz w:val="28"/>
          <w:szCs w:val="28"/>
        </w:rPr>
        <w:t>200000</w:t>
      </w:r>
      <w:r>
        <w:rPr>
          <w:rFonts w:hint="eastAsia"/>
          <w:sz w:val="28"/>
          <w:szCs w:val="28"/>
        </w:rPr>
        <w:t>名学生注册；</w:t>
      </w:r>
    </w:p>
    <w:p>
      <w:pPr>
        <w:pStyle w:val="15"/>
        <w:numPr>
          <w:ilvl w:val="0"/>
          <w:numId w:val="6"/>
        </w:numPr>
        <w:ind w:firstLineChars="0"/>
        <w:rPr>
          <w:sz w:val="28"/>
          <w:szCs w:val="28"/>
        </w:rPr>
      </w:pPr>
      <w:r>
        <w:rPr>
          <w:rFonts w:hint="eastAsia"/>
          <w:sz w:val="28"/>
          <w:szCs w:val="28"/>
        </w:rPr>
        <w:t>并发访问量为</w:t>
      </w:r>
      <w:r>
        <w:rPr>
          <w:sz w:val="28"/>
          <w:szCs w:val="28"/>
        </w:rPr>
        <w:t>60</w:t>
      </w:r>
      <w:r>
        <w:rPr>
          <w:rFonts w:hint="eastAsia"/>
          <w:sz w:val="28"/>
          <w:szCs w:val="28"/>
        </w:rPr>
        <w:t>次</w:t>
      </w:r>
      <w:r>
        <w:rPr>
          <w:sz w:val="28"/>
          <w:szCs w:val="28"/>
        </w:rPr>
        <w:t>/</w:t>
      </w:r>
      <w:r>
        <w:rPr>
          <w:rFonts w:hint="eastAsia"/>
          <w:sz w:val="28"/>
          <w:szCs w:val="28"/>
        </w:rPr>
        <w:t>秒，平均响应时间</w:t>
      </w:r>
      <w:r>
        <w:rPr>
          <w:sz w:val="28"/>
          <w:szCs w:val="28"/>
        </w:rPr>
        <w:t>&lt;0.5s</w:t>
      </w:r>
    </w:p>
    <w:p>
      <w:pPr>
        <w:pStyle w:val="15"/>
        <w:numPr>
          <w:ilvl w:val="0"/>
          <w:numId w:val="6"/>
        </w:numPr>
        <w:ind w:firstLineChars="0"/>
        <w:rPr>
          <w:sz w:val="28"/>
          <w:szCs w:val="28"/>
        </w:rPr>
      </w:pPr>
      <w:r>
        <w:rPr>
          <w:rFonts w:hint="eastAsia"/>
          <w:sz w:val="28"/>
          <w:szCs w:val="28"/>
        </w:rPr>
        <w:t>数据总量为</w:t>
      </w:r>
      <w:r>
        <w:rPr>
          <w:sz w:val="28"/>
          <w:szCs w:val="28"/>
        </w:rPr>
        <w:t>4-6 TB</w:t>
      </w:r>
      <w:r>
        <w:rPr>
          <w:rFonts w:hint="eastAsia"/>
          <w:sz w:val="28"/>
          <w:szCs w:val="28"/>
        </w:rPr>
        <w:t>，数据必须考虑故障恢复</w:t>
      </w:r>
    </w:p>
    <w:p>
      <w:pPr>
        <w:pStyle w:val="15"/>
        <w:numPr>
          <w:ilvl w:val="0"/>
          <w:numId w:val="6"/>
        </w:numPr>
        <w:ind w:firstLineChars="0"/>
        <w:rPr>
          <w:sz w:val="28"/>
          <w:szCs w:val="28"/>
        </w:rPr>
      </w:pPr>
      <w:r>
        <w:rPr>
          <w:rFonts w:hint="eastAsia"/>
          <w:sz w:val="28"/>
          <w:szCs w:val="28"/>
        </w:rPr>
        <w:t>提供</w:t>
      </w:r>
      <w:r>
        <w:rPr>
          <w:sz w:val="28"/>
          <w:szCs w:val="28"/>
        </w:rPr>
        <w:t>7*24</w:t>
      </w:r>
      <w:r>
        <w:rPr>
          <w:rFonts w:hint="eastAsia"/>
          <w:sz w:val="28"/>
          <w:szCs w:val="28"/>
        </w:rPr>
        <w:t>小时不间断服务</w:t>
      </w:r>
    </w:p>
    <w:p>
      <w:pPr>
        <w:pStyle w:val="15"/>
        <w:numPr>
          <w:ilvl w:val="0"/>
          <w:numId w:val="6"/>
        </w:numPr>
        <w:ind w:firstLineChars="0"/>
        <w:rPr>
          <w:sz w:val="28"/>
          <w:szCs w:val="28"/>
        </w:rPr>
      </w:pPr>
      <w:r>
        <w:rPr>
          <w:rFonts w:hint="eastAsia"/>
          <w:sz w:val="28"/>
          <w:szCs w:val="28"/>
        </w:rPr>
        <w:t>故障恢复时间</w:t>
      </w:r>
      <w:r>
        <w:rPr>
          <w:sz w:val="28"/>
          <w:szCs w:val="28"/>
        </w:rPr>
        <w:t>&lt;2</w:t>
      </w:r>
      <w:r>
        <w:rPr>
          <w:rFonts w:hint="eastAsia"/>
          <w:sz w:val="28"/>
          <w:szCs w:val="28"/>
        </w:rPr>
        <w:t>小时</w:t>
      </w:r>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9"/>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类</w:t>
            </w:r>
            <w:r>
              <w:rPr>
                <w:rFonts w:hint="eastAsia" w:eastAsia="Times New Roman"/>
                <w:sz w:val="28"/>
              </w:rPr>
              <w:t>型</w:t>
            </w:r>
          </w:p>
        </w:tc>
        <w:tc>
          <w:tcPr>
            <w:tcW w:w="137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数</w:t>
            </w:r>
            <w:r>
              <w:rPr>
                <w:rFonts w:hint="eastAsia" w:eastAsia="Times New Roman"/>
                <w:sz w:val="28"/>
              </w:rPr>
              <w:t>量</w:t>
            </w:r>
          </w:p>
        </w:tc>
        <w:tc>
          <w:tcPr>
            <w:tcW w:w="572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配置参</w:t>
            </w:r>
            <w:r>
              <w:rPr>
                <w:rFonts w:hint="eastAsia" w:eastAsia="Times New Roman"/>
                <w:sz w:val="28"/>
              </w:rPr>
              <w:t>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空</w:t>
            </w:r>
            <w:r>
              <w:rPr>
                <w:rFonts w:hint="eastAsia" w:eastAsia="Times New Roman"/>
                <w:sz w:val="28"/>
              </w:rPr>
              <w:t>间</w:t>
            </w:r>
          </w:p>
        </w:tc>
        <w:tc>
          <w:tcPr>
            <w:tcW w:w="137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eastAsia="Times New Roman"/>
                <w:sz w:val="28"/>
                <w:szCs w:val="28"/>
              </w:rPr>
              <w:t>4-6 TB</w:t>
            </w:r>
          </w:p>
        </w:tc>
        <w:tc>
          <w:tcPr>
            <w:tcW w:w="572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rPr>
                <w:rFonts w:eastAsia="Times New Roman"/>
                <w:sz w:val="28"/>
              </w:rPr>
            </w:pPr>
            <w:r>
              <w:rPr>
                <w:rFonts w:hint="eastAsia" w:ascii="微软雅黑" w:hAnsi="微软雅黑" w:eastAsia="微软雅黑" w:cs="微软雅黑"/>
                <w:sz w:val="28"/>
              </w:rPr>
              <w:t>支持存储各类常见的文件类型</w:t>
            </w:r>
            <w:r>
              <w:rPr>
                <w:rFonts w:hint="eastAsia" w:eastAsia="Times New Roman"/>
                <w:sz w:val="28"/>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网络通</w:t>
            </w:r>
            <w:r>
              <w:rPr>
                <w:rFonts w:hint="eastAsia" w:eastAsia="Times New Roman"/>
                <w:sz w:val="28"/>
              </w:rPr>
              <w:t>道</w:t>
            </w:r>
          </w:p>
        </w:tc>
        <w:tc>
          <w:tcPr>
            <w:tcW w:w="137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独享千</w:t>
            </w:r>
            <w:r>
              <w:rPr>
                <w:rFonts w:hint="eastAsia" w:eastAsia="Times New Roman"/>
                <w:sz w:val="28"/>
              </w:rPr>
              <w:t>兆</w:t>
            </w:r>
          </w:p>
        </w:tc>
        <w:tc>
          <w:tcPr>
            <w:tcW w:w="572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支持中国各类运营商接入客户高速访问</w:t>
            </w:r>
            <w:r>
              <w:rPr>
                <w:rFonts w:hint="eastAsia" w:eastAsia="Times New Roman"/>
                <w:sz w:val="28"/>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应用平</w:t>
            </w:r>
            <w:r>
              <w:rPr>
                <w:rFonts w:hint="eastAsia" w:eastAsia="Times New Roman"/>
                <w:sz w:val="28"/>
              </w:rPr>
              <w:t>台</w:t>
            </w:r>
          </w:p>
        </w:tc>
        <w:tc>
          <w:tcPr>
            <w:tcW w:w="137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p>
        </w:tc>
        <w:tc>
          <w:tcPr>
            <w:tcW w:w="572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rPr>
                <w:rFonts w:eastAsia="Times New Roman"/>
                <w:sz w:val="28"/>
              </w:rPr>
            </w:pPr>
            <w:r>
              <w:rPr>
                <w:rFonts w:hint="eastAsia" w:ascii="微软雅黑" w:hAnsi="微软雅黑" w:eastAsia="微软雅黑" w:cs="微软雅黑"/>
                <w:sz w:val="28"/>
              </w:rPr>
              <w:t>支持</w:t>
            </w:r>
            <w:r>
              <w:rPr>
                <w:rFonts w:eastAsia="Times New Roman"/>
                <w:sz w:val="28"/>
              </w:rPr>
              <w:t>PHP</w:t>
            </w:r>
            <w:r>
              <w:rPr>
                <w:rFonts w:hint="eastAsia" w:ascii="微软雅黑" w:hAnsi="微软雅黑" w:eastAsia="微软雅黑" w:cs="微软雅黑"/>
                <w:sz w:val="28"/>
              </w:rPr>
              <w:t>应用和</w:t>
            </w:r>
            <w:r>
              <w:rPr>
                <w:rFonts w:eastAsia="Times New Roman"/>
                <w:sz w:val="28"/>
              </w:rPr>
              <w:t>MySQL</w:t>
            </w:r>
            <w:r>
              <w:rPr>
                <w:rFonts w:hint="eastAsia" w:ascii="微软雅黑" w:hAnsi="微软雅黑" w:eastAsia="微软雅黑" w:cs="微软雅黑"/>
                <w:sz w:val="28"/>
              </w:rPr>
              <w:t>数据库；数据库容易无限制</w:t>
            </w:r>
            <w:r>
              <w:rPr>
                <w:rFonts w:hint="eastAsia" w:eastAsia="Times New Roman"/>
                <w:sz w:val="28"/>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服</w:t>
            </w:r>
            <w:r>
              <w:rPr>
                <w:rFonts w:hint="eastAsia" w:eastAsia="Times New Roman"/>
                <w:sz w:val="28"/>
              </w:rPr>
              <w:t>务</w:t>
            </w:r>
          </w:p>
        </w:tc>
        <w:tc>
          <w:tcPr>
            <w:tcW w:w="137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p>
        </w:tc>
        <w:tc>
          <w:tcPr>
            <w:tcW w:w="572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rPr>
                <w:rFonts w:eastAsia="Times New Roman"/>
                <w:sz w:val="28"/>
              </w:rPr>
            </w:pPr>
            <w:r>
              <w:rPr>
                <w:rFonts w:eastAsia="Times New Roman"/>
                <w:sz w:val="28"/>
              </w:rPr>
              <w:t>7*24</w:t>
            </w:r>
            <w:r>
              <w:rPr>
                <w:rFonts w:hint="eastAsia" w:ascii="微软雅黑" w:hAnsi="微软雅黑" w:eastAsia="微软雅黑" w:cs="微软雅黑"/>
                <w:sz w:val="28"/>
              </w:rPr>
              <w:t>无间断服务，客服响应时间</w:t>
            </w:r>
            <w:r>
              <w:rPr>
                <w:rFonts w:eastAsia="Times New Roman"/>
                <w:sz w:val="28"/>
              </w:rPr>
              <w:t>&lt;1</w:t>
            </w:r>
            <w:r>
              <w:rPr>
                <w:rFonts w:hint="eastAsia" w:ascii="微软雅黑" w:hAnsi="微软雅黑" w:eastAsia="微软雅黑" w:cs="微软雅黑"/>
                <w:sz w:val="28"/>
              </w:rPr>
              <w:t>小时；每天备份</w:t>
            </w:r>
            <w:r>
              <w:rPr>
                <w:rFonts w:hint="eastAsia" w:eastAsia="Times New Roman"/>
                <w:sz w:val="28"/>
              </w:rPr>
              <w:t>；</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7"/>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sz w:val="28"/>
          <w:szCs w:val="28"/>
        </w:rPr>
        <w:t>1.1</w:t>
      </w:r>
      <w:r>
        <w:rPr>
          <w:rFonts w:hint="eastAsia"/>
          <w:sz w:val="28"/>
          <w:szCs w:val="28"/>
        </w:rPr>
        <w:t>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sz w:val="28"/>
          <w:szCs w:val="28"/>
        </w:rPr>
        <w:t>1.2</w:t>
      </w:r>
      <w:r>
        <w:rPr>
          <w:rFonts w:hint="eastAsia"/>
          <w:sz w:val="28"/>
          <w:szCs w:val="28"/>
        </w:rPr>
        <w:t>中标方必须提供行业领先的品牌设备；</w:t>
      </w:r>
    </w:p>
    <w:p>
      <w:pPr>
        <w:spacing w:line="360" w:lineRule="auto"/>
        <w:ind w:firstLine="719" w:firstLineChars="257"/>
        <w:rPr>
          <w:sz w:val="28"/>
          <w:szCs w:val="28"/>
        </w:rPr>
      </w:pPr>
      <w:r>
        <w:rPr>
          <w:sz w:val="28"/>
          <w:szCs w:val="28"/>
        </w:rPr>
        <w:t>1.3</w:t>
      </w:r>
      <w:r>
        <w:rPr>
          <w:rFonts w:hint="eastAsia"/>
          <w:sz w:val="28"/>
          <w:szCs w:val="28"/>
        </w:rPr>
        <w:t>中标方供货时间不能影响项目进度，售后服务队伍必须稳定；</w:t>
      </w:r>
    </w:p>
    <w:p>
      <w:pPr>
        <w:spacing w:line="360" w:lineRule="auto"/>
        <w:ind w:firstLine="719" w:firstLineChars="257"/>
        <w:rPr>
          <w:sz w:val="28"/>
          <w:szCs w:val="28"/>
        </w:rPr>
      </w:pPr>
      <w:r>
        <w:rPr>
          <w:sz w:val="28"/>
          <w:szCs w:val="28"/>
        </w:rPr>
        <w:t xml:space="preserve">1.4 </w:t>
      </w:r>
      <w:r>
        <w:rPr>
          <w:rFonts w:hint="eastAsia"/>
          <w:sz w:val="28"/>
          <w:szCs w:val="28"/>
        </w:rPr>
        <w:t>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7"/>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sz w:val="28"/>
          <w:szCs w:val="28"/>
        </w:rPr>
        <w:t xml:space="preserve">2.1 </w:t>
      </w:r>
      <w:r>
        <w:rPr>
          <w:rFonts w:hint="eastAsia"/>
          <w:sz w:val="28"/>
          <w:szCs w:val="28"/>
        </w:rPr>
        <w:t>本次采购服务必须保证在</w:t>
      </w:r>
      <w:r>
        <w:rPr>
          <w:sz w:val="28"/>
          <w:szCs w:val="28"/>
        </w:rPr>
        <w:t>2019</w:t>
      </w:r>
      <w:r>
        <w:rPr>
          <w:rFonts w:hint="eastAsia"/>
          <w:sz w:val="28"/>
          <w:szCs w:val="28"/>
        </w:rPr>
        <w:t>年</w:t>
      </w:r>
      <w:r>
        <w:rPr>
          <w:sz w:val="28"/>
          <w:szCs w:val="28"/>
        </w:rPr>
        <w:t>8</w:t>
      </w:r>
      <w:r>
        <w:rPr>
          <w:rFonts w:hint="eastAsia"/>
          <w:sz w:val="28"/>
          <w:szCs w:val="28"/>
        </w:rPr>
        <w:t>月以前到位并部署完毕。中标人应制定详细的实施计划，并严格按照实施计划展开实施。</w:t>
      </w:r>
    </w:p>
    <w:p>
      <w:pPr>
        <w:spacing w:line="360" w:lineRule="auto"/>
        <w:ind w:firstLine="719" w:firstLineChars="257"/>
        <w:rPr>
          <w:sz w:val="28"/>
          <w:szCs w:val="28"/>
        </w:rPr>
      </w:pPr>
      <w:r>
        <w:rPr>
          <w:sz w:val="28"/>
          <w:szCs w:val="28"/>
        </w:rPr>
        <w:t xml:space="preserve">2.2 </w:t>
      </w:r>
      <w:r>
        <w:rPr>
          <w:rFonts w:hint="eastAsia"/>
          <w:sz w:val="28"/>
          <w:szCs w:val="28"/>
        </w:rPr>
        <w:t>中标方必须派出技术能力强、队伍稳定的实施工作组，并能提供现场实施。</w:t>
      </w:r>
    </w:p>
    <w:p>
      <w:pPr>
        <w:spacing w:line="360" w:lineRule="auto"/>
        <w:ind w:firstLine="719" w:firstLineChars="257"/>
        <w:rPr>
          <w:sz w:val="28"/>
          <w:szCs w:val="28"/>
        </w:rPr>
      </w:pPr>
      <w:r>
        <w:rPr>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7"/>
        </w:numPr>
        <w:spacing w:line="360" w:lineRule="auto"/>
        <w:rPr>
          <w:b/>
          <w:sz w:val="28"/>
          <w:szCs w:val="28"/>
        </w:rPr>
      </w:pPr>
      <w:r>
        <w:rPr>
          <w:rFonts w:hint="eastAsia"/>
          <w:b/>
          <w:sz w:val="28"/>
          <w:szCs w:val="28"/>
        </w:rPr>
        <w:t>后期服务</w:t>
      </w:r>
    </w:p>
    <w:p>
      <w:pPr>
        <w:pStyle w:val="5"/>
        <w:spacing w:line="360" w:lineRule="auto"/>
        <w:ind w:firstLine="840" w:firstLineChars="300"/>
        <w:jc w:val="both"/>
        <w:rPr>
          <w:color w:val="000000"/>
          <w:sz w:val="28"/>
          <w:szCs w:val="28"/>
        </w:rPr>
      </w:pPr>
      <w:r>
        <w:rPr>
          <w:rFonts w:hint="eastAsia"/>
          <w:color w:val="000000"/>
          <w:sz w:val="28"/>
          <w:szCs w:val="28"/>
        </w:rPr>
        <w:t>3.1中标方为招标方提供两年免费维护服务，及时配合甲方以确保整个系统的正常运行。在使用过程中发现的故障、错误、非重大调整提供两年免费维护服务。维护服务响应时间为24小时，即在24小时内对发现的故障、错误和非重大调整做出响应。</w:t>
      </w:r>
    </w:p>
    <w:p>
      <w:pPr>
        <w:pStyle w:val="5"/>
        <w:spacing w:line="360" w:lineRule="auto"/>
        <w:ind w:firstLine="840" w:firstLineChars="300"/>
        <w:jc w:val="both"/>
        <w:rPr>
          <w:rFonts w:hint="eastAsia"/>
          <w:color w:val="000000"/>
          <w:sz w:val="28"/>
          <w:szCs w:val="28"/>
        </w:rPr>
      </w:pPr>
      <w:r>
        <w:rPr>
          <w:rFonts w:hint="eastAsia"/>
          <w:color w:val="000000"/>
          <w:sz w:val="28"/>
          <w:szCs w:val="28"/>
        </w:rPr>
        <w:t>3.2中标方应向招标方提供中标产品和的免费技术培训和应用培训服务，时间为一年。</w:t>
      </w:r>
    </w:p>
    <w:p>
      <w:pPr>
        <w:pStyle w:val="5"/>
        <w:spacing w:line="360" w:lineRule="auto"/>
        <w:ind w:firstLine="840" w:firstLineChars="300"/>
        <w:jc w:val="both"/>
        <w:rPr>
          <w:rFonts w:hint="eastAsia"/>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rFonts w:hint="eastAsia"/>
          <w:sz w:val="28"/>
          <w:szCs w:val="28"/>
        </w:rPr>
      </w:pPr>
    </w:p>
    <w:p>
      <w:pPr>
        <w:numPr>
          <w:ilvl w:val="0"/>
          <w:numId w:val="7"/>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w:t>
      </w:r>
      <w:r>
        <w:rPr>
          <w:sz w:val="28"/>
          <w:szCs w:val="28"/>
        </w:rPr>
        <w:t>50%</w:t>
      </w:r>
      <w:r>
        <w:rPr>
          <w:rFonts w:hint="eastAsia"/>
          <w:sz w:val="28"/>
          <w:szCs w:val="28"/>
        </w:rPr>
        <w:t>，项目实施中期，即在</w:t>
      </w:r>
      <w:r>
        <w:rPr>
          <w:sz w:val="28"/>
          <w:szCs w:val="28"/>
        </w:rPr>
        <w:t>2019</w:t>
      </w:r>
      <w:r>
        <w:rPr>
          <w:rFonts w:hint="eastAsia"/>
          <w:sz w:val="28"/>
          <w:szCs w:val="28"/>
        </w:rPr>
        <w:t>年</w:t>
      </w:r>
      <w:r>
        <w:rPr>
          <w:sz w:val="28"/>
          <w:szCs w:val="28"/>
        </w:rPr>
        <w:t>10</w:t>
      </w:r>
      <w:r>
        <w:rPr>
          <w:rFonts w:hint="eastAsia"/>
          <w:sz w:val="28"/>
          <w:szCs w:val="28"/>
        </w:rPr>
        <w:t>月，支付合同款项</w:t>
      </w:r>
      <w:r>
        <w:rPr>
          <w:sz w:val="28"/>
          <w:szCs w:val="28"/>
        </w:rPr>
        <w:t>30%</w:t>
      </w:r>
      <w:r>
        <w:rPr>
          <w:rFonts w:hint="eastAsia"/>
          <w:sz w:val="28"/>
          <w:szCs w:val="28"/>
        </w:rPr>
        <w:t>的中期款，系统运行</w:t>
      </w:r>
      <w:r>
        <w:rPr>
          <w:sz w:val="28"/>
          <w:szCs w:val="28"/>
        </w:rPr>
        <w:t>4</w:t>
      </w:r>
      <w:r>
        <w:rPr>
          <w:rFonts w:hint="eastAsia"/>
          <w:sz w:val="28"/>
          <w:szCs w:val="28"/>
        </w:rPr>
        <w:t>个月后，即在</w:t>
      </w:r>
      <w:r>
        <w:rPr>
          <w:sz w:val="28"/>
          <w:szCs w:val="28"/>
        </w:rPr>
        <w:t>2020</w:t>
      </w:r>
      <w:r>
        <w:rPr>
          <w:rFonts w:hint="eastAsia"/>
          <w:sz w:val="28"/>
          <w:szCs w:val="28"/>
        </w:rPr>
        <w:t>年</w:t>
      </w:r>
      <w:r>
        <w:rPr>
          <w:sz w:val="28"/>
          <w:szCs w:val="28"/>
        </w:rPr>
        <w:t>1</w:t>
      </w:r>
      <w:r>
        <w:rPr>
          <w:rFonts w:hint="eastAsia"/>
          <w:sz w:val="28"/>
          <w:szCs w:val="28"/>
        </w:rPr>
        <w:t>月，进行全面验收，检查系统运行的安全性、稳定性和性能等，全面验收结束，招标方支付合同款项</w:t>
      </w:r>
      <w:r>
        <w:rPr>
          <w:sz w:val="28"/>
          <w:szCs w:val="28"/>
        </w:rPr>
        <w:t>20%</w:t>
      </w:r>
      <w:r>
        <w:rPr>
          <w:rFonts w:hint="eastAsia"/>
          <w:sz w:val="28"/>
          <w:szCs w:val="28"/>
        </w:rPr>
        <w:t>的余款。</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tentative="0">
      <w:start w:val="1"/>
      <w:numFmt w:val="japaneseCounting"/>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88879B4"/>
    <w:multiLevelType w:val="multilevel"/>
    <w:tmpl w:val="088879B4"/>
    <w:lvl w:ilvl="0" w:tentative="0">
      <w:start w:val="1"/>
      <w:numFmt w:val="japaneseCounting"/>
      <w:lvlText w:val="第%1章"/>
      <w:lvlJc w:val="left"/>
      <w:pPr>
        <w:tabs>
          <w:tab w:val="left" w:pos="750"/>
        </w:tabs>
        <w:ind w:left="750" w:hanging="750"/>
      </w:pPr>
    </w:lvl>
    <w:lvl w:ilvl="1" w:tentative="0">
      <w:start w:val="1"/>
      <w:numFmt w:val="decimal"/>
      <w:lvlText w:val="%2、"/>
      <w:lvlJc w:val="left"/>
      <w:pPr>
        <w:tabs>
          <w:tab w:val="left" w:pos="1275"/>
        </w:tabs>
        <w:ind w:left="1275" w:hanging="855"/>
      </w:pPr>
    </w:lvl>
    <w:lvl w:ilvl="2" w:tentative="0">
      <w:start w:val="1"/>
      <w:numFmt w:val="decimal"/>
      <w:lvlText w:val="%3、"/>
      <w:lvlJc w:val="left"/>
      <w:pPr>
        <w:tabs>
          <w:tab w:val="left" w:pos="1695"/>
        </w:tabs>
        <w:ind w:left="1695" w:hanging="855"/>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9012CD3"/>
    <w:multiLevelType w:val="multilevel"/>
    <w:tmpl w:val="09012C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51F0BB0"/>
    <w:multiLevelType w:val="multilevel"/>
    <w:tmpl w:val="451F0BB0"/>
    <w:lvl w:ilvl="0" w:tentative="0">
      <w:start w:val="1"/>
      <w:numFmt w:val="japaneseCounting"/>
      <w:lvlText w:val="第%1章"/>
      <w:lvlJc w:val="left"/>
      <w:pPr>
        <w:tabs>
          <w:tab w:val="left" w:pos="750"/>
        </w:tabs>
        <w:ind w:left="750" w:hanging="75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0E57BA2"/>
    <w:multiLevelType w:val="multilevel"/>
    <w:tmpl w:val="60E57BA2"/>
    <w:lvl w:ilvl="0" w:tentative="0">
      <w:start w:val="1"/>
      <w:numFmt w:val="decimal"/>
      <w:lvlText w:val="%1、"/>
      <w:lvlJc w:val="left"/>
      <w:pPr>
        <w:tabs>
          <w:tab w:val="left" w:pos="720"/>
        </w:tabs>
        <w:ind w:left="720" w:hanging="7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6E852525"/>
    <w:multiLevelType w:val="multilevel"/>
    <w:tmpl w:val="6E852525"/>
    <w:lvl w:ilvl="0" w:tentative="0">
      <w:start w:val="1"/>
      <w:numFmt w:val="japaneseCounting"/>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6A5"/>
    <w:rsid w:val="001C240C"/>
    <w:rsid w:val="003F7C4C"/>
    <w:rsid w:val="00F06248"/>
    <w:rsid w:val="00F456A5"/>
    <w:rsid w:val="2DE11622"/>
    <w:rsid w:val="5F805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Subtitle"/>
    <w:basedOn w:val="1"/>
    <w:next w:val="1"/>
    <w:link w:val="14"/>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5">
    <w:name w:val="HTML Preformatted"/>
    <w:basedOn w:val="1"/>
    <w:link w:val="12"/>
    <w:semiHidden/>
    <w:unhideWhenUsed/>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Title"/>
    <w:basedOn w:val="1"/>
    <w:next w:val="1"/>
    <w:link w:val="13"/>
    <w:qFormat/>
    <w:uiPriority w:val="10"/>
    <w:pPr>
      <w:spacing w:before="240" w:after="60"/>
      <w:jc w:val="center"/>
      <w:outlineLvl w:val="0"/>
    </w:pPr>
    <w:rPr>
      <w:rFonts w:eastAsia="宋体" w:asciiTheme="majorHAnsi" w:hAnsiTheme="majorHAnsi" w:cstheme="majorBidi"/>
      <w:b/>
      <w:bCs/>
      <w:sz w:val="32"/>
      <w:szCs w:val="32"/>
    </w:rPr>
  </w:style>
  <w:style w:type="table" w:styleId="9">
    <w:name w:val="Table Grid"/>
    <w:basedOn w:val="8"/>
    <w:uiPriority w:val="59"/>
    <w:rPr>
      <w:rFonts w:eastAsia="Times New Roman"/>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10">
    <w:name w:val="页眉 字符"/>
    <w:basedOn w:val="7"/>
    <w:link w:val="3"/>
    <w:uiPriority w:val="99"/>
    <w:rPr>
      <w:sz w:val="18"/>
      <w:szCs w:val="18"/>
    </w:rPr>
  </w:style>
  <w:style w:type="character" w:customStyle="1" w:styleId="11">
    <w:name w:val="页脚 字符"/>
    <w:basedOn w:val="7"/>
    <w:link w:val="2"/>
    <w:uiPriority w:val="99"/>
    <w:rPr>
      <w:sz w:val="18"/>
      <w:szCs w:val="18"/>
    </w:rPr>
  </w:style>
  <w:style w:type="character" w:customStyle="1" w:styleId="12">
    <w:name w:val="HTML 预设格式 字符"/>
    <w:basedOn w:val="7"/>
    <w:link w:val="5"/>
    <w:semiHidden/>
    <w:uiPriority w:val="0"/>
    <w:rPr>
      <w:rFonts w:ascii="宋体" w:hAnsi="宋体" w:eastAsia="宋体" w:cs="宋体"/>
      <w:kern w:val="0"/>
      <w:sz w:val="24"/>
      <w:szCs w:val="24"/>
    </w:rPr>
  </w:style>
  <w:style w:type="character" w:customStyle="1" w:styleId="13">
    <w:name w:val="标题 字符"/>
    <w:basedOn w:val="7"/>
    <w:link w:val="6"/>
    <w:uiPriority w:val="10"/>
    <w:rPr>
      <w:rFonts w:eastAsia="宋体" w:asciiTheme="majorHAnsi" w:hAnsiTheme="majorHAnsi" w:cstheme="majorBidi"/>
      <w:b/>
      <w:bCs/>
      <w:sz w:val="32"/>
      <w:szCs w:val="32"/>
    </w:rPr>
  </w:style>
  <w:style w:type="character" w:customStyle="1" w:styleId="14">
    <w:name w:val="副标题 字符"/>
    <w:basedOn w:val="7"/>
    <w:link w:val="4"/>
    <w:uiPriority w:val="11"/>
    <w:rPr>
      <w:rFonts w:eastAsia="宋体" w:asciiTheme="majorHAnsi" w:hAnsiTheme="majorHAnsi" w:cstheme="majorBidi"/>
      <w:b/>
      <w:bCs/>
      <w:kern w:val="28"/>
      <w:sz w:val="32"/>
      <w:szCs w:val="32"/>
    </w:r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586</Words>
  <Characters>3345</Characters>
  <Lines>27</Lines>
  <Paragraphs>7</Paragraphs>
  <TotalTime>10</TotalTime>
  <ScaleCrop>false</ScaleCrop>
  <LinksUpToDate>false</LinksUpToDate>
  <CharactersWithSpaces>3924</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2019-06-16T12:23:00Z</dcterms:created>
  <dc:creator>SageRen</dc:creator>
  <cp:lastModifiedBy>黄鹏</cp:lastModifiedBy>
  <dcterms:modified xsi:type="dcterms:W3CDTF">2019-06-19T10:11:37Z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