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ind w:firstLine="3120" w:firstLineChars="600"/>
        <w:rPr>
          <w:rFonts w:hint="eastAsia" w:ascii="黑体" w:hAnsi="黑体" w:eastAsia="黑体" w:cs="黑体"/>
          <w:sz w:val="44"/>
          <w:szCs w:val="44"/>
          <w:lang w:val="en-US" w:eastAsia="zh-CN"/>
        </w:rPr>
      </w:pPr>
      <w:r>
        <w:rPr>
          <w:rFonts w:hint="eastAsia" w:ascii="黑体" w:hAnsi="黑体" w:eastAsia="黑体" w:cs="黑体"/>
          <w:sz w:val="52"/>
          <w:szCs w:val="52"/>
          <w:lang w:val="en-US" w:eastAsia="zh-CN"/>
        </w:rPr>
        <w:t>二手市场</w:t>
      </w:r>
    </w:p>
    <w:p>
      <w:pPr>
        <w:ind w:left="2940" w:leftChars="0" w:firstLine="420" w:firstLineChars="0"/>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二手市场</w:t>
            </w:r>
            <w:r>
              <w:rPr>
                <w:rFonts w:hint="eastAsia"/>
                <w:lang w:val="en-GB"/>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黄鹏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20190409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2019</w:t>
            </w:r>
            <w:r>
              <w:rPr>
                <w:rFonts w:hint="eastAsia"/>
                <w:lang w:val="en-US" w:eastAsia="zh-CN"/>
              </w:rPr>
              <w:t>0619</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68598247"/>
      <w:bookmarkStart w:id="2" w:name="_Toc29298545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3"/>
        <w:spacing w:before="100" w:beforeAutospacing="1" w:after="100" w:afterAutospacing="1" w:line="240" w:lineRule="auto"/>
        <w:rPr>
          <w:sz w:val="28"/>
          <w:szCs w:val="28"/>
        </w:rPr>
      </w:pPr>
      <w:bookmarkStart w:id="4" w:name="_Toc292985458"/>
      <w:bookmarkStart w:id="5" w:name="_Toc304268687"/>
      <w:bookmarkStart w:id="6" w:name="_Toc26859824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二手市场</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3"/>
        <w:rPr>
          <w:sz w:val="28"/>
          <w:szCs w:val="28"/>
        </w:rPr>
      </w:pPr>
      <w:bookmarkStart w:id="7" w:name="_Toc304268688"/>
      <w:r>
        <w:rPr>
          <w:rFonts w:hint="eastAsia"/>
          <w:sz w:val="28"/>
          <w:szCs w:val="28"/>
        </w:rPr>
        <w:t>背景</w:t>
      </w:r>
      <w:bookmarkEnd w:id="7"/>
    </w:p>
    <w:p>
      <w:pPr>
        <w:pStyle w:val="4"/>
        <w:ind w:firstLine="390"/>
        <w:rPr>
          <w:sz w:val="21"/>
        </w:rPr>
      </w:pPr>
      <w:r>
        <w:rPr>
          <w:rFonts w:hint="eastAsia"/>
          <w:sz w:val="21"/>
        </w:rPr>
        <w:t>项目名称：</w:t>
      </w:r>
      <w:r>
        <w:rPr>
          <w:rFonts w:hint="eastAsia"/>
          <w:sz w:val="21"/>
          <w:lang w:val="en-US" w:eastAsia="zh-CN"/>
        </w:rPr>
        <w:t>二手市场</w:t>
      </w:r>
      <w:r>
        <w:rPr>
          <w:rFonts w:hint="eastAsia"/>
          <w:sz w:val="21"/>
        </w:rPr>
        <w:t>项目提出者：河北师大软件学院市场部</w:t>
      </w:r>
    </w:p>
    <w:p>
      <w:pPr>
        <w:pStyle w:val="4"/>
        <w:ind w:firstLine="390"/>
        <w:rPr>
          <w:sz w:val="21"/>
        </w:rPr>
      </w:pPr>
      <w:r>
        <w:rPr>
          <w:rFonts w:hint="eastAsia"/>
          <w:sz w:val="21"/>
        </w:rPr>
        <w:t>开发人员：</w:t>
      </w:r>
      <w:r>
        <w:rPr>
          <w:rFonts w:hint="eastAsia"/>
          <w:sz w:val="21"/>
          <w:lang w:val="en-US" w:eastAsia="zh-CN"/>
        </w:rPr>
        <w:t>二手市场</w:t>
      </w:r>
      <w:r>
        <w:rPr>
          <w:rFonts w:hint="eastAsia"/>
          <w:sz w:val="21"/>
        </w:rPr>
        <w:t>项目组</w:t>
      </w:r>
    </w:p>
    <w:p>
      <w:pPr>
        <w:pStyle w:val="4"/>
        <w:ind w:firstLine="390"/>
        <w:rPr>
          <w:sz w:val="21"/>
        </w:rPr>
      </w:pPr>
      <w:r>
        <w:rPr>
          <w:rFonts w:hint="eastAsia"/>
          <w:sz w:val="21"/>
        </w:rPr>
        <w:t>测试人员：</w:t>
      </w:r>
      <w:r>
        <w:rPr>
          <w:rFonts w:hint="eastAsia"/>
          <w:sz w:val="21"/>
          <w:lang w:val="en-US" w:eastAsia="zh-CN"/>
        </w:rPr>
        <w:t>二手市场</w:t>
      </w:r>
      <w:r>
        <w:rPr>
          <w:rFonts w:hint="eastAsia"/>
          <w:sz w:val="21"/>
        </w:rPr>
        <w:t>测试组</w:t>
      </w:r>
    </w:p>
    <w:p>
      <w:pPr>
        <w:ind w:firstLine="390"/>
        <w:rPr>
          <w:rFonts w:hint="default" w:eastAsia="宋体" w:asciiTheme="minorEastAsia" w:hAnsiTheme="minorEastAsia"/>
          <w:sz w:val="21"/>
          <w:lang w:val="en-US" w:eastAsia="zh-CN"/>
        </w:rPr>
      </w:pPr>
      <w:bookmarkStart w:id="8" w:name="_Toc292985461"/>
      <w:bookmarkStart w:id="9" w:name="_Toc268598251"/>
      <w:r>
        <w:rPr>
          <w:rFonts w:hint="eastAsia"/>
          <w:sz w:val="21"/>
        </w:rPr>
        <w:t>项目目标：</w:t>
      </w:r>
      <w:r>
        <w:rPr>
          <w:rFonts w:hint="eastAsia"/>
          <w:sz w:val="21"/>
          <w:lang w:val="en-US" w:eastAsia="zh-CN"/>
        </w:rPr>
        <w:t>为大学生提供物美价廉且渠道安全的市场，方便大学生自主进行买卖交易，增加对无需物品的利用率</w:t>
      </w:r>
    </w:p>
    <w:p>
      <w:pPr>
        <w:pStyle w:val="3"/>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二手市场</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4"/>
      </w:pPr>
    </w:p>
    <w:p>
      <w:pPr>
        <w:pStyle w:val="3"/>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二手市场</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二手市场</w:t>
      </w:r>
      <w:r>
        <w:rPr>
          <w:rFonts w:hint="eastAsia" w:ascii="宋体" w:hAnsi="宋体"/>
          <w:sz w:val="21"/>
          <w:szCs w:val="21"/>
        </w:rPr>
        <w:t>系统测试用例.doc》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r>
        <w:rPr>
          <w:rFonts w:hint="eastAsia" w:ascii="宋体" w:hAnsi="宋体"/>
          <w:sz w:val="21"/>
          <w:szCs w:val="21"/>
        </w:rPr>
        <w:tab/>
      </w:r>
      <w:r>
        <w:t xml:space="preserve">  </w:t>
      </w:r>
      <w:r>
        <w:rPr>
          <w:rFonts w:hint="eastAsia"/>
        </w:rPr>
        <w:t>用户使用的功能包括查看，投票，下单等，主要面向</w:t>
      </w:r>
      <w:r>
        <w:rPr>
          <w:rFonts w:hint="eastAsia"/>
          <w:lang w:val="en-US" w:eastAsia="zh-CN"/>
        </w:rPr>
        <w:t>大学生</w:t>
      </w:r>
      <w:r>
        <w:rPr>
          <w:rFonts w:hint="eastAsia"/>
        </w:rPr>
        <w:t>，重点进行功能、界面、易用性、兼容性及性能测试</w:t>
      </w:r>
    </w:p>
    <w:p/>
    <w:p>
      <w:r>
        <w:t xml:space="preserve">  </w:t>
      </w:r>
      <w:r>
        <w:rPr>
          <w:rFonts w:hint="eastAsia"/>
        </w:rPr>
        <w:t>本阶段测试重点针对学生进行测试，主要测试范围如下：</w:t>
      </w:r>
    </w:p>
    <w:p>
      <w:r>
        <w:rPr>
          <w:rFonts w:hint="eastAsia"/>
        </w:rPr>
        <w:t xml:space="preserve"> </w:t>
      </w:r>
      <w:r>
        <w:t xml:space="preserve"> </w:t>
      </w:r>
      <w:r>
        <w:rPr>
          <w:rFonts w:hint="eastAsia"/>
        </w:rPr>
        <w:t>功能：注册登录、查看</w:t>
      </w:r>
      <w:r>
        <w:rPr>
          <w:rFonts w:hint="eastAsia"/>
          <w:lang w:val="en-US" w:eastAsia="zh-CN"/>
        </w:rPr>
        <w:t>商品</w:t>
      </w:r>
      <w:r>
        <w:rPr>
          <w:rFonts w:hint="eastAsia"/>
        </w:rPr>
        <w:t>、投票、加入购物车、下单、生成订单、生成二维码、管理个人信息</w:t>
      </w:r>
    </w:p>
    <w:p>
      <w:pPr>
        <w:spacing w:before="100" w:beforeAutospacing="1" w:after="100" w:afterAutospacing="1" w:line="240" w:lineRule="auto"/>
        <w:rPr>
          <w:rFonts w:ascii="宋体" w:hAnsi="宋体"/>
          <w:sz w:val="21"/>
          <w:szCs w:val="21"/>
        </w:rPr>
      </w:pP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cs="宋体"/>
                <w:color w:val="000000"/>
                <w:szCs w:val="21"/>
              </w:rPr>
            </w:pPr>
            <w:r>
              <w:rPr>
                <w:rFonts w:hint="eastAsia" w:ascii="宋体" w:hAnsi="宋体" w:cs="宋体"/>
                <w:color w:val="000000"/>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Cs w:val="21"/>
              </w:rPr>
            </w:pPr>
            <w:r>
              <w:rPr>
                <w:rFonts w:hint="eastAsia" w:ascii="宋体" w:hAnsi="宋体" w:cs="宋体"/>
                <w:color w:val="000000"/>
                <w:szCs w:val="21"/>
              </w:rPr>
              <w:t>注册登录</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学生注册、登录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查看</w:t>
            </w:r>
            <w:r>
              <w:rPr>
                <w:rFonts w:hint="eastAsia" w:ascii="宋体" w:hAnsi="宋体" w:cs="宋体"/>
                <w:color w:val="000000"/>
                <w:sz w:val="22"/>
                <w:lang w:val="en-US" w:eastAsia="zh-CN"/>
              </w:rPr>
              <w:t>商品</w:t>
            </w:r>
            <w:r>
              <w:rPr>
                <w:rFonts w:hint="eastAsia" w:ascii="宋体" w:hAnsi="宋体" w:cs="宋体"/>
                <w:color w:val="000000"/>
                <w:sz w:val="22"/>
              </w:rPr>
              <w:t>品</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查看</w:t>
            </w:r>
            <w:r>
              <w:rPr>
                <w:rFonts w:hint="eastAsia" w:ascii="宋体" w:hAnsi="宋体" w:cs="宋体"/>
                <w:color w:val="000000"/>
                <w:sz w:val="22"/>
                <w:lang w:val="en-US" w:eastAsia="zh-CN"/>
              </w:rPr>
              <w:t>二手市场</w:t>
            </w:r>
            <w:r>
              <w:rPr>
                <w:rFonts w:hint="eastAsia" w:ascii="宋体" w:hAnsi="宋体" w:cs="宋体"/>
                <w:color w:val="000000"/>
                <w:sz w:val="22"/>
              </w:rPr>
              <w:t>所提供的</w:t>
            </w:r>
            <w:r>
              <w:rPr>
                <w:rFonts w:hint="eastAsia" w:ascii="宋体" w:hAnsi="宋体" w:cs="宋体"/>
                <w:color w:val="000000"/>
                <w:sz w:val="22"/>
                <w:lang w:val="en-US" w:eastAsia="zh-CN"/>
              </w:rPr>
              <w:t>商</w:t>
            </w:r>
            <w:r>
              <w:rPr>
                <w:rFonts w:hint="eastAsia" w:ascii="宋体" w:hAnsi="宋体" w:cs="宋体"/>
                <w:color w:val="000000"/>
                <w:sz w:val="22"/>
              </w:rPr>
              <w:t>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加入购物车</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将商品加入购物车</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投票</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对相应商品进行投票</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下单</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下单购买购物车内商品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生成订单</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生成相应的订单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生成二维码</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生成查看二维码</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rPr>
                <w:rFonts w:ascii="宋体" w:hAnsi="宋体" w:cs="宋体"/>
                <w:color w:val="000000"/>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sz w:val="22"/>
              </w:rPr>
            </w:pPr>
            <w:r>
              <w:rPr>
                <w:rFonts w:hint="eastAsia" w:ascii="宋体" w:hAnsi="宋体" w:cs="宋体"/>
                <w:color w:val="000000"/>
                <w:sz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rPr>
                <w:rFonts w:ascii="宋体" w:hAnsi="宋体" w:cs="宋体"/>
                <w:color w:val="000000"/>
                <w:sz w:val="22"/>
              </w:rPr>
            </w:pPr>
            <w:r>
              <w:rPr>
                <w:rFonts w:hint="eastAsia" w:ascii="宋体" w:hAnsi="宋体" w:cs="宋体"/>
                <w:color w:val="000000"/>
                <w:sz w:val="22"/>
              </w:rPr>
              <w:t>查看、修改个人信息</w:t>
            </w:r>
          </w:p>
        </w:tc>
      </w:tr>
    </w:tbl>
    <w:p>
      <w:pPr>
        <w:pStyle w:val="4"/>
      </w:pPr>
    </w:p>
    <w:p>
      <w:pPr>
        <w:pStyle w:val="2"/>
        <w:spacing w:before="100" w:beforeAutospacing="1" w:after="100" w:afterAutospacing="1" w:line="240" w:lineRule="auto"/>
      </w:pPr>
      <w:bookmarkStart w:id="20" w:name="_Toc268598255"/>
      <w:bookmarkStart w:id="21" w:name="_Toc304268693"/>
      <w:bookmarkStart w:id="22" w:name="_Toc292985466"/>
      <w:r>
        <w:rPr>
          <w:rFonts w:hint="eastAsia"/>
        </w:rPr>
        <w:t>测试策略</w:t>
      </w:r>
      <w:bookmarkEnd w:id="20"/>
      <w:bookmarkEnd w:id="21"/>
      <w:bookmarkEnd w:id="22"/>
      <w:bookmarkStart w:id="23" w:name="_Toc20726768"/>
      <w:bookmarkStart w:id="24" w:name="_Toc69790582"/>
      <w:bookmarkStart w:id="25" w:name="_Toc136083305"/>
    </w:p>
    <w:p>
      <w:pPr>
        <w:pStyle w:val="3"/>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4"/>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4"/>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4"/>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4"/>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4"/>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4"/>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4"/>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根据整体架构设计及界面原型检验页面元素</w:t>
            </w:r>
            <w:r>
              <w:rPr>
                <w:rFonts w:hint="eastAsia" w:ascii="宋体" w:hAnsi="宋体"/>
                <w:sz w:val="21"/>
                <w:szCs w:val="21"/>
                <w:lang w:eastAsia="zh-CN"/>
              </w:rPr>
              <w:t>、</w:t>
            </w:r>
            <w:r>
              <w:rPr>
                <w:rFonts w:hint="eastAsia" w:ascii="宋体" w:hAnsi="宋体"/>
                <w:sz w:val="21"/>
                <w:szCs w:val="21"/>
                <w:lang w:val="en-US" w:eastAsia="zh-CN"/>
              </w:rPr>
              <w:t>黑盒测试法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92985471"/>
      <w:bookmarkStart w:id="40" w:name="_Toc136083307"/>
      <w:bookmarkStart w:id="41" w:name="_Toc268598261"/>
      <w:r>
        <w:rPr>
          <w:rFonts w:hint="eastAsia"/>
          <w:i w:val="0"/>
          <w:sz w:val="24"/>
          <w:szCs w:val="24"/>
        </w:rPr>
        <w:t>BVT/回归测试</w:t>
      </w:r>
      <w:bookmarkEnd w:id="38"/>
      <w:bookmarkEnd w:id="39"/>
      <w:bookmarkEnd w:id="40"/>
      <w:bookmarkEnd w:id="41"/>
    </w:p>
    <w:p>
      <w:pPr>
        <w:pStyle w:val="4"/>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4"/>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3"/>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3"/>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3"/>
        <w:spacing w:before="100" w:beforeAutospacing="1" w:after="100" w:afterAutospacing="1" w:line="240" w:lineRule="auto"/>
        <w:rPr>
          <w:sz w:val="28"/>
          <w:szCs w:val="28"/>
        </w:rPr>
      </w:pPr>
      <w:bookmarkStart w:id="49" w:name="_Toc255679418"/>
      <w:bookmarkStart w:id="50" w:name="_Toc304268700"/>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4"/>
        <w:numPr>
          <w:ilvl w:val="0"/>
          <w:numId w:val="5"/>
        </w:numPr>
      </w:pPr>
      <w:r>
        <w:rPr>
          <w:rFonts w:hint="eastAsia"/>
        </w:rPr>
        <w:t>需求文档</w:t>
      </w:r>
    </w:p>
    <w:p>
      <w:pPr>
        <w:pStyle w:val="4"/>
        <w:numPr>
          <w:ilvl w:val="0"/>
          <w:numId w:val="5"/>
        </w:numPr>
      </w:pPr>
      <w:r>
        <w:rPr>
          <w:rFonts w:hint="eastAsia"/>
        </w:rPr>
        <w:t>技术规格说明</w:t>
      </w:r>
    </w:p>
    <w:p>
      <w:pPr>
        <w:pStyle w:val="5"/>
      </w:pPr>
      <w:bookmarkStart w:id="55" w:name="_Toc304268704"/>
      <w:r>
        <w:rPr>
          <w:rFonts w:hint="eastAsia"/>
        </w:rPr>
        <w:t>严重程度分类</w:t>
      </w:r>
      <w:bookmarkEnd w:id="55"/>
    </w:p>
    <w:p>
      <w:pPr>
        <w:pStyle w:val="4"/>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4"/>
              <w:ind w:left="390"/>
            </w:pPr>
            <w:r>
              <w:rPr>
                <w:b/>
                <w:bCs/>
              </w:rPr>
              <w:t xml:space="preserve">严重程度 </w:t>
            </w:r>
          </w:p>
        </w:tc>
        <w:tc>
          <w:tcPr>
            <w:tcW w:w="5245" w:type="dxa"/>
          </w:tcPr>
          <w:p>
            <w:pPr>
              <w:pStyle w:val="4"/>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4"/>
              <w:ind w:left="390"/>
            </w:pPr>
            <w:r>
              <w:t xml:space="preserve">严重 </w:t>
            </w:r>
          </w:p>
        </w:tc>
        <w:tc>
          <w:tcPr>
            <w:tcW w:w="5245" w:type="dxa"/>
          </w:tcPr>
          <w:p>
            <w:pPr>
              <w:pStyle w:val="4"/>
              <w:ind w:left="390"/>
            </w:pPr>
            <w:r>
              <w:rPr>
                <w:rFonts w:hint="eastAsia"/>
              </w:rPr>
              <w:t>①</w:t>
            </w:r>
            <w:r>
              <w:t xml:space="preserve">   </w:t>
            </w:r>
            <w:r>
              <w:rPr>
                <w:rFonts w:hint="eastAsia"/>
              </w:rPr>
              <w:t>用户需求未实现（影响到用户完成业务）；</w:t>
            </w:r>
          </w:p>
          <w:p>
            <w:pPr>
              <w:pStyle w:val="4"/>
              <w:ind w:left="390"/>
            </w:pPr>
            <w:r>
              <w:rPr>
                <w:rFonts w:hint="eastAsia"/>
              </w:rPr>
              <w:t>②</w:t>
            </w:r>
            <w:r>
              <w:t xml:space="preserve">   </w:t>
            </w:r>
            <w:r>
              <w:rPr>
                <w:rFonts w:hint="eastAsia"/>
              </w:rPr>
              <w:t>用户需求实现错误（影响到用户完成业务）；</w:t>
            </w:r>
          </w:p>
          <w:p>
            <w:pPr>
              <w:pStyle w:val="4"/>
              <w:ind w:left="390"/>
            </w:pPr>
            <w:r>
              <w:rPr>
                <w:rFonts w:hint="eastAsia"/>
              </w:rPr>
              <w:t>③</w:t>
            </w:r>
            <w:r>
              <w:t xml:space="preserve">   </w:t>
            </w:r>
            <w:r>
              <w:rPr>
                <w:rFonts w:hint="eastAsia"/>
              </w:rPr>
              <w:t>导致被测软件响应明显很慢（假死）、死机、非法退出、崩溃；</w:t>
            </w:r>
          </w:p>
          <w:p>
            <w:pPr>
              <w:pStyle w:val="4"/>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4"/>
              <w:ind w:left="390"/>
            </w:pPr>
            <w:r>
              <w:t xml:space="preserve">中等 </w:t>
            </w:r>
          </w:p>
        </w:tc>
        <w:tc>
          <w:tcPr>
            <w:tcW w:w="5245" w:type="dxa"/>
          </w:tcPr>
          <w:p>
            <w:pPr>
              <w:pStyle w:val="4"/>
              <w:ind w:left="390"/>
            </w:pPr>
            <w:r>
              <w:t> </w:t>
            </w:r>
            <w:r>
              <w:rPr>
                <w:rFonts w:hint="eastAsia"/>
              </w:rPr>
              <w:t>①用户需求实现错误（不影响用户完成业务、用户使用不频繁</w:t>
            </w:r>
            <w:r>
              <w:t>)</w:t>
            </w:r>
            <w:r>
              <w:rPr>
                <w:rFonts w:hint="eastAsia"/>
              </w:rPr>
              <w:t>；</w:t>
            </w:r>
          </w:p>
          <w:p>
            <w:pPr>
              <w:pStyle w:val="4"/>
              <w:ind w:left="390"/>
            </w:pPr>
            <w:r>
              <w:rPr>
                <w:rFonts w:hint="eastAsia"/>
              </w:rPr>
              <w:t>②</w:t>
            </w:r>
            <w:r>
              <w:t> </w:t>
            </w:r>
            <w:r>
              <w:rPr>
                <w:rFonts w:hint="eastAsia"/>
              </w:rPr>
              <w:t>用户操作过程中系统出现异常报错，但不影响系统功能的使用。</w:t>
            </w:r>
          </w:p>
          <w:p>
            <w:pPr>
              <w:pStyle w:val="4"/>
              <w:ind w:left="390"/>
            </w:pPr>
            <w:r>
              <w:rPr>
                <w:rFonts w:hint="eastAsia"/>
              </w:rPr>
              <w:t>③用户使用不频繁的功能，响应时间超出忍耐限度；</w:t>
            </w:r>
            <w:r>
              <w:t xml:space="preserve"> </w:t>
            </w:r>
          </w:p>
          <w:p>
            <w:pPr>
              <w:pStyle w:val="4"/>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4"/>
              <w:ind w:left="390"/>
            </w:pPr>
            <w:r>
              <w:t xml:space="preserve">轻微 </w:t>
            </w:r>
          </w:p>
        </w:tc>
        <w:tc>
          <w:tcPr>
            <w:tcW w:w="5245" w:type="dxa"/>
          </w:tcPr>
          <w:p>
            <w:pPr>
              <w:pStyle w:val="4"/>
              <w:ind w:left="390"/>
            </w:pPr>
            <w:r>
              <w:rPr>
                <w:rFonts w:hint="eastAsia"/>
              </w:rPr>
              <w:t>①</w:t>
            </w:r>
            <w:r>
              <w:t>   UI</w:t>
            </w:r>
            <w:r>
              <w:rPr>
                <w:rFonts w:hint="eastAsia"/>
              </w:rPr>
              <w:t>控件不符合界面规范。</w:t>
            </w:r>
          </w:p>
          <w:p>
            <w:pPr>
              <w:pStyle w:val="4"/>
              <w:ind w:left="390"/>
            </w:pPr>
            <w:r>
              <w:rPr>
                <w:rFonts w:hint="eastAsia"/>
              </w:rPr>
              <w:t>②</w:t>
            </w:r>
            <w:r>
              <w:t xml:space="preserve">   </w:t>
            </w:r>
            <w:r>
              <w:rPr>
                <w:rFonts w:hint="eastAsia"/>
              </w:rPr>
              <w:t>影响</w:t>
            </w:r>
            <w:r>
              <w:t>UI</w:t>
            </w:r>
            <w:r>
              <w:rPr>
                <w:rFonts w:hint="eastAsia"/>
              </w:rPr>
              <w:t>友好性</w:t>
            </w:r>
            <w:r>
              <w:t xml:space="preserve"> </w:t>
            </w:r>
          </w:p>
        </w:tc>
      </w:tr>
    </w:tbl>
    <w:p>
      <w:pPr>
        <w:pStyle w:val="4"/>
        <w:ind w:left="390"/>
      </w:pPr>
    </w:p>
    <w:p>
      <w:pPr>
        <w:pStyle w:val="3"/>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3"/>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4"/>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7758694"/>
      <w:bookmarkStart w:id="64" w:name="_Toc268598271"/>
      <w:bookmarkStart w:id="65" w:name="_Toc292985478"/>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136083318"/>
      <w:bookmarkStart w:id="68" w:name="_Toc69790586"/>
      <w:bookmarkStart w:id="69" w:name="_Toc292985479"/>
      <w:bookmarkStart w:id="70" w:name="_Toc268598273"/>
      <w:bookmarkStart w:id="71" w:name="_Toc2072677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4"/>
              <w:jc w:val="center"/>
              <w:rPr>
                <w:sz w:val="21"/>
                <w:szCs w:val="21"/>
              </w:rPr>
            </w:pPr>
            <w:r>
              <w:rPr>
                <w:rFonts w:hint="eastAsia"/>
                <w:sz w:val="21"/>
                <w:szCs w:val="21"/>
              </w:rPr>
              <w:t>（</w:t>
            </w:r>
            <w:r>
              <w:rPr>
                <w:rFonts w:hint="eastAsia"/>
                <w:sz w:val="21"/>
                <w:szCs w:val="21"/>
                <w:lang w:val="en-US" w:eastAsia="zh-CN"/>
              </w:rPr>
              <w:t>2019年4</w:t>
            </w:r>
            <w:r>
              <w:rPr>
                <w:rFonts w:hint="eastAsia"/>
                <w:sz w:val="21"/>
                <w:szCs w:val="21"/>
              </w:rPr>
              <w:t>月20日）</w:t>
            </w:r>
          </w:p>
        </w:tc>
        <w:tc>
          <w:tcPr>
            <w:tcW w:w="2409" w:type="dxa"/>
          </w:tcPr>
          <w:p>
            <w:pPr>
              <w:pStyle w:val="4"/>
            </w:pPr>
            <w:r>
              <w:rPr>
                <w:rFonts w:hint="eastAsia"/>
                <w:color w:val="000000"/>
                <w:sz w:val="21"/>
                <w:szCs w:val="21"/>
              </w:rPr>
              <w:t>阅读需求，编写测试计划</w:t>
            </w:r>
            <w:r>
              <w:rPr>
                <w:rFonts w:hint="eastAsia"/>
                <w:sz w:val="21"/>
                <w:szCs w:val="21"/>
              </w:rPr>
              <w:t>（生成V1.0），分派测试任务。</w:t>
            </w:r>
          </w:p>
        </w:tc>
        <w:tc>
          <w:tcPr>
            <w:tcW w:w="2127" w:type="dxa"/>
          </w:tcPr>
          <w:p>
            <w:pPr>
              <w:pStyle w:val="4"/>
            </w:pPr>
            <w:r>
              <w:rPr>
                <w:rFonts w:hint="eastAsia"/>
                <w:color w:val="000000"/>
                <w:sz w:val="21"/>
                <w:szCs w:val="21"/>
              </w:rPr>
              <w:t>提交《</w:t>
            </w:r>
            <w:r>
              <w:rPr>
                <w:rFonts w:hint="eastAsia"/>
                <w:color w:val="000000"/>
                <w:sz w:val="21"/>
                <w:szCs w:val="21"/>
                <w:lang w:val="en-US" w:eastAsia="zh-CN"/>
              </w:rPr>
              <w:t>二手市场</w:t>
            </w:r>
            <w:r>
              <w:rPr>
                <w:rFonts w:hint="eastAsia"/>
                <w:sz w:val="21"/>
                <w:szCs w:val="21"/>
              </w:rPr>
              <w:t>测试计划</w:t>
            </w:r>
            <w:r>
              <w:rPr>
                <w:rFonts w:hint="eastAsia"/>
                <w:color w:val="000000"/>
                <w:sz w:val="21"/>
                <w:szCs w:val="21"/>
              </w:rPr>
              <w:t>》并通过评审。</w:t>
            </w:r>
          </w:p>
        </w:tc>
        <w:tc>
          <w:tcPr>
            <w:tcW w:w="1134" w:type="dxa"/>
          </w:tcPr>
          <w:p>
            <w:pPr>
              <w:pStyle w:val="4"/>
              <w:rPr>
                <w:rFonts w:hint="eastAsia" w:eastAsia="宋体"/>
                <w:sz w:val="21"/>
                <w:szCs w:val="21"/>
                <w:lang w:eastAsia="zh-CN"/>
              </w:rPr>
            </w:pPr>
            <w:r>
              <w:rPr>
                <w:rFonts w:hint="eastAsia"/>
                <w:sz w:val="21"/>
                <w:szCs w:val="21"/>
                <w:lang w:val="en-US" w:eastAsia="zh-CN"/>
              </w:rPr>
              <w:t>黄鹏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4"/>
              <w:jc w:val="center"/>
            </w:pPr>
            <w:r>
              <w:rPr>
                <w:rFonts w:hint="eastAsia"/>
                <w:sz w:val="21"/>
                <w:szCs w:val="21"/>
                <w:lang w:val="en-GB"/>
              </w:rPr>
              <w:t>（</w:t>
            </w:r>
            <w:r>
              <w:rPr>
                <w:rFonts w:hint="eastAsia"/>
                <w:sz w:val="21"/>
                <w:szCs w:val="21"/>
                <w:lang w:val="en-US" w:eastAsia="zh-CN"/>
              </w:rPr>
              <w:t>2019年4</w:t>
            </w:r>
            <w:r>
              <w:rPr>
                <w:rFonts w:hint="eastAsia"/>
                <w:sz w:val="21"/>
                <w:szCs w:val="21"/>
                <w:lang w:val="en-GB"/>
              </w:rPr>
              <w:t>月20日—</w:t>
            </w:r>
            <w:r>
              <w:rPr>
                <w:rFonts w:hint="eastAsia"/>
                <w:sz w:val="21"/>
                <w:szCs w:val="21"/>
                <w:lang w:val="en-US" w:eastAsia="zh-CN"/>
              </w:rPr>
              <w:t>2019年4</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4"/>
            </w:pPr>
            <w:r>
              <w:rPr>
                <w:rFonts w:hint="eastAsia"/>
                <w:sz w:val="21"/>
                <w:szCs w:val="21"/>
              </w:rPr>
              <w:t>熟悉系统需求并设计测试用例；测试中同步细化、更新用例。</w:t>
            </w:r>
          </w:p>
        </w:tc>
        <w:tc>
          <w:tcPr>
            <w:tcW w:w="2127" w:type="dxa"/>
          </w:tcPr>
          <w:p>
            <w:pPr>
              <w:pStyle w:val="4"/>
            </w:pPr>
            <w:r>
              <w:rPr>
                <w:rFonts w:hint="eastAsia"/>
                <w:sz w:val="21"/>
                <w:szCs w:val="21"/>
              </w:rPr>
              <w:t>提交《</w:t>
            </w:r>
            <w:r>
              <w:rPr>
                <w:rFonts w:hint="eastAsia"/>
                <w:sz w:val="21"/>
                <w:szCs w:val="21"/>
                <w:lang w:val="en-US" w:eastAsia="zh-CN"/>
              </w:rPr>
              <w:t>二手市场</w:t>
            </w:r>
            <w:r>
              <w:rPr>
                <w:rFonts w:hint="eastAsia"/>
                <w:sz w:val="21"/>
                <w:szCs w:val="21"/>
              </w:rPr>
              <w:t>测试用例设计》。</w:t>
            </w:r>
          </w:p>
        </w:tc>
        <w:tc>
          <w:tcPr>
            <w:tcW w:w="1134" w:type="dxa"/>
          </w:tcPr>
          <w:p>
            <w:pPr>
              <w:pStyle w:val="4"/>
              <w:rPr>
                <w:rFonts w:hint="eastAsia" w:eastAsia="宋体"/>
                <w:sz w:val="21"/>
                <w:szCs w:val="21"/>
                <w:lang w:val="en-US" w:eastAsia="zh-CN"/>
              </w:rPr>
            </w:pPr>
            <w:r>
              <w:rPr>
                <w:rFonts w:hint="eastAsia"/>
                <w:sz w:val="21"/>
                <w:szCs w:val="21"/>
                <w:lang w:val="en-US" w:eastAsia="zh-CN"/>
              </w:rPr>
              <w:t>张旭磊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4"/>
              <w:jc w:val="center"/>
            </w:pPr>
            <w:r>
              <w:rPr>
                <w:rFonts w:hint="eastAsia"/>
                <w:sz w:val="21"/>
                <w:szCs w:val="21"/>
                <w:lang w:val="en-GB"/>
              </w:rPr>
              <w:t>（</w:t>
            </w:r>
            <w:r>
              <w:rPr>
                <w:rFonts w:hint="eastAsia"/>
                <w:sz w:val="21"/>
                <w:szCs w:val="21"/>
                <w:lang w:val="en-US" w:eastAsia="zh-CN"/>
              </w:rPr>
              <w:t>2019年4</w:t>
            </w:r>
            <w:r>
              <w:rPr>
                <w:rFonts w:hint="eastAsia"/>
                <w:sz w:val="21"/>
                <w:szCs w:val="21"/>
                <w:lang w:val="en-GB"/>
              </w:rPr>
              <w:t>月</w:t>
            </w:r>
            <w:r>
              <w:rPr>
                <w:rFonts w:hint="eastAsia"/>
                <w:sz w:val="21"/>
                <w:szCs w:val="21"/>
                <w:lang w:val="en-US" w:eastAsia="zh-CN"/>
              </w:rPr>
              <w:t>22</w:t>
            </w:r>
            <w:r>
              <w:rPr>
                <w:rFonts w:hint="eastAsia"/>
                <w:sz w:val="21"/>
                <w:szCs w:val="21"/>
                <w:lang w:val="en-GB"/>
              </w:rPr>
              <w:t>日—</w:t>
            </w:r>
            <w:r>
              <w:rPr>
                <w:rFonts w:hint="eastAsia"/>
                <w:sz w:val="21"/>
                <w:szCs w:val="21"/>
                <w:lang w:val="en-US" w:eastAsia="zh-CN"/>
              </w:rPr>
              <w:t>2019年5</w:t>
            </w:r>
            <w:r>
              <w:rPr>
                <w:rFonts w:hint="eastAsia"/>
                <w:sz w:val="21"/>
                <w:szCs w:val="21"/>
                <w:lang w:val="en-GB"/>
              </w:rPr>
              <w:t>月</w:t>
            </w:r>
            <w:r>
              <w:rPr>
                <w:rFonts w:hint="eastAsia"/>
                <w:sz w:val="21"/>
                <w:szCs w:val="21"/>
                <w:lang w:val="en-US" w:eastAsia="zh-CN"/>
              </w:rPr>
              <w:t>4</w:t>
            </w:r>
            <w:r>
              <w:rPr>
                <w:rFonts w:hint="eastAsia"/>
                <w:sz w:val="21"/>
                <w:szCs w:val="21"/>
                <w:lang w:val="en-GB"/>
              </w:rPr>
              <w:t>日）</w:t>
            </w:r>
          </w:p>
        </w:tc>
        <w:tc>
          <w:tcPr>
            <w:tcW w:w="2409" w:type="dxa"/>
          </w:tcPr>
          <w:p>
            <w:pPr>
              <w:pStyle w:val="4"/>
              <w:rPr>
                <w:sz w:val="21"/>
                <w:szCs w:val="21"/>
              </w:rPr>
            </w:pPr>
            <w:r>
              <w:rPr>
                <w:rFonts w:hint="eastAsia"/>
                <w:sz w:val="21"/>
                <w:szCs w:val="21"/>
              </w:rPr>
              <w:t>客户端功能测试，参照开发进度开展；</w:t>
            </w:r>
          </w:p>
          <w:p>
            <w:pPr>
              <w:pStyle w:val="4"/>
              <w:rPr>
                <w:sz w:val="21"/>
                <w:szCs w:val="21"/>
              </w:rPr>
            </w:pPr>
            <w:r>
              <w:rPr>
                <w:rFonts w:hint="eastAsia"/>
                <w:sz w:val="21"/>
                <w:szCs w:val="21"/>
              </w:rPr>
              <w:t>同步进行客户端与中间件交互测试；</w:t>
            </w:r>
          </w:p>
          <w:p>
            <w:pPr>
              <w:pStyle w:val="4"/>
              <w:rPr>
                <w:sz w:val="21"/>
                <w:szCs w:val="21"/>
              </w:rPr>
            </w:pPr>
            <w:r>
              <w:rPr>
                <w:rFonts w:hint="eastAsia"/>
                <w:sz w:val="21"/>
                <w:szCs w:val="21"/>
              </w:rPr>
              <w:t>同步进行BVT及回归测试。</w:t>
            </w:r>
          </w:p>
        </w:tc>
        <w:tc>
          <w:tcPr>
            <w:tcW w:w="2127" w:type="dxa"/>
            <w:vAlign w:val="center"/>
          </w:tcPr>
          <w:p>
            <w:pPr>
              <w:pStyle w:val="4"/>
              <w:rPr>
                <w:sz w:val="21"/>
                <w:szCs w:val="21"/>
              </w:rPr>
            </w:pPr>
            <w:r>
              <w:rPr>
                <w:rFonts w:hint="eastAsia"/>
                <w:sz w:val="21"/>
                <w:szCs w:val="21"/>
              </w:rPr>
              <w:t>达到通过准则</w:t>
            </w:r>
          </w:p>
        </w:tc>
        <w:tc>
          <w:tcPr>
            <w:tcW w:w="1134" w:type="dxa"/>
            <w:vAlign w:val="center"/>
          </w:tcPr>
          <w:p>
            <w:pPr>
              <w:pStyle w:val="4"/>
              <w:rPr>
                <w:rFonts w:hint="eastAsia" w:eastAsia="宋体"/>
                <w:sz w:val="21"/>
                <w:szCs w:val="21"/>
                <w:lang w:eastAsia="zh-CN"/>
              </w:rPr>
            </w:pPr>
            <w:r>
              <w:rPr>
                <w:rFonts w:hint="eastAsia"/>
                <w:sz w:val="21"/>
                <w:szCs w:val="21"/>
                <w:lang w:val="en-US" w:eastAsia="zh-CN"/>
              </w:rPr>
              <w:t>潘伟佳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19</w:t>
            </w:r>
            <w:r>
              <w:rPr>
                <w:rFonts w:hint="eastAsia"/>
                <w:sz w:val="21"/>
                <w:szCs w:val="21"/>
                <w:lang w:val="en-GB"/>
              </w:rPr>
              <w:t>日）</w:t>
            </w:r>
          </w:p>
        </w:tc>
        <w:tc>
          <w:tcPr>
            <w:tcW w:w="2409" w:type="dxa"/>
          </w:tcPr>
          <w:p>
            <w:pPr>
              <w:pStyle w:val="4"/>
              <w:rPr>
                <w:sz w:val="21"/>
                <w:szCs w:val="21"/>
              </w:rPr>
            </w:pPr>
          </w:p>
        </w:tc>
        <w:tc>
          <w:tcPr>
            <w:tcW w:w="2127" w:type="dxa"/>
          </w:tcPr>
          <w:p>
            <w:pPr>
              <w:pStyle w:val="4"/>
              <w:rPr>
                <w:sz w:val="21"/>
                <w:szCs w:val="21"/>
              </w:rPr>
            </w:pPr>
            <w:r>
              <w:rPr>
                <w:rFonts w:hint="eastAsia"/>
                <w:sz w:val="21"/>
                <w:szCs w:val="21"/>
              </w:rPr>
              <w:t>提交《</w:t>
            </w:r>
            <w:r>
              <w:rPr>
                <w:rFonts w:hint="eastAsia"/>
                <w:sz w:val="21"/>
                <w:szCs w:val="21"/>
                <w:lang w:val="en-US" w:eastAsia="zh-CN"/>
              </w:rPr>
              <w:t>二手市场</w:t>
            </w:r>
            <w:r>
              <w:rPr>
                <w:rFonts w:hint="eastAsia"/>
                <w:sz w:val="21"/>
                <w:szCs w:val="21"/>
              </w:rPr>
              <w:t>测试总结报告》。</w:t>
            </w:r>
          </w:p>
        </w:tc>
        <w:tc>
          <w:tcPr>
            <w:tcW w:w="1134" w:type="dxa"/>
          </w:tcPr>
          <w:p>
            <w:pPr>
              <w:pStyle w:val="4"/>
              <w:rPr>
                <w:rFonts w:hint="default" w:eastAsia="宋体"/>
                <w:sz w:val="21"/>
                <w:lang w:val="en-US" w:eastAsia="zh-CN"/>
              </w:rPr>
            </w:pPr>
            <w:r>
              <w:rPr>
                <w:rFonts w:hint="eastAsia"/>
                <w:sz w:val="21"/>
                <w:lang w:val="en-US" w:eastAsia="zh-CN"/>
              </w:rPr>
              <w:t>黄鹏</w:t>
            </w:r>
          </w:p>
        </w:tc>
      </w:tr>
    </w:tbl>
    <w:p>
      <w:pPr>
        <w:pStyle w:val="4"/>
      </w:pPr>
    </w:p>
    <w:p>
      <w:pPr>
        <w:pStyle w:val="4"/>
      </w:pPr>
    </w:p>
    <w:p>
      <w:pPr>
        <w:pStyle w:val="2"/>
        <w:numPr>
          <w:ilvl w:val="0"/>
          <w:numId w:val="0"/>
        </w:numPr>
        <w:spacing w:before="100" w:beforeAutospacing="1" w:after="100" w:afterAutospacing="1" w:line="240" w:lineRule="auto"/>
      </w:pPr>
      <w:bookmarkStart w:id="73" w:name="_Toc304268711"/>
      <w:bookmarkStart w:id="74" w:name="_Toc292985480"/>
      <w:bookmarkStart w:id="75" w:name="_Toc268598274"/>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4"/>
              <w:jc w:val="center"/>
            </w:pPr>
            <w:r>
              <w:rPr>
                <w:rFonts w:hint="eastAsia"/>
                <w:sz w:val="21"/>
                <w:szCs w:val="21"/>
                <w:lang w:val="en-GB"/>
              </w:rPr>
              <w:t>（</w:t>
            </w:r>
            <w:r>
              <w:rPr>
                <w:rFonts w:hint="eastAsia"/>
                <w:sz w:val="21"/>
                <w:szCs w:val="21"/>
                <w:lang w:val="en-US" w:eastAsia="zh-CN"/>
              </w:rPr>
              <w:t>4</w:t>
            </w:r>
            <w:r>
              <w:rPr>
                <w:rFonts w:hint="eastAsia"/>
                <w:sz w:val="21"/>
                <w:szCs w:val="21"/>
                <w:lang w:val="en-GB"/>
              </w:rPr>
              <w:t>月20日—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835" w:type="dxa"/>
          </w:tcPr>
          <w:p>
            <w:pPr>
              <w:pStyle w:val="4"/>
            </w:pPr>
            <w:r>
              <w:rPr>
                <w:rFonts w:hint="eastAsia"/>
                <w:sz w:val="21"/>
                <w:lang w:val="en-US" w:eastAsia="zh-CN"/>
              </w:rPr>
              <w:t>黄鹏</w:t>
            </w:r>
            <w:r>
              <w:rPr>
                <w:rFonts w:hint="eastAsia"/>
              </w:rPr>
              <w:t>：登录+登记外出信息+参加调查评选</w:t>
            </w:r>
          </w:p>
          <w:p>
            <w:pPr>
              <w:pStyle w:val="4"/>
            </w:pPr>
            <w:r>
              <w:rPr>
                <w:rFonts w:hint="eastAsia"/>
                <w:lang w:val="en-US" w:eastAsia="zh-CN"/>
              </w:rPr>
              <w:t>潘伟佳</w:t>
            </w:r>
            <w:r>
              <w:rPr>
                <w:rFonts w:hint="eastAsia"/>
              </w:rPr>
              <w:t>：查看待办事项</w:t>
            </w:r>
          </w:p>
          <w:p>
            <w:pPr>
              <w:pStyle w:val="4"/>
            </w:pPr>
            <w:r>
              <w:rPr>
                <w:rFonts w:hint="eastAsia"/>
                <w:sz w:val="21"/>
                <w:lang w:val="en-US" w:eastAsia="zh-CN"/>
              </w:rPr>
              <w:t>张建青</w:t>
            </w:r>
            <w:r>
              <w:rPr>
                <w:rFonts w:hint="eastAsia"/>
              </w:rPr>
              <w:t>：管理会议</w:t>
            </w:r>
          </w:p>
          <w:p>
            <w:pPr>
              <w:pStyle w:val="4"/>
            </w:pPr>
            <w:r>
              <w:rPr>
                <w:rFonts w:hint="eastAsia"/>
                <w:sz w:val="21"/>
                <w:lang w:val="en-US" w:eastAsia="zh-CN"/>
              </w:rPr>
              <w:t>张冲</w:t>
            </w:r>
            <w:r>
              <w:rPr>
                <w:rFonts w:hint="eastAsia"/>
              </w:rPr>
              <w:t>：管理日程</w:t>
            </w:r>
          </w:p>
          <w:p>
            <w:pPr>
              <w:pStyle w:val="4"/>
            </w:pPr>
            <w:r>
              <w:rPr>
                <w:rFonts w:hint="eastAsia"/>
                <w:lang w:val="en-US" w:eastAsia="zh-CN"/>
              </w:rPr>
              <w:t>张旭磊、赵凯伟</w:t>
            </w:r>
            <w:r>
              <w:rPr>
                <w:rFonts w:hint="eastAsia"/>
              </w:rPr>
              <w:t>：管理个人日志、个人文件、个人信息</w:t>
            </w:r>
          </w:p>
        </w:tc>
        <w:tc>
          <w:tcPr>
            <w:tcW w:w="2835" w:type="dxa"/>
          </w:tcPr>
          <w:p>
            <w:pPr>
              <w:pStyle w:val="4"/>
              <w:jc w:val="center"/>
              <w:rPr>
                <w:sz w:val="21"/>
              </w:rPr>
            </w:pPr>
          </w:p>
          <w:p>
            <w:pPr>
              <w:pStyle w:val="4"/>
              <w:jc w:val="center"/>
              <w:rPr>
                <w:sz w:val="21"/>
              </w:rPr>
            </w:pPr>
          </w:p>
          <w:p>
            <w:pPr>
              <w:pStyle w:val="4"/>
              <w:jc w:val="center"/>
              <w:rPr>
                <w:sz w:val="21"/>
              </w:rPr>
            </w:pPr>
          </w:p>
          <w:p>
            <w:pPr>
              <w:pStyle w:val="4"/>
              <w:jc w:val="center"/>
              <w:rPr>
                <w:rFonts w:hint="eastAsia" w:eastAsia="宋体"/>
                <w:lang w:eastAsia="zh-CN"/>
              </w:rPr>
            </w:pPr>
            <w:r>
              <w:rPr>
                <w:rFonts w:hint="eastAsia"/>
                <w:sz w:val="21"/>
                <w:lang w:val="en-US" w:eastAsia="zh-CN"/>
              </w:rPr>
              <w:t>张建青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4"/>
              <w:jc w:val="center"/>
              <w:rPr>
                <w:strike/>
              </w:rP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22</w:t>
            </w:r>
            <w:r>
              <w:rPr>
                <w:rFonts w:hint="eastAsia"/>
                <w:sz w:val="21"/>
                <w:szCs w:val="21"/>
                <w:lang w:val="en-GB"/>
              </w:rPr>
              <w:t>日—</w:t>
            </w:r>
            <w:r>
              <w:rPr>
                <w:rFonts w:hint="eastAsia"/>
                <w:sz w:val="21"/>
                <w:szCs w:val="21"/>
                <w:lang w:val="en-US" w:eastAsia="zh-CN"/>
              </w:rPr>
              <w:t>5</w:t>
            </w:r>
            <w:r>
              <w:rPr>
                <w:rFonts w:hint="eastAsia"/>
                <w:sz w:val="21"/>
                <w:szCs w:val="21"/>
                <w:lang w:val="en-GB"/>
              </w:rPr>
              <w:t>月</w:t>
            </w:r>
            <w:r>
              <w:rPr>
                <w:rFonts w:hint="eastAsia"/>
                <w:sz w:val="21"/>
                <w:szCs w:val="21"/>
                <w:lang w:val="en-US" w:eastAsia="zh-CN"/>
              </w:rPr>
              <w:t>4</w:t>
            </w:r>
            <w:r>
              <w:rPr>
                <w:rFonts w:hint="eastAsia"/>
                <w:sz w:val="21"/>
                <w:szCs w:val="21"/>
                <w:lang w:val="en-GB"/>
              </w:rPr>
              <w:t>日）</w:t>
            </w:r>
          </w:p>
        </w:tc>
        <w:tc>
          <w:tcPr>
            <w:tcW w:w="2835" w:type="dxa"/>
          </w:tcPr>
          <w:p>
            <w:pPr>
              <w:pStyle w:val="4"/>
              <w:rPr>
                <w:strike/>
                <w:sz w:val="21"/>
                <w:szCs w:val="21"/>
              </w:rPr>
            </w:pPr>
            <w:r>
              <w:rPr>
                <w:rFonts w:hint="eastAsia"/>
                <w:sz w:val="21"/>
              </w:rPr>
              <w:t>测试组成员</w:t>
            </w:r>
            <w:r>
              <w:rPr>
                <w:rFonts w:hint="eastAsia"/>
              </w:rPr>
              <w:t>：客户端功能模块</w:t>
            </w:r>
          </w:p>
        </w:tc>
        <w:tc>
          <w:tcPr>
            <w:tcW w:w="2835" w:type="dxa"/>
            <w:vAlign w:val="center"/>
          </w:tcPr>
          <w:p>
            <w:pPr>
              <w:pStyle w:val="4"/>
              <w:jc w:val="center"/>
              <w:rPr>
                <w:rFonts w:hint="eastAsia" w:eastAsia="宋体"/>
                <w:sz w:val="21"/>
                <w:szCs w:val="21"/>
                <w:lang w:eastAsia="zh-CN"/>
              </w:rPr>
            </w:pPr>
            <w:r>
              <w:rPr>
                <w:rFonts w:hint="eastAsia"/>
                <w:sz w:val="21"/>
                <w:lang w:val="en-US" w:eastAsia="zh-CN"/>
              </w:rPr>
              <w:t>张旭磊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6</w:t>
            </w:r>
            <w:r>
              <w:rPr>
                <w:rFonts w:hint="eastAsia"/>
                <w:sz w:val="21"/>
                <w:szCs w:val="21"/>
                <w:lang w:val="en-GB"/>
              </w:rPr>
              <w:t>月</w:t>
            </w:r>
            <w:r>
              <w:rPr>
                <w:rFonts w:hint="eastAsia"/>
                <w:sz w:val="21"/>
                <w:szCs w:val="21"/>
                <w:lang w:val="en-US" w:eastAsia="zh-CN"/>
              </w:rPr>
              <w:t>19</w:t>
            </w:r>
            <w:r>
              <w:rPr>
                <w:rFonts w:hint="eastAsia"/>
                <w:sz w:val="21"/>
                <w:szCs w:val="21"/>
                <w:lang w:val="en-GB"/>
              </w:rPr>
              <w:t>日）</w:t>
            </w:r>
          </w:p>
        </w:tc>
        <w:tc>
          <w:tcPr>
            <w:tcW w:w="2835" w:type="dxa"/>
          </w:tcPr>
          <w:p>
            <w:pPr>
              <w:pStyle w:val="4"/>
              <w:rPr>
                <w:sz w:val="21"/>
                <w:szCs w:val="21"/>
              </w:rPr>
            </w:pPr>
          </w:p>
        </w:tc>
        <w:tc>
          <w:tcPr>
            <w:tcW w:w="2835" w:type="dxa"/>
          </w:tcPr>
          <w:p>
            <w:pPr>
              <w:pStyle w:val="4"/>
              <w:rPr>
                <w:rFonts w:hint="eastAsia" w:eastAsia="宋体"/>
                <w:lang w:eastAsia="zh-CN"/>
              </w:rPr>
            </w:pPr>
            <w:r>
              <w:rPr>
                <w:rFonts w:hint="eastAsia"/>
                <w:lang w:val="en-US" w:eastAsia="zh-CN"/>
              </w:rPr>
              <w:t>黄鹏</w:t>
            </w:r>
          </w:p>
        </w:tc>
      </w:tr>
    </w:tbl>
    <w:p>
      <w:pPr>
        <w:pStyle w:val="4"/>
      </w:pPr>
    </w:p>
    <w:p>
      <w:pPr>
        <w:pStyle w:val="4"/>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3"/>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4"/>
        <w:ind w:firstLine="400" w:firstLineChars="200"/>
      </w:pPr>
      <w:bookmarkStart w:id="79" w:name="_GoBack"/>
      <w:bookmarkEnd w:id="79"/>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3"/>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078410B8"/>
    <w:rsid w:val="0DB973F0"/>
    <w:rsid w:val="154D44C2"/>
    <w:rsid w:val="767D6919"/>
    <w:rsid w:val="77CA3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1"/>
    <w:qFormat/>
    <w:uiPriority w:val="9"/>
    <w:pPr>
      <w:keepNext/>
      <w:numPr>
        <w:ilvl w:val="0"/>
        <w:numId w:val="1"/>
      </w:numPr>
      <w:spacing w:before="120" w:after="60"/>
      <w:outlineLvl w:val="0"/>
    </w:pPr>
    <w:rPr>
      <w:b/>
      <w:bCs/>
      <w:sz w:val="32"/>
      <w:szCs w:val="32"/>
    </w:rPr>
  </w:style>
  <w:style w:type="paragraph" w:styleId="3">
    <w:name w:val="heading 2"/>
    <w:basedOn w:val="2"/>
    <w:next w:val="4"/>
    <w:link w:val="40"/>
    <w:qFormat/>
    <w:uiPriority w:val="9"/>
    <w:pPr>
      <w:numPr>
        <w:ilvl w:val="1"/>
      </w:numPr>
      <w:ind w:left="0"/>
      <w:outlineLvl w:val="1"/>
    </w:pPr>
    <w:rPr>
      <w:sz w:val="24"/>
      <w:szCs w:val="24"/>
    </w:rPr>
  </w:style>
  <w:style w:type="paragraph" w:styleId="5">
    <w:name w:val="heading 3"/>
    <w:basedOn w:val="2"/>
    <w:next w:val="4"/>
    <w:qFormat/>
    <w:uiPriority w:val="9"/>
    <w:pPr>
      <w:numPr>
        <w:ilvl w:val="2"/>
      </w:numPr>
      <w:outlineLvl w:val="2"/>
    </w:pPr>
    <w:rPr>
      <w:b w:val="0"/>
      <w:bCs w:val="0"/>
      <w:i/>
      <w:iCs/>
      <w:sz w:val="21"/>
      <w:szCs w:val="21"/>
    </w:rPr>
  </w:style>
  <w:style w:type="paragraph" w:styleId="6">
    <w:name w:val="heading 4"/>
    <w:basedOn w:val="2"/>
    <w:next w:val="4"/>
    <w:qFormat/>
    <w:uiPriority w:val="9"/>
    <w:pPr>
      <w:numPr>
        <w:ilvl w:val="3"/>
      </w:numPr>
      <w:spacing w:before="60"/>
      <w:outlineLvl w:val="3"/>
    </w:pPr>
    <w:rPr>
      <w:b w:val="0"/>
      <w:bCs w:val="0"/>
      <w:sz w:val="20"/>
      <w:szCs w:val="20"/>
    </w:rPr>
  </w:style>
  <w:style w:type="paragraph" w:styleId="7">
    <w:name w:val="heading 5"/>
    <w:basedOn w:val="1"/>
    <w:next w:val="4"/>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2"/>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2"/>
    <w:link w:val="18"/>
    <w:qFormat/>
    <w:uiPriority w:val="99"/>
    <w:rPr>
      <w:rFonts w:ascii="Arial" w:hAnsi="Arial"/>
      <w:snapToGrid w:val="0"/>
      <w:sz w:val="18"/>
      <w:szCs w:val="18"/>
    </w:rPr>
  </w:style>
  <w:style w:type="character" w:customStyle="1" w:styleId="37">
    <w:name w:val="message1"/>
    <w:basedOn w:val="22"/>
    <w:qFormat/>
    <w:uiPriority w:val="0"/>
    <w:rPr>
      <w:color w:val="FF0000"/>
      <w:sz w:val="18"/>
      <w:szCs w:val="18"/>
    </w:rPr>
  </w:style>
  <w:style w:type="character" w:customStyle="1" w:styleId="38">
    <w:name w:val="正文缩进 Char"/>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2"/>
    <w:link w:val="3"/>
    <w:qFormat/>
    <w:uiPriority w:val="9"/>
    <w:rPr>
      <w:rFonts w:ascii="Arial" w:hAnsi="Arial"/>
      <w:b/>
      <w:bCs/>
      <w:snapToGrid w:val="0"/>
      <w:sz w:val="24"/>
      <w:szCs w:val="24"/>
    </w:rPr>
  </w:style>
  <w:style w:type="character" w:customStyle="1" w:styleId="41">
    <w:name w:val="正文文本缩进 Char"/>
    <w:basedOn w:val="22"/>
    <w:link w:val="14"/>
    <w:qFormat/>
    <w:uiPriority w:val="0"/>
    <w:rPr>
      <w:rFonts w:ascii="Arial" w:hAnsi="Arial"/>
      <w:snapToGrid w:val="0"/>
    </w:rPr>
  </w:style>
  <w:style w:type="character" w:customStyle="1" w:styleId="42">
    <w:name w:val="页脚 Char"/>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5</TotalTime>
  <ScaleCrop>false</ScaleCrop>
  <LinksUpToDate>false</LinksUpToDate>
  <CharactersWithSpaces>6443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黄鹏</cp:lastModifiedBy>
  <dcterms:modified xsi:type="dcterms:W3CDTF">2019-06-19T09:49:29Z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