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B3EBB" w14:textId="23EDFF3E" w:rsidR="005E3191" w:rsidRDefault="00872220" w:rsidP="00872220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872220">
        <w:rPr>
          <w:rFonts w:ascii="Times New Roman" w:hAnsi="Times New Roman" w:cs="Times New Roman"/>
          <w:sz w:val="32"/>
          <w:szCs w:val="32"/>
        </w:rPr>
        <w:t>Technical Report</w:t>
      </w:r>
    </w:p>
    <w:p w14:paraId="7C65B813" w14:textId="4D7D766B" w:rsidR="00CD16BF" w:rsidRPr="00CD16BF" w:rsidRDefault="00CD16BF" w:rsidP="00872220">
      <w:pPr>
        <w:spacing w:line="360" w:lineRule="auto"/>
        <w:jc w:val="center"/>
        <w:rPr>
          <w:rFonts w:ascii="Times New Roman" w:hAnsi="Times New Roman" w:cs="Times New Roman"/>
          <w:sz w:val="22"/>
        </w:rPr>
      </w:pPr>
      <w:proofErr w:type="spellStart"/>
      <w:r w:rsidRPr="00CD16BF">
        <w:rPr>
          <w:rFonts w:ascii="Times New Roman" w:hAnsi="Times New Roman" w:cs="Times New Roman" w:hint="eastAsia"/>
          <w:sz w:val="22"/>
        </w:rPr>
        <w:t>Xunhui</w:t>
      </w:r>
      <w:proofErr w:type="spellEnd"/>
      <w:r w:rsidRPr="00CD16BF">
        <w:rPr>
          <w:rFonts w:ascii="Times New Roman" w:hAnsi="Times New Roman" w:cs="Times New Roman"/>
          <w:sz w:val="22"/>
        </w:rPr>
        <w:t xml:space="preserve"> Zhang</w:t>
      </w:r>
      <w:r>
        <w:rPr>
          <w:rFonts w:ascii="Times New Roman" w:hAnsi="Times New Roman" w:cs="Times New Roman"/>
          <w:sz w:val="22"/>
        </w:rPr>
        <w:t xml:space="preserve">, Yue Yu, Tao Wang, Ayushi Rastogi, </w:t>
      </w:r>
      <w:proofErr w:type="spellStart"/>
      <w:r>
        <w:rPr>
          <w:rFonts w:ascii="Times New Roman" w:hAnsi="Times New Roman" w:cs="Times New Roman"/>
          <w:sz w:val="22"/>
        </w:rPr>
        <w:t>Huaimin</w:t>
      </w:r>
      <w:proofErr w:type="spellEnd"/>
      <w:r>
        <w:rPr>
          <w:rFonts w:ascii="Times New Roman" w:hAnsi="Times New Roman" w:cs="Times New Roman"/>
          <w:sz w:val="22"/>
        </w:rPr>
        <w:t xml:space="preserve"> Wang</w:t>
      </w:r>
    </w:p>
    <w:p w14:paraId="4AD98C7C" w14:textId="27C8CF25" w:rsidR="00872220" w:rsidRPr="00872220" w:rsidRDefault="00872220" w:rsidP="0087222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szCs w:val="21"/>
        </w:rPr>
      </w:pPr>
      <w:r w:rsidRPr="00872220">
        <w:rPr>
          <w:rFonts w:ascii="Times New Roman" w:hAnsi="Times New Roman" w:cs="Times New Roman"/>
          <w:b/>
          <w:bCs/>
          <w:szCs w:val="21"/>
        </w:rPr>
        <w:t>Factor correlation heatmaps</w:t>
      </w:r>
    </w:p>
    <w:p w14:paraId="5DBF7E0E" w14:textId="7C1B5F99" w:rsidR="00872220" w:rsidRDefault="00872220" w:rsidP="00B51962">
      <w:pPr>
        <w:pStyle w:val="a3"/>
        <w:spacing w:line="360" w:lineRule="auto"/>
        <w:ind w:left="357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T</w:t>
      </w:r>
      <w:r>
        <w:rPr>
          <w:rFonts w:ascii="Times New Roman" w:hAnsi="Times New Roman" w:cs="Times New Roman"/>
          <w:szCs w:val="21"/>
        </w:rPr>
        <w:t>he heatmap</w:t>
      </w:r>
      <w:r w:rsidR="00316233">
        <w:rPr>
          <w:rFonts w:ascii="Times New Roman" w:hAnsi="Times New Roman" w:cs="Times New Roman"/>
          <w:szCs w:val="21"/>
        </w:rPr>
        <w:t xml:space="preserve"> of correlation between factors can be seen in Figure</w:t>
      </w:r>
      <w:r w:rsidR="00467CCD">
        <w:rPr>
          <w:rFonts w:ascii="Times New Roman" w:hAnsi="Times New Roman" w:cs="Times New Roman"/>
          <w:szCs w:val="21"/>
        </w:rPr>
        <w:t xml:space="preserve"> 1, 2 and 3</w:t>
      </w:r>
      <w:r w:rsidR="00630085">
        <w:rPr>
          <w:rFonts w:ascii="Times New Roman" w:hAnsi="Times New Roman" w:cs="Times New Roman"/>
          <w:szCs w:val="21"/>
        </w:rPr>
        <w:t>, which represents the correlation between continuous factors, the correlation between categorical factors and the correlation between continuous and categorical factors.</w:t>
      </w:r>
    </w:p>
    <w:p w14:paraId="4CB328CB" w14:textId="1A68807E" w:rsidR="00316233" w:rsidRDefault="00450578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6162B0E" wp14:editId="44AC40B6">
            <wp:extent cx="3196931" cy="2841290"/>
            <wp:effectExtent l="0" t="0" r="381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260" cy="28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8058" w14:textId="68FB2EE1" w:rsidR="004A6F22" w:rsidRDefault="004A6F22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>ig 1. Heatmap of Spearman correlation coefficients</w:t>
      </w:r>
    </w:p>
    <w:p w14:paraId="07425418" w14:textId="53E3E873" w:rsidR="00B51962" w:rsidRDefault="00187BDA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9595C0A" wp14:editId="150C48A3">
            <wp:extent cx="2940410" cy="2614366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43" cy="26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F864" w14:textId="02FFA6D2" w:rsidR="00CC1EAC" w:rsidRDefault="00CC1EAC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>ig 2. Heatmap of Cramer’s V value</w:t>
      </w:r>
    </w:p>
    <w:p w14:paraId="24AF67EF" w14:textId="52BF41C3" w:rsidR="00EE70BE" w:rsidRDefault="001C32CD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E4AAF9B" wp14:editId="3034B4E8">
            <wp:extent cx="3451035" cy="1779115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091" cy="178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20F" w14:textId="2B940987" w:rsidR="006F52D3" w:rsidRDefault="006F52D3" w:rsidP="004A6F22">
      <w:pPr>
        <w:pStyle w:val="a3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 3. Heatmap of partial </w:t>
      </w:r>
      <w:r w:rsidR="00084C16">
        <w:rPr>
          <w:rFonts w:ascii="Times New Roman" w:hAnsi="Times New Roman" w:cs="Times New Roman"/>
          <w:szCs w:val="21"/>
        </w:rPr>
        <w:t>E</w:t>
      </w:r>
      <w:r>
        <w:rPr>
          <w:rFonts w:ascii="Times New Roman" w:hAnsi="Times New Roman" w:cs="Times New Roman"/>
          <w:szCs w:val="21"/>
        </w:rPr>
        <w:t>ta-square value</w:t>
      </w:r>
    </w:p>
    <w:p w14:paraId="693E3E02" w14:textId="1506C865" w:rsidR="00FE5F24" w:rsidRPr="002A330D" w:rsidRDefault="002A330D" w:rsidP="00FE5F2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Strong correlation network</w:t>
      </w:r>
    </w:p>
    <w:p w14:paraId="295746AB" w14:textId="7473BF99" w:rsidR="00C52F11" w:rsidRDefault="000B6B6E" w:rsidP="000B6B6E">
      <w:pPr>
        <w:pStyle w:val="a3"/>
        <w:spacing w:line="360" w:lineRule="auto"/>
        <w:ind w:left="357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igure 4 presents the correlation network among strongly correlated factors, where node size </w:t>
      </w:r>
      <w:r w:rsidR="00174E4B">
        <w:rPr>
          <w:rFonts w:ascii="Times New Roman" w:hAnsi="Times New Roman" w:cs="Times New Roman"/>
          <w:szCs w:val="21"/>
        </w:rPr>
        <w:t>and text size are</w:t>
      </w:r>
      <w:r>
        <w:rPr>
          <w:rFonts w:ascii="Times New Roman" w:hAnsi="Times New Roman" w:cs="Times New Roman"/>
          <w:szCs w:val="21"/>
        </w:rPr>
        <w:t xml:space="preserve"> positively correlated with </w:t>
      </w:r>
      <w:r w:rsidR="00DD3F88">
        <w:rPr>
          <w:rFonts w:ascii="Times New Roman" w:hAnsi="Times New Roman" w:cs="Times New Roman"/>
          <w:szCs w:val="21"/>
        </w:rPr>
        <w:t>node’s</w:t>
      </w:r>
      <w:r w:rsidR="00174E4B">
        <w:rPr>
          <w:rFonts w:ascii="Times New Roman" w:hAnsi="Times New Roman" w:cs="Times New Roman"/>
          <w:szCs w:val="21"/>
        </w:rPr>
        <w:t xml:space="preserve"> degree</w:t>
      </w:r>
      <w:r w:rsidR="00982DD6">
        <w:rPr>
          <w:rFonts w:ascii="Times New Roman" w:hAnsi="Times New Roman" w:cs="Times New Roman"/>
          <w:szCs w:val="21"/>
        </w:rPr>
        <w:t>. So does the node color depth</w:t>
      </w:r>
      <w:r w:rsidR="00A50681">
        <w:rPr>
          <w:rFonts w:ascii="Times New Roman" w:hAnsi="Times New Roman" w:cs="Times New Roman"/>
          <w:szCs w:val="21"/>
        </w:rPr>
        <w:t>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7546B" w14:paraId="5D0CD43A" w14:textId="77777777" w:rsidTr="00D57155">
        <w:tc>
          <w:tcPr>
            <w:tcW w:w="4148" w:type="dxa"/>
          </w:tcPr>
          <w:p w14:paraId="0ECB0603" w14:textId="1EC9D165" w:rsidR="0027546B" w:rsidRDefault="004062E1" w:rsidP="00E046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F72C4E4" wp14:editId="34DF4B4B">
                  <wp:extent cx="2281761" cy="2340000"/>
                  <wp:effectExtent l="0" t="0" r="4445" b="3175"/>
                  <wp:docPr id="2" name="图形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76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B25252" w14:textId="40D78175" w:rsidR="0027546B" w:rsidRDefault="004062E1" w:rsidP="00E046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8E4B8F" wp14:editId="655B8EB0">
                  <wp:extent cx="2362470" cy="2340000"/>
                  <wp:effectExtent l="0" t="0" r="0" b="3175"/>
                  <wp:docPr id="3" name="图形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470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546B" w14:paraId="4AB87302" w14:textId="77777777" w:rsidTr="00D57155">
        <w:tc>
          <w:tcPr>
            <w:tcW w:w="4148" w:type="dxa"/>
          </w:tcPr>
          <w:p w14:paraId="50369700" w14:textId="39B4C6B3" w:rsidR="0027546B" w:rsidRDefault="0027546B" w:rsidP="00E046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a. At pull request open time</w:t>
            </w:r>
          </w:p>
        </w:tc>
        <w:tc>
          <w:tcPr>
            <w:tcW w:w="4148" w:type="dxa"/>
          </w:tcPr>
          <w:p w14:paraId="594BC459" w14:textId="7FAB25D6" w:rsidR="0027546B" w:rsidRDefault="0027546B" w:rsidP="00E0463E"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b. At pull request close time</w:t>
            </w:r>
          </w:p>
        </w:tc>
      </w:tr>
    </w:tbl>
    <w:p w14:paraId="081DE49D" w14:textId="456B27A8" w:rsidR="00A16067" w:rsidRPr="00D7728A" w:rsidRDefault="00A16067" w:rsidP="00E0463E">
      <w:pPr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F</w:t>
      </w:r>
      <w:r>
        <w:rPr>
          <w:rFonts w:ascii="Times New Roman" w:hAnsi="Times New Roman" w:cs="Times New Roman"/>
          <w:szCs w:val="21"/>
        </w:rPr>
        <w:t xml:space="preserve">ig 4. </w:t>
      </w:r>
      <w:r w:rsidR="00E4197A">
        <w:rPr>
          <w:rFonts w:ascii="Times New Roman" w:hAnsi="Times New Roman" w:cs="Times New Roman"/>
          <w:szCs w:val="21"/>
        </w:rPr>
        <w:t>Correlation network of strongly correlated factors</w:t>
      </w:r>
    </w:p>
    <w:sectPr w:rsidR="00A16067" w:rsidRPr="00D77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25947"/>
    <w:multiLevelType w:val="hybridMultilevel"/>
    <w:tmpl w:val="4E488DAE"/>
    <w:lvl w:ilvl="0" w:tplc="C0A4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A53"/>
    <w:rsid w:val="000109AF"/>
    <w:rsid w:val="00084C16"/>
    <w:rsid w:val="000A3793"/>
    <w:rsid w:val="000B6B6E"/>
    <w:rsid w:val="00174E4B"/>
    <w:rsid w:val="00187BDA"/>
    <w:rsid w:val="001C32CD"/>
    <w:rsid w:val="0027546B"/>
    <w:rsid w:val="002A330D"/>
    <w:rsid w:val="00316233"/>
    <w:rsid w:val="003532C4"/>
    <w:rsid w:val="004062E1"/>
    <w:rsid w:val="00450578"/>
    <w:rsid w:val="00467CCD"/>
    <w:rsid w:val="00474250"/>
    <w:rsid w:val="004A6F22"/>
    <w:rsid w:val="004C40D0"/>
    <w:rsid w:val="00527DC0"/>
    <w:rsid w:val="00533967"/>
    <w:rsid w:val="00593A6C"/>
    <w:rsid w:val="005E3191"/>
    <w:rsid w:val="00630085"/>
    <w:rsid w:val="006E1F4E"/>
    <w:rsid w:val="006F52D3"/>
    <w:rsid w:val="00746510"/>
    <w:rsid w:val="00872220"/>
    <w:rsid w:val="00982DD6"/>
    <w:rsid w:val="00A16067"/>
    <w:rsid w:val="00A50681"/>
    <w:rsid w:val="00A960CC"/>
    <w:rsid w:val="00B51962"/>
    <w:rsid w:val="00C26A53"/>
    <w:rsid w:val="00C379FE"/>
    <w:rsid w:val="00C52F11"/>
    <w:rsid w:val="00C83DB4"/>
    <w:rsid w:val="00CC1EAC"/>
    <w:rsid w:val="00CD16BF"/>
    <w:rsid w:val="00D57155"/>
    <w:rsid w:val="00D7728A"/>
    <w:rsid w:val="00DB0414"/>
    <w:rsid w:val="00DB4F84"/>
    <w:rsid w:val="00DD3F88"/>
    <w:rsid w:val="00E0463E"/>
    <w:rsid w:val="00E4197A"/>
    <w:rsid w:val="00E86039"/>
    <w:rsid w:val="00EE70BE"/>
    <w:rsid w:val="00FE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DB7FE"/>
  <w15:chartTrackingRefBased/>
  <w15:docId w15:val="{B45C9D63-D575-4468-AE3E-5207247EB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220"/>
    <w:pPr>
      <w:ind w:firstLineChars="200" w:firstLine="420"/>
    </w:pPr>
  </w:style>
  <w:style w:type="table" w:styleId="a4">
    <w:name w:val="Table Grid"/>
    <w:basedOn w:val="a1"/>
    <w:uiPriority w:val="39"/>
    <w:rsid w:val="00275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Nigel</dc:creator>
  <cp:keywords/>
  <dc:description/>
  <cp:lastModifiedBy>张 Nigel</cp:lastModifiedBy>
  <cp:revision>48</cp:revision>
  <cp:lastPrinted>2021-07-01T07:11:00Z</cp:lastPrinted>
  <dcterms:created xsi:type="dcterms:W3CDTF">2021-06-28T16:27:00Z</dcterms:created>
  <dcterms:modified xsi:type="dcterms:W3CDTF">2021-07-01T15:00:00Z</dcterms:modified>
</cp:coreProperties>
</file>