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9530B">
      <w:pPr>
        <w:pStyle w:val="2"/>
        <w:numPr>
          <w:ilvl w:val="0"/>
          <w:numId w:val="1"/>
        </w:numPr>
        <w:spacing w:before="0" w:after="0" w:line="360" w:lineRule="auto"/>
        <w:ind w:firstLine="602" w:firstLineChars="200"/>
        <w:rPr>
          <w:rFonts w:hint="eastAsia" w:eastAsia="宋体"/>
          <w:lang w:eastAsia="zh-CN"/>
        </w:rPr>
      </w:pPr>
      <w:bookmarkStart w:id="0" w:name="_Toc213855654"/>
      <w:r>
        <w:rPr>
          <w:rFonts w:hint="eastAsia"/>
        </w:rPr>
        <w:t>舆情信息监测情况</w:t>
      </w:r>
      <w:bookmarkEnd w:id="0"/>
    </w:p>
    <w:p w14:paraId="31462FEA">
      <w:pPr>
        <w:pStyle w:val="3"/>
        <w:ind w:firstLine="562"/>
        <w:rPr>
          <w:szCs w:val="24"/>
        </w:rPr>
      </w:pPr>
      <w:r>
        <w:t>1.</w:t>
      </w:r>
      <w:r>
        <w:rPr>
          <w:rFonts w:hint="eastAsia"/>
        </w:rPr>
        <w:t>整体情况</w:t>
      </w:r>
    </w:p>
    <w:p w14:paraId="0355E85C">
      <w:pPr>
        <w:ind w:firstLine="560"/>
        <w:rPr>
          <w:rFonts w:hint="eastAsia"/>
        </w:rPr>
      </w:pPr>
      <w:r>
        <w:rPr>
          <w:rFonts w:hint="eastAsia"/>
        </w:rPr>
        <w:t>2025年1月1日至12月31日，利用舆情监测系统对重点网络平台涉及互联网销售领域的舆情信息进行监测分析，整体舆情传播渠道主要集中抖音</w:t>
      </w:r>
      <w:r>
        <w:rPr>
          <w:rFonts w:hint="eastAsia"/>
          <w:lang w:eastAsia="zh-CN"/>
        </w:rPr>
        <w:t>、</w:t>
      </w:r>
      <w:r>
        <w:rPr>
          <w:rFonts w:hint="eastAsia"/>
        </w:rPr>
        <w:t>微博、小红书、今日头条等平台。</w:t>
      </w:r>
    </w:p>
    <w:p w14:paraId="7FA7352E">
      <w:pPr>
        <w:ind w:firstLine="560"/>
        <w:rPr>
          <w:rFonts w:hint="eastAsia"/>
          <w:lang w:eastAsia="zh-CN"/>
        </w:rPr>
      </w:pPr>
      <w:r>
        <w:rPr>
          <w:rFonts w:hint="eastAsia"/>
        </w:rPr>
        <w:t>年度整体舆情态势较为平稳，情感倾向以中性信息为主，占比81.55%；负面信息占比11.25%；正面信息占比7.20%，正面及中性信息合计占比88.75%。正面舆情主要聚焦电商产业发展、跨境电商布局及线上促消费活动，例如天津电商节通过直播带货推广本地品牌。负面舆情集中于退换货困难、货不对板、虚假宣传及促销规则争议，例如部分消费者反映网购商品与宣传不符且退款困难。</w:t>
      </w:r>
    </w:p>
    <w:p w14:paraId="2B2BF16D">
      <w:pPr>
        <w:ind w:left="0" w:leftChars="0" w:firstLine="0" w:firstLineChars="0"/>
        <w:rPr>
          <w:rFonts w:hint="eastAsia" w:eastAsia="宋体"/>
          <w:lang w:eastAsia="zh-CN"/>
        </w:rPr>
      </w:pPr>
      <w:r>
        <w:rPr>
          <w:rFonts w:hint="eastAsia" w:eastAsia="宋体"/>
          <w:lang w:eastAsia="zh-CN"/>
        </w:rPr>
        <w:drawing>
          <wp:inline distT="0" distB="0" distL="114300" distR="114300">
            <wp:extent cx="5273675" cy="3390265"/>
            <wp:effectExtent l="0" t="0" r="9525" b="635"/>
            <wp:docPr id="3" name="图片 3" descr="互联网销售舆情倾向性分布_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互联网销售舆情倾向性分布_2025"/>
                    <pic:cNvPicPr>
                      <a:picLocks noChangeAspect="1"/>
                    </pic:cNvPicPr>
                  </pic:nvPicPr>
                  <pic:blipFill>
                    <a:blip r:embed="rId6"/>
                    <a:stretch>
                      <a:fillRect/>
                    </a:stretch>
                  </pic:blipFill>
                  <pic:spPr>
                    <a:xfrm>
                      <a:off x="0" y="0"/>
                      <a:ext cx="5273675" cy="3390265"/>
                    </a:xfrm>
                    <a:prstGeom prst="rect">
                      <a:avLst/>
                    </a:prstGeom>
                  </pic:spPr>
                </pic:pic>
              </a:graphicData>
            </a:graphic>
          </wp:inline>
        </w:drawing>
      </w:r>
    </w:p>
    <w:p w14:paraId="582D65BA">
      <w:pPr>
        <w:jc w:val="center"/>
        <w:rPr>
          <w:rFonts w:hint="eastAsia"/>
          <w:szCs w:val="24"/>
        </w:rPr>
      </w:pPr>
      <w:r>
        <w:rPr>
          <w:rFonts w:hint="eastAsia"/>
          <w:szCs w:val="24"/>
        </w:rPr>
        <w:t>图</w:t>
      </w:r>
      <w:r>
        <w:rPr>
          <w:szCs w:val="24"/>
        </w:rPr>
        <w:t>4.</w:t>
      </w:r>
      <w:r>
        <w:rPr>
          <w:rFonts w:hint="eastAsia"/>
          <w:szCs w:val="24"/>
          <w:lang w:val="en-US" w:eastAsia="zh-CN"/>
        </w:rPr>
        <w:t>8</w:t>
      </w:r>
      <w:r>
        <w:rPr>
          <w:rFonts w:hint="eastAsia"/>
          <w:szCs w:val="24"/>
        </w:rPr>
        <w:t xml:space="preserve"> </w:t>
      </w:r>
      <w:r>
        <w:rPr>
          <w:rFonts w:hint="eastAsia"/>
          <w:szCs w:val="24"/>
          <w:lang w:val="en-US" w:eastAsia="zh-CN"/>
        </w:rPr>
        <w:t>互联网销售</w:t>
      </w:r>
      <w:r>
        <w:rPr>
          <w:rFonts w:hint="eastAsia"/>
          <w:szCs w:val="24"/>
        </w:rPr>
        <w:t>负面舆情内容分类</w:t>
      </w:r>
    </w:p>
    <w:p w14:paraId="56AAD80F">
      <w:pPr>
        <w:pStyle w:val="3"/>
        <w:ind w:firstLine="562"/>
      </w:pPr>
      <w:r>
        <w:t>2.内容分析</w:t>
      </w:r>
    </w:p>
    <w:p w14:paraId="7E2053FE">
      <w:pPr>
        <w:pStyle w:val="4"/>
        <w:keepNext w:val="0"/>
        <w:keepLines w:val="0"/>
        <w:widowControl/>
        <w:suppressLineNumbers w:val="0"/>
        <w:jc w:val="both"/>
        <w:rPr>
          <w:rFonts w:hint="eastAsia" w:ascii="宋体" w:hAnsi="宋体" w:eastAsia="宋体" w:cstheme="minorBidi"/>
          <w:kern w:val="2"/>
          <w:sz w:val="28"/>
          <w:szCs w:val="22"/>
          <w:lang w:val="en-US" w:eastAsia="zh-CN" w:bidi="ar-SA"/>
        </w:rPr>
      </w:pPr>
      <w:r>
        <w:rPr>
          <w:rFonts w:hint="eastAsia" w:ascii="宋体" w:hAnsi="宋体" w:eastAsia="宋体" w:cstheme="minorBidi"/>
          <w:kern w:val="2"/>
          <w:sz w:val="28"/>
          <w:szCs w:val="22"/>
          <w:lang w:val="en-US" w:eastAsia="zh-CN" w:bidi="ar-SA"/>
        </w:rPr>
        <w:t>从主要议题分布看，电商产业与企业经营占比最高，为33.56%，相关内容主要涉及企业电商运营、品牌建设及销售渠道拓展；跨境电商与外贸发展占比20.64%，聚焦跨境业务布局、企业出海及物流服务；直播电商与内容营销、促消费活动与网络零售分别占比14.35%和12.89%，主要围绕直播带货、天津电商节及网络促销活动展开；即时零售与数字消费场景占比10.92%，涉及即时配送、社区团购及移动支付等新型消费方式。平台规范与行业治理、消费维权与交易风险分别占比4.05%和3.59%。总体来看，互联网销售舆情以产业发展和经营活动为</w:t>
      </w:r>
      <w:bookmarkStart w:id="1" w:name="_GoBack"/>
      <w:bookmarkEnd w:id="1"/>
      <w:r>
        <w:rPr>
          <w:rFonts w:hint="eastAsia" w:ascii="宋体" w:hAnsi="宋体" w:eastAsia="宋体" w:cstheme="minorBidi"/>
          <w:kern w:val="2"/>
          <w:sz w:val="28"/>
          <w:szCs w:val="22"/>
          <w:lang w:val="en-US" w:eastAsia="zh-CN" w:bidi="ar-SA"/>
        </w:rPr>
        <w:t>主，同时逐步向跨境电商、直播营销及即时零售等新业态延伸。</w:t>
      </w:r>
    </w:p>
    <w:p w14:paraId="496B778D">
      <w:pPr>
        <w:pStyle w:val="4"/>
        <w:keepNext w:val="0"/>
        <w:keepLines w:val="0"/>
        <w:widowControl/>
        <w:suppressLineNumbers w:val="0"/>
        <w:ind w:left="0" w:leftChars="0" w:firstLine="0" w:firstLineChars="0"/>
        <w:jc w:val="center"/>
        <w:rPr>
          <w:rFonts w:hint="eastAsia" w:ascii="宋体" w:hAnsi="宋体" w:eastAsia="宋体" w:cstheme="minorBidi"/>
          <w:kern w:val="2"/>
          <w:sz w:val="28"/>
          <w:szCs w:val="22"/>
          <w:lang w:val="en-US" w:eastAsia="zh-CN" w:bidi="ar-SA"/>
        </w:rPr>
      </w:pPr>
      <w:r>
        <w:rPr>
          <w:rFonts w:hint="eastAsia" w:ascii="宋体" w:hAnsi="宋体" w:eastAsia="宋体" w:cstheme="minorBidi"/>
          <w:kern w:val="2"/>
          <w:sz w:val="28"/>
          <w:szCs w:val="22"/>
          <w:lang w:val="en-US" w:eastAsia="zh-CN" w:bidi="ar-SA"/>
        </w:rPr>
        <w:drawing>
          <wp:inline distT="0" distB="0" distL="114300" distR="114300">
            <wp:extent cx="5344160" cy="3401060"/>
            <wp:effectExtent l="0" t="0" r="2540" b="2540"/>
            <wp:docPr id="5" name="图片 5" descr="互联网销售主要舆情议题分布_扇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互联网销售主要舆情议题分布_扇形图"/>
                    <pic:cNvPicPr>
                      <a:picLocks noChangeAspect="1"/>
                    </pic:cNvPicPr>
                  </pic:nvPicPr>
                  <pic:blipFill>
                    <a:blip r:embed="rId7"/>
                    <a:stretch>
                      <a:fillRect/>
                    </a:stretch>
                  </pic:blipFill>
                  <pic:spPr>
                    <a:xfrm>
                      <a:off x="0" y="0"/>
                      <a:ext cx="5344160" cy="3401060"/>
                    </a:xfrm>
                    <a:prstGeom prst="rect">
                      <a:avLst/>
                    </a:prstGeom>
                  </pic:spPr>
                </pic:pic>
              </a:graphicData>
            </a:graphic>
          </wp:inline>
        </w:drawing>
      </w:r>
    </w:p>
    <w:p w14:paraId="3078BBFB">
      <w:pPr>
        <w:jc w:val="center"/>
        <w:rPr>
          <w:rFonts w:hint="eastAsia" w:eastAsia="宋体"/>
          <w:lang w:eastAsia="zh-CN"/>
        </w:rPr>
      </w:pPr>
      <w:r>
        <w:rPr>
          <w:rFonts w:hint="eastAsia"/>
          <w:szCs w:val="24"/>
          <w:lang w:val="en-US" w:eastAsia="zh-CN"/>
        </w:rPr>
        <w:t>图4.9 互联网销售领域主要舆情议题分布情况</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360F1"/>
    <w:multiLevelType w:val="singleLevel"/>
    <w:tmpl w:val="034360F1"/>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D4D9A"/>
    <w:rsid w:val="0E0D4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theme="minorBidi"/>
      <w:kern w:val="2"/>
      <w:sz w:val="28"/>
      <w:szCs w:val="22"/>
      <w:lang w:val="en-US" w:eastAsia="zh-CN" w:bidi="ar-SA"/>
    </w:rPr>
  </w:style>
  <w:style w:type="paragraph" w:styleId="2">
    <w:name w:val="heading 2"/>
    <w:basedOn w:val="1"/>
    <w:next w:val="1"/>
    <w:unhideWhenUsed/>
    <w:qFormat/>
    <w:uiPriority w:val="9"/>
    <w:pPr>
      <w:keepNext/>
      <w:keepLines/>
      <w:spacing w:before="120" w:after="120" w:line="420" w:lineRule="auto"/>
      <w:ind w:firstLine="0" w:firstLineChars="0"/>
      <w:outlineLvl w:val="1"/>
    </w:pPr>
    <w:rPr>
      <w:rFonts w:asciiTheme="majorHAnsi" w:hAnsiTheme="majorHAnsi" w:cstheme="majorBidi"/>
      <w:b/>
      <w:bCs/>
      <w:sz w:val="30"/>
      <w:szCs w:val="32"/>
    </w:rPr>
  </w:style>
  <w:style w:type="paragraph" w:styleId="3">
    <w:name w:val="heading 3"/>
    <w:basedOn w:val="1"/>
    <w:next w:val="1"/>
    <w:unhideWhenUsed/>
    <w:qFormat/>
    <w:uiPriority w:val="9"/>
    <w:pPr>
      <w:keepNext/>
      <w:keepLines/>
      <w:outlineLvl w:val="2"/>
    </w:pPr>
    <w:rPr>
      <w:b/>
      <w:bCs/>
      <w:szCs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2026-08-28T06:26:00Z</dcterms:created>
  <dc:creator>秋水あ亦寒</dc:creator>
  <cp:lastModifiedBy>秋水あ亦寒</cp:lastModifiedBy>
  <dcterms:modified xsi:type="dcterms:W3CDTF">2026-08-28T08:50:07Z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3CC814D690374715BEA0173384092C98_11</vt:lpwstr>
  </property>
  <property fmtid="{D5CDD505-2E9C-101B-9397-08002B2CF9AE}" pid="4" name="KSOTemplateDocerSaveRecord">
    <vt:lpwstr>eyJoZGlkIjoiMjMzOWIxM2QxYTQyNzc0MjRiZDMzNDcxMDE0MzA1ZWMiLCJ1c2VySWQiOiI0MTE3NTE5MTgifQ==</vt:lpwstr>
  </property>
</Properties>
</file>