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98BFE">
      <w:pPr>
        <w:spacing w:before="0" w:after="120" w:line="312" w:lineRule="auto"/>
        <w:ind w:firstLine="0"/>
        <w:jc w:val="center"/>
        <w:rPr>
          <w:rFonts w:hint="eastAsia" w:ascii="方正大黑体_GBK" w:hAnsi="方正大黑体_GBK" w:eastAsia="方正大黑体_GBK" w:cs="方正大黑体_GBK"/>
          <w:sz w:val="48"/>
          <w:szCs w:val="48"/>
        </w:rPr>
      </w:pPr>
      <w:r>
        <w:rPr>
          <w:rFonts w:hint="eastAsia" w:ascii="方正大黑体_GBK" w:hAnsi="方正大黑体_GBK" w:eastAsia="方正大黑体_GBK" w:cs="方正大黑体_GBK"/>
          <w:sz w:val="48"/>
          <w:szCs w:val="48"/>
          <w:lang w:val="en-US" w:eastAsia="zh-CN"/>
        </w:rPr>
        <w:t>2026</w:t>
      </w:r>
      <w:r>
        <w:rPr>
          <w:rFonts w:hint="eastAsia" w:ascii="方正大黑体_GBK" w:hAnsi="方正大黑体_GBK" w:eastAsia="方正大黑体_GBK" w:cs="方正大黑体_GBK"/>
          <w:sz w:val="48"/>
          <w:szCs w:val="48"/>
        </w:rPr>
        <w:t>全国大学生数学建模竞赛</w:t>
      </w:r>
    </w:p>
    <w:p w14:paraId="5F958928">
      <w:pPr>
        <w:spacing w:before="0" w:after="120" w:line="312" w:lineRule="auto"/>
        <w:ind w:firstLine="0"/>
        <w:jc w:val="center"/>
        <w:rPr>
          <w:rFonts w:hint="eastAsia" w:ascii="方正大黑体_GBK" w:hAnsi="方正大黑体_GBK" w:eastAsia="方正大黑体_GBK" w:cs="方正大黑体_GBK"/>
          <w:sz w:val="48"/>
          <w:szCs w:val="48"/>
        </w:rPr>
      </w:pPr>
      <w:r>
        <w:rPr>
          <w:rFonts w:hint="eastAsia" w:ascii="方正大黑体_GBK" w:hAnsi="方正大黑体_GBK" w:eastAsia="方正大黑体_GBK" w:cs="方正大黑体_GBK"/>
          <w:sz w:val="48"/>
          <w:szCs w:val="48"/>
        </w:rPr>
        <w:t>AI工具使用详情说明</w:t>
      </w:r>
    </w:p>
    <w:p w14:paraId="2C2F1D67">
      <w:pPr>
        <w:keepNext/>
        <w:spacing w:before="160" w:after="80" w:line="312" w:lineRule="auto"/>
        <w:ind w:firstLine="0"/>
      </w:pPr>
      <w:r>
        <w:rPr>
          <w:rFonts w:ascii="黑体" w:hAnsi="黑体" w:eastAsia="黑体"/>
          <w:color w:val="1F3A5F"/>
          <w:sz w:val="26"/>
        </w:rPr>
        <w:t>一、所用AI工具名称、版本或型号</w:t>
      </w:r>
    </w:p>
    <w:p w14:paraId="31BE1E72">
      <w:pPr>
        <w:spacing w:after="60" w:line="312" w:lineRule="auto"/>
        <w:ind w:left="200" w:firstLine="0"/>
        <w:jc w:val="both"/>
        <w:rPr>
          <w:rFonts w:hint="eastAsia" w:eastAsia="宋体"/>
          <w:lang w:eastAsia="zh-CN"/>
        </w:rPr>
      </w:pPr>
      <w:r>
        <w:rPr>
          <w:rFonts w:ascii="宋体" w:hAnsi="宋体" w:eastAsia="宋体"/>
          <w:i/>
          <w:color w:val="886633"/>
          <w:sz w:val="19"/>
        </w:rPr>
        <w:t>说明：本表按竞赛期间的实际使用情况如实填写。模型名称按使用时的产品界面或接口标识记录</w:t>
      </w:r>
      <w:r>
        <w:rPr>
          <w:rFonts w:hint="eastAsia"/>
          <w:i/>
          <w:color w:val="886633"/>
          <w:sz w:val="19"/>
          <w:lang w:eastAsia="zh-CN"/>
        </w:rPr>
        <w:t>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2745"/>
        <w:gridCol w:w="2351"/>
        <w:gridCol w:w="2351"/>
      </w:tblGrid>
      <w:tr w14:paraId="4D936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5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0AC178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w="2745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20BFC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AI工具名称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C9318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版本/型号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5DFEFC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主要用途</w:t>
            </w:r>
          </w:p>
        </w:tc>
      </w:tr>
      <w:tr w14:paraId="0D9CA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2C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1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豆包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69F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专家版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4E0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论文语言润色、章节结构梳理、排版与图表说明文字优化</w:t>
            </w:r>
          </w:p>
        </w:tc>
      </w:tr>
      <w:tr w14:paraId="07AE2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42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04D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DeepSeek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91E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deepseek-v4-flash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EB5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代码编写与调试辅助、算法结果交叉检查、公式与实现一致性核查</w:t>
            </w:r>
          </w:p>
        </w:tc>
      </w:tr>
    </w:tbl>
    <w:p w14:paraId="0A33E4DA">
      <w:pPr>
        <w:spacing w:before="160" w:after="80" w:line="312" w:lineRule="auto"/>
        <w:ind w:firstLine="0"/>
        <w:rPr>
          <w:rFonts w:ascii="黑体" w:hAnsi="黑体" w:eastAsia="黑体"/>
          <w:color w:val="1F3A5F"/>
          <w:sz w:val="26"/>
        </w:rPr>
      </w:pPr>
    </w:p>
    <w:p w14:paraId="2B436C9E">
      <w:pPr>
        <w:keepNext/>
        <w:spacing w:before="160" w:after="80" w:line="312" w:lineRule="auto"/>
        <w:ind w:firstLine="0"/>
      </w:pPr>
      <w:r>
        <w:rPr>
          <w:rFonts w:ascii="黑体" w:hAnsi="黑体" w:eastAsia="黑体"/>
          <w:color w:val="1F3A5F"/>
          <w:sz w:val="26"/>
        </w:rPr>
        <w:t>二、具体使用目的和环节</w:t>
      </w:r>
    </w:p>
    <w:p w14:paraId="1EDA1B83">
      <w:pPr>
        <w:spacing w:after="60" w:line="312" w:lineRule="auto"/>
        <w:ind w:left="200" w:firstLine="0"/>
        <w:jc w:val="both"/>
      </w:pPr>
      <w:r>
        <w:rPr>
          <w:rFonts w:ascii="宋体" w:hAnsi="宋体" w:eastAsia="宋体"/>
          <w:i/>
          <w:color w:val="886633"/>
          <w:sz w:val="19"/>
        </w:rPr>
        <w:t>AI工具用于辅助分析题目、检查已有建模框架、调试代码、核验结果以及优化论文表达。问题拆解、模型假设、变量定义、算法取舍和最终结论均由本队成员独立主导完成。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2002"/>
        <w:gridCol w:w="1174"/>
        <w:gridCol w:w="2543"/>
        <w:gridCol w:w="2149"/>
      </w:tblGrid>
      <w:tr w14:paraId="51159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0946F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w="2002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7573E3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论文写作环节</w:t>
            </w:r>
          </w:p>
        </w:tc>
        <w:tc>
          <w:tcPr>
            <w:tcW w:w="1174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EE6F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是否使用</w:t>
            </w:r>
          </w:p>
        </w:tc>
        <w:tc>
          <w:tcPr>
            <w:tcW w:w="2543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5E60FA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使用目的</w:t>
            </w:r>
          </w:p>
        </w:tc>
        <w:tc>
          <w:tcPr>
            <w:tcW w:w="214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7EB8B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使用工具</w:t>
            </w:r>
          </w:p>
        </w:tc>
      </w:tr>
      <w:tr w14:paraId="0308E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D85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BD1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赛题理解与问题分析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F95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906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辅助拆解题目要求，识别关键约束、数据缺口和需要核验的条件。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3B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豆包专家版、deepseek-v4-flash</w:t>
            </w:r>
          </w:p>
        </w:tc>
      </w:tr>
      <w:tr w14:paraId="0D3B5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0F9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11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模型假设与符号定义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EB7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否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8A7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D8A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</w:tr>
      <w:tr w14:paraId="4F9C7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57B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56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模型建立与算法设计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F8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否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0B0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1E5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</w:tr>
      <w:tr w14:paraId="52F17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A95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2AB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模型求解与编程实现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614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23F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辅助编写和调试Python代码，处理边界条件，调整采样点并重新生成图形。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2BF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sz w:val="19"/>
              </w:rPr>
              <w:t>deepseek-v4-flash、</w:t>
            </w:r>
            <w:r>
              <w:rPr>
                <w:rFonts w:hint="eastAsia"/>
                <w:sz w:val="19"/>
                <w:lang w:val="en-US" w:eastAsia="zh-CN"/>
              </w:rPr>
              <w:t>豆包</w:t>
            </w:r>
          </w:p>
        </w:tc>
      </w:tr>
      <w:tr w14:paraId="791EC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DBE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B83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结果分析与模型检验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8E8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2AE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交叉检查数值结果，建议灵敏度、稳健性和数值收敛检查项目，结论由本队判断。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FBD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sz w:val="19"/>
              </w:rPr>
              <w:t>deepseek-v4-flash、</w:t>
            </w:r>
            <w:r>
              <w:rPr>
                <w:rFonts w:hint="eastAsia"/>
                <w:sz w:val="19"/>
                <w:lang w:val="en-US" w:eastAsia="zh-CN"/>
              </w:rPr>
              <w:t>豆包</w:t>
            </w:r>
          </w:p>
        </w:tc>
      </w:tr>
      <w:tr w14:paraId="3B683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F50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0D4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论文撰写与文字润色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996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71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优化语言表达、梳理章节结构、检查LaTeX排版和图注格式，不改动技术结论。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D8D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豆包专家版</w:t>
            </w:r>
          </w:p>
        </w:tc>
      </w:tr>
      <w:tr w14:paraId="24950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A079F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w="200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7FF67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其他辅助环节（文献/数据/图表等）</w:t>
            </w:r>
          </w:p>
        </w:tc>
        <w:tc>
          <w:tcPr>
            <w:tcW w:w="117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F0B9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否</w:t>
            </w:r>
          </w:p>
        </w:tc>
        <w:tc>
          <w:tcPr>
            <w:tcW w:w="254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7D2D0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  <w:tc>
          <w:tcPr>
            <w:tcW w:w="2149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57A0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</w:tr>
    </w:tbl>
    <w:p w14:paraId="00718B72">
      <w:pPr>
        <w:ind w:left="0" w:leftChars="0" w:firstLine="0" w:firstLineChars="0"/>
      </w:pPr>
    </w:p>
    <w:p w14:paraId="5D7CD9C7">
      <w:pPr>
        <w:keepNext/>
        <w:spacing w:before="160" w:after="80" w:line="312" w:lineRule="auto"/>
        <w:ind w:firstLine="0"/>
      </w:pPr>
      <w:r>
        <w:rPr>
          <w:rFonts w:ascii="黑体" w:hAnsi="黑体" w:eastAsia="黑体"/>
          <w:color w:val="1F3A5F"/>
          <w:sz w:val="26"/>
        </w:rPr>
        <w:t>三、主要提示方式与使用过程说明</w:t>
      </w:r>
    </w:p>
    <w:p w14:paraId="7E0FC054">
      <w:pPr>
        <w:keepNext/>
        <w:spacing w:before="100" w:after="60" w:line="312" w:lineRule="auto"/>
        <w:ind w:firstLine="0"/>
      </w:pPr>
      <w:r>
        <w:rPr>
          <w:rFonts w:ascii="黑体" w:hAnsi="黑体" w:eastAsia="黑体"/>
          <w:b/>
          <w:sz w:val="22"/>
        </w:rPr>
        <w:t>（一）主要提示方式</w:t>
      </w:r>
    </w:p>
    <w:p w14:paraId="0140DE44">
      <w:pPr>
        <w:spacing w:after="60" w:line="312" w:lineRule="auto"/>
        <w:ind w:left="200" w:firstLine="0"/>
        <w:jc w:val="both"/>
      </w:pPr>
      <w:r>
        <w:rPr>
          <w:rFonts w:ascii="宋体" w:hAnsi="宋体" w:eastAsia="宋体"/>
          <w:i/>
          <w:color w:val="886633"/>
          <w:sz w:val="19"/>
        </w:rPr>
        <w:t>本队主要采用上传题目或论文材料、在代码编辑器和终端内调用编程智能体等方式与AI交互。涉及核心建模与结果判断的提示均限定为“检查、比较或复核”，不把AI输出直接作为结论。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07F8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56DB4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E2D9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提示方式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5BB36D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是否使用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733947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19"/>
              </w:rPr>
              <w:t>简要说明</w:t>
            </w:r>
          </w:p>
        </w:tc>
      </w:tr>
      <w:tr w14:paraId="41365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5D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287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网页对话框交互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17C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850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</w:tr>
      <w:tr w14:paraId="6B3D4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74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576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代码编辑器内嵌AI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9E5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AB0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在代码编辑器和终端内调用编程智能体，用于代码定位、修改、运行与复核。</w:t>
            </w:r>
          </w:p>
        </w:tc>
      </w:tr>
      <w:tr w14:paraId="271C6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D98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2C9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上传文件或数据对话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EC5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D58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上传题目、代码、论文草稿、模板或PDF材料进行针对性分析；不上传账号密码等敏感信息。</w:t>
            </w:r>
          </w:p>
        </w:tc>
      </w:tr>
      <w:tr w14:paraId="2C611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47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534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AI智能体工作流（多步自动执行）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1A0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95C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</w:p>
        </w:tc>
      </w:tr>
      <w:tr w14:paraId="176B5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BFAF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1E5C5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其他方式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86E35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C9CF2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未使用其他提示方式。</w:t>
            </w:r>
          </w:p>
        </w:tc>
      </w:tr>
    </w:tbl>
    <w:p w14:paraId="10ECCD49">
      <w:pPr>
        <w:keepNext/>
        <w:spacing w:before="100" w:after="60" w:line="312" w:lineRule="auto"/>
        <w:ind w:firstLine="0"/>
      </w:pPr>
      <w:r>
        <w:rPr>
          <w:rFonts w:ascii="黑体" w:hAnsi="黑体" w:eastAsia="黑体"/>
          <w:b/>
          <w:sz w:val="22"/>
        </w:rPr>
        <w:t>（二）典型交互示例</w:t>
      </w:r>
    </w:p>
    <w:p w14:paraId="722724B5">
      <w:pPr>
        <w:spacing w:after="60" w:line="312" w:lineRule="auto"/>
        <w:ind w:left="200" w:firstLine="0"/>
        <w:jc w:val="both"/>
      </w:pPr>
      <w:r>
        <w:rPr>
          <w:rFonts w:ascii="宋体" w:hAnsi="宋体" w:eastAsia="宋体"/>
          <w:i/>
          <w:color w:val="886633"/>
          <w:sz w:val="19"/>
        </w:rPr>
        <w:t>以下记录两次对代码绘图和论文排版具有实际影响的典型交互，并说明本队的修改与核验过程。</w:t>
      </w:r>
    </w:p>
    <w:p w14:paraId="1FDD9F3D">
      <w:pPr>
        <w:keepNext/>
        <w:spacing w:after="40" w:line="360" w:lineRule="auto"/>
        <w:ind w:firstLine="0"/>
      </w:pPr>
      <w:r>
        <w:rPr>
          <w:rFonts w:ascii="宋体" w:hAnsi="宋体" w:eastAsia="宋体"/>
          <w:b/>
          <w:sz w:val="21"/>
        </w:rPr>
        <w:t>典型交互示例1：代码复算与绘图密度调整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E6F5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703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75FCAE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w="4703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177EAD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填写内容</w:t>
            </w:r>
          </w:p>
        </w:tc>
      </w:tr>
      <w:tr w14:paraId="6C468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726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对应环节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9E7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模型求解与编程实现</w:t>
            </w:r>
          </w:p>
        </w:tc>
      </w:tr>
      <w:tr w14:paraId="281C7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356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使用工具及版本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96A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deepseek-v4-flash</w:t>
            </w:r>
          </w:p>
        </w:tc>
      </w:tr>
      <w:tr w14:paraId="49626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DDD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交互时间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D1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2026-09-11竞赛期间</w:t>
            </w:r>
          </w:p>
        </w:tc>
      </w:tr>
      <w:tr w14:paraId="00C56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B16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本队提示词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F2C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请你现在再跑一遍代码，并多取几个点重新绘制一下01、02、04三张图。重新绘制的原因是这三个图覆盖的数据量太少了，图像比较平直，过于失真，希望多取几个点能提高真实性和可信度。</w:t>
            </w:r>
          </w:p>
        </w:tc>
      </w:tr>
      <w:tr w14:paraId="7E2EB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456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AI回复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内容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FE7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核心建议为：定位B1文件夹中的计算与绘图脚本，扩大参数或样本点覆盖范围，在保持原有模型逻辑和输出接口的前提下重新运行，并检查坐标轴、单位、数据点数量和图像连续性。</w:t>
            </w:r>
          </w:p>
        </w:tc>
      </w:tr>
      <w:tr w14:paraId="60DCF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6BF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本队处理方式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408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修改后采纳。先核对输入数据、采样范围和绘图代码，再扩大采样点并复跑；仅采用能够复现且与模型结果一致的图像，异常图像不进入论文。</w:t>
            </w:r>
          </w:p>
        </w:tc>
      </w:tr>
      <w:tr w14:paraId="0E93C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0DAC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人工核验方式</w:t>
            </w:r>
          </w:p>
        </w:tc>
        <w:tc>
          <w:tcPr>
            <w:tcW w:w="470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B79BE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在本机重新运行全部脚本，检查输出文件名、数据点数量、坐标范围及曲线或散点连续性；将新图与原始解题数据、模型约束和第一问结论逐项对照。</w:t>
            </w:r>
          </w:p>
        </w:tc>
      </w:tr>
    </w:tbl>
    <w:p w14:paraId="00DF4360">
      <w:pPr>
        <w:keepNext/>
        <w:spacing w:after="40" w:line="360" w:lineRule="auto"/>
        <w:ind w:firstLine="0"/>
      </w:pPr>
      <w:r>
        <w:rPr>
          <w:rFonts w:ascii="宋体" w:hAnsi="宋体" w:eastAsia="宋体"/>
          <w:b/>
          <w:sz w:val="21"/>
        </w:rPr>
        <w:t>典型交互示例2：第一问论文LaTeX排版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8F64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703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F9A0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w="4703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1A5C93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填写内容</w:t>
            </w:r>
          </w:p>
        </w:tc>
      </w:tr>
      <w:tr w14:paraId="17E48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12C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对应环节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61D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论文撰写与文字润色</w:t>
            </w:r>
          </w:p>
        </w:tc>
      </w:tr>
      <w:tr w14:paraId="7B180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75C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使用工具及版本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7C0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豆包专家版</w:t>
            </w:r>
          </w:p>
        </w:tc>
      </w:tr>
      <w:tr w14:paraId="42F88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C32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交互时间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98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2026-09-1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19"/>
              </w:rPr>
              <w:t>竞赛期间</w:t>
            </w:r>
          </w:p>
        </w:tc>
      </w:tr>
      <w:tr w14:paraId="1EC5F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55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本队提示词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3C1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请根据优秀论文和论文模板生成第二版第一问论文的LaTeX代码。篇幅控制在3页左右，先不要生成摘要，格式符合模板要求；符号说明单独用一个文件列出，图的位置先空出来。</w:t>
            </w:r>
          </w:p>
        </w:tc>
      </w:tr>
      <w:tr w14:paraId="5810D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D39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AI回复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内容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DBC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核心建议为：按模板拆分第一问论文文件和符号说明文件，保留图表占位，不生成摘要，统一章节编号、公式环境、图表引用和参考文献接口。</w:t>
            </w:r>
          </w:p>
        </w:tc>
      </w:tr>
      <w:tr w14:paraId="2FE85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F84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本队处理方式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4ED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修改后采纳。由本队在本地LaTeX环境中编译，核对章节、公式、图表编号、字体、页边距和文件结构；AI改写无法编译或不符模板的部分由本队重新修改。</w:t>
            </w:r>
          </w:p>
        </w:tc>
      </w:tr>
      <w:tr w14:paraId="6188A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0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DEE3E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人工核验方式</w:t>
            </w:r>
          </w:p>
        </w:tc>
        <w:tc>
          <w:tcPr>
            <w:tcW w:w="470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E5E7B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使用LaTeX编译器逐轮编译并消除错误，逐页目视检查版式；对照模板TeX文件、题目、初稿和计算结果核验公式、变量、数据、结论及参考文献。</w:t>
            </w:r>
          </w:p>
        </w:tc>
      </w:tr>
    </w:tbl>
    <w:p w14:paraId="6E8599C3"/>
    <w:p w14:paraId="6F45C26B">
      <w:pPr>
        <w:keepNext/>
        <w:spacing w:before="160" w:after="80" w:line="312" w:lineRule="auto"/>
        <w:ind w:firstLine="0"/>
      </w:pPr>
      <w:r>
        <w:rPr>
          <w:rFonts w:ascii="黑体" w:hAnsi="黑体" w:eastAsia="黑体"/>
          <w:color w:val="1F3A5F"/>
          <w:sz w:val="26"/>
        </w:rPr>
        <w:t>四、对AI输出的采纳、人工修改和核验的主要情况</w:t>
      </w:r>
    </w:p>
    <w:p w14:paraId="1D7A5EED">
      <w:pPr>
        <w:spacing w:after="60" w:line="312" w:lineRule="auto"/>
        <w:ind w:left="200" w:firstLine="0"/>
        <w:jc w:val="both"/>
      </w:pPr>
      <w:r>
        <w:rPr>
          <w:rFonts w:ascii="宋体" w:hAnsi="宋体" w:eastAsia="宋体"/>
          <w:i/>
          <w:color w:val="886633"/>
          <w:sz w:val="19"/>
        </w:rPr>
        <w:t>对AI输出的处理以“先核验、后采纳”为原则。语言润色只在确认不改变公式、数据、单位、变量含义和结论后使用；代码建议须在本机复跑；模型和结果判断由参赛队独立复核。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1385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3DB3B8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75FB74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AI输出内容类别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0A6C3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采纳与修改情况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325F97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人工核验方式</w:t>
            </w:r>
          </w:p>
        </w:tc>
      </w:tr>
      <w:tr w14:paraId="4E6BA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AEC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64D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公式推导与理论参考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CBE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用于检查符号、量纲和推导完整性；发现的问题经本队重新推导后修订。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D6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逐式复算，检查量纲、边界条件和数值反例，并与模型实现交叉核对。</w:t>
            </w:r>
          </w:p>
        </w:tc>
      </w:tr>
      <w:tr w14:paraId="4C86E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360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271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代码编写与调试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E75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AI提供代码框架、错误定位和修改建议，均经修改后采纳；参数、路径和结果解释由本队确认。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6EE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在本机运行，通过语法检查、单元测试、解析基准、数值收敛和结果一致性检查。</w:t>
            </w:r>
          </w:p>
        </w:tc>
      </w:tr>
      <w:tr w14:paraId="3D810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A1D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7B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结果分析与模型评价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076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用于生成检查清单和比较备选表述，不直接采用AI给出的结论或因果解释。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AD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对照原始数据和中间结果，开展灵敏度、稳健性及边界情形检查。</w:t>
            </w:r>
          </w:p>
        </w:tc>
      </w:tr>
      <w:tr w14:paraId="34055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3E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D08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论文核心论述（摘要/结论等）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700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不交由AI独立撰写；AI仅对已由本队完成的内容提出语言和结构建议，修改后采纳。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21B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本队确定论点，逐句核查公式、数据、单位、引用和结论，润色不得改变原意。</w:t>
            </w:r>
          </w:p>
        </w:tc>
      </w:tr>
      <w:tr w14:paraId="4A182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BAFFD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AC3A7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其他内容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372CF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文献格式、文件命名、支撑材料和AI使用详情完整性建议，经筛选后采纳。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6F7E1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对照竞赛规定、模板和提交目录逐项检查，缺失信息由本队补填。</w:t>
            </w:r>
          </w:p>
        </w:tc>
      </w:tr>
    </w:tbl>
    <w:p w14:paraId="62A1281B">
      <w:pPr>
        <w:spacing w:after="40" w:line="360" w:lineRule="auto"/>
        <w:ind w:firstLine="0"/>
        <w:rPr>
          <w:rFonts w:ascii="宋体" w:hAnsi="宋体" w:eastAsia="宋体"/>
          <w:b/>
          <w:sz w:val="21"/>
        </w:rPr>
      </w:pPr>
    </w:p>
    <w:p w14:paraId="0E22081D">
      <w:pPr>
        <w:keepNext/>
        <w:spacing w:after="40" w:line="360" w:lineRule="auto"/>
        <w:ind w:firstLine="0"/>
      </w:pPr>
      <w:r>
        <w:rPr>
          <w:rFonts w:ascii="宋体" w:hAnsi="宋体" w:eastAsia="宋体"/>
          <w:b/>
          <w:sz w:val="21"/>
        </w:rPr>
        <w:t>核心环节人工主导确认：</w:t>
      </w:r>
    </w:p>
    <w:p w14:paraId="7F881BC3">
      <w:pPr>
        <w:spacing w:after="60" w:line="312" w:lineRule="auto"/>
        <w:ind w:left="200" w:firstLine="0"/>
        <w:jc w:val="both"/>
      </w:pPr>
      <w:r>
        <w:rPr>
          <w:rFonts w:ascii="宋体" w:hAnsi="宋体" w:eastAsia="宋体"/>
          <w:i/>
          <w:color w:val="886633"/>
          <w:sz w:val="19"/>
        </w:rPr>
        <w:t>以下核心环节均由本队成员主导完成。AI仅用于提供检查清单、备选思路或实现建议，</w:t>
      </w:r>
      <w:r>
        <w:rPr>
          <w:rFonts w:hint="eastAsia"/>
          <w:i/>
          <w:color w:val="886633"/>
          <w:sz w:val="19"/>
          <w:lang w:val="en-US" w:eastAsia="zh-CN"/>
        </w:rPr>
        <w:t>未</w:t>
      </w:r>
      <w:r>
        <w:rPr>
          <w:rFonts w:ascii="宋体" w:hAnsi="宋体" w:eastAsia="宋体"/>
          <w:i/>
          <w:color w:val="886633"/>
          <w:sz w:val="19"/>
        </w:rPr>
        <w:t>代替本队作出建模与分析判断。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13C7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160214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6036D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核心环节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53C8CF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是否本队主导</w:t>
            </w:r>
          </w:p>
        </w:tc>
        <w:tc>
          <w:tcPr>
            <w:tcW w:w="23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E8EDF3"/>
            <w:vAlign w:val="center"/>
          </w:tcPr>
          <w:p w14:paraId="43AA66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/>
                <w:sz w:val="19"/>
              </w:rPr>
            </w:pPr>
            <w:r>
              <w:rPr>
                <w:rFonts w:ascii="宋体" w:hAnsi="宋体" w:eastAsia="宋体"/>
                <w:b/>
                <w:sz w:val="19"/>
              </w:rPr>
              <w:t>本队贡献说明</w:t>
            </w:r>
          </w:p>
        </w:tc>
      </w:tr>
      <w:tr w14:paraId="2F6B7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346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8D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模型结构与创新点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0EF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28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本队确定问题分解、模型骨架、关键假设和创新点，AI仅用于提出质疑和检查遗漏。</w:t>
            </w:r>
          </w:p>
        </w:tc>
      </w:tr>
      <w:tr w14:paraId="44BFE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3F3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FF1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公式推导与求解步骤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726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06D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本队完成主要推导并确定求解步骤，AI建议经逐式复算和数值验证后决定是否采纳。</w:t>
            </w:r>
          </w:p>
        </w:tc>
      </w:tr>
      <w:tr w14:paraId="1BF12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4A0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E3F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程序逻辑与参数设置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5E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510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本队设定参数、边界条件和运行流程，AI辅助代码经本机测试和结果核对后使用。</w:t>
            </w:r>
          </w:p>
        </w:tc>
      </w:tr>
      <w:tr w14:paraId="58281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855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44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结果分析与论文核心论述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374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E86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本队解释计算结果、判断模型适用性并撰写结论，AI仅提供检查清单和表达建议。</w:t>
            </w:r>
          </w:p>
        </w:tc>
      </w:tr>
      <w:tr w14:paraId="5B16A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1E1B9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  <w:t>5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7287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  <w:rPr>
                <w:rFonts w:hint="default" w:ascii="宋体" w:hAnsi="宋体" w:eastAsia="宋体"/>
                <w:b w:val="0"/>
                <w:sz w:val="19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  <w:t>论文撰写与图表制作等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EC8B4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center"/>
              <w:textAlignment w:val="auto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31D00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firstLine="0"/>
              <w:jc w:val="left"/>
              <w:textAlignment w:val="auto"/>
            </w:pPr>
            <w:r>
              <w:rPr>
                <w:rFonts w:ascii="宋体" w:hAnsi="宋体" w:eastAsia="宋体"/>
                <w:sz w:val="19"/>
              </w:rPr>
              <w:t>本队决定论文观点、图表内容和数据来源；AI辅助语言、排版和绘图脚本优化。</w:t>
            </w:r>
          </w:p>
        </w:tc>
      </w:tr>
    </w:tbl>
    <w:p w14:paraId="1E31C4E0"/>
    <w:p w14:paraId="52486BFF">
      <w:pPr>
        <w:spacing w:after="40" w:line="360" w:lineRule="auto"/>
        <w:ind w:firstLine="0"/>
      </w:pPr>
      <w:r>
        <w:rPr>
          <w:rFonts w:ascii="宋体" w:hAnsi="宋体" w:eastAsia="宋体"/>
          <w:b/>
          <w:sz w:val="19"/>
        </w:rPr>
        <w:t>本队确认：以上AI工具使用情况真实完整，无隐瞒、无虚假陈述。核心建模与分析由本队主导完成，所有AI输出内容（语言润色除外）均经过人工审查与核实。如有不实，本队愿承担相应责任。</w:t>
      </w:r>
      <w:bookmarkStart w:id="0" w:name="_GoBack"/>
      <w:bookmarkEnd w:id="0"/>
    </w:p>
    <w:sectPr>
      <w:pgSz w:w="12240" w:h="15840"/>
      <w:pgMar w:top="1440" w:right="1417" w:bottom="1440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60313D9-2740-43AC-94B0-1A096952AED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D5A75442-3749-46DE-BA05-59E9EBC5B878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  <w:embedRegular r:id="rId3" w:fontKey="{55095F34-F78C-4597-BA63-E7D2AEC9E594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8F35DB9C-2BBA-435E-B122-1C57CB9E9F89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PSEMBED1">
    <w:panose1 w:val="02010600010101010101"/>
    <w:charset w:val="86"/>
    <w:family w:val="auto"/>
    <w:pitch w:val="default"/>
    <w:sig w:usb0="00000001" w:usb1="080E0000" w:usb2="00000000" w:usb3="00000000" w:csb0="40040001" w:csb1="C0D6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7D7F4E"/>
    <w:rsid w:val="2314160A"/>
    <w:rsid w:val="39FB720A"/>
    <w:rsid w:val="52322570"/>
    <w:rsid w:val="538D00FE"/>
    <w:rsid w:val="5870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360" w:lineRule="auto"/>
      <w:ind w:firstLine="420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2467</Words>
  <Characters>2636</Characters>
  <Lines>0</Lines>
  <Paragraphs>0</Paragraphs>
  <TotalTime>38</TotalTime>
  <ScaleCrop>false</ScaleCrop>
  <LinksUpToDate>false</LinksUpToDate>
  <CharactersWithSpaces>2636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根据竞赛模板填写</dc:description>
  <cp:lastModifiedBy>张颖钰</cp:lastModifiedBy>
  <dcterms:modified xsi:type="dcterms:W3CDTF">2026-09-12T04:15:17Z</dcterms:modified>
  <dc:subject>2026全国大学生数学建模竞赛AI工具使用说明</dc:subject>
  <dc:title>AI工具使用详情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eyJoZGlkIjoiMWQxNjMxNTY5OTA1YWZjOGI2YWU5MWQ3NWM0YjlmZGEiLCJ1c2VySWQiOiIxNzg1MDAzOTI2In0=</vt:lpwstr>
  </property>
  <property fmtid="{D5CDD505-2E9C-101B-9397-08002B2CF9AE}" pid="3" name="KSOProductBuildVer">
    <vt:lpwstr>2052-12.1.0.28505</vt:lpwstr>
  </property>
  <property fmtid="{D5CDD505-2E9C-101B-9397-08002B2CF9AE}" pid="4" name="ICV">
    <vt:lpwstr>77FE48E62F344D4F8FF49D735630D2BD_13</vt:lpwstr>
  </property>
</Properties>
</file>