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EAE80D">
      <w:pPr>
        <w:jc w:val="center"/>
        <w:rPr>
          <w:rFonts w:hint="eastAsia" w:ascii="黑体" w:hAnsi="黑体" w:eastAsia="黑体" w:cs="黑体"/>
          <w:b/>
          <w:bCs/>
          <w:sz w:val="30"/>
          <w:szCs w:val="30"/>
          <w:lang w:eastAsia="zh-Hans"/>
        </w:rPr>
      </w:pPr>
      <w:r>
        <w:rPr>
          <w:rFonts w:hint="eastAsia" w:ascii="黑体" w:hAnsi="黑体" w:eastAsia="黑体" w:cs="黑体"/>
          <w:b/>
          <w:bCs/>
          <w:sz w:val="30"/>
          <w:szCs w:val="30"/>
          <w:lang w:eastAsia="zh-Hans"/>
        </w:rPr>
        <w:t>中国传媒大学硕士研究生学位论文及</w:t>
      </w:r>
    </w:p>
    <w:p w14:paraId="1C3A06A9">
      <w:pPr>
        <w:jc w:val="center"/>
        <w:rPr>
          <w:rFonts w:ascii="黑体" w:hAnsi="黑体" w:eastAsia="黑体" w:cs="黑体"/>
          <w:b/>
          <w:bCs/>
          <w:sz w:val="30"/>
          <w:szCs w:val="30"/>
          <w:lang w:eastAsia="zh-Hans"/>
        </w:rPr>
      </w:pPr>
      <w:r>
        <w:rPr>
          <w:rFonts w:hint="eastAsia" w:ascii="黑体" w:hAnsi="黑体" w:eastAsia="黑体" w:cs="黑体"/>
          <w:b/>
          <w:bCs/>
          <w:sz w:val="30"/>
          <w:szCs w:val="30"/>
          <w:lang w:eastAsia="zh-Hans"/>
        </w:rPr>
        <w:t>毕业作品选题报告申请表</w:t>
      </w:r>
    </w:p>
    <w:p w14:paraId="08BFC59C">
      <w:pPr>
        <w:ind w:firstLine="420" w:firstLineChars="200"/>
        <w:jc w:val="left"/>
        <w:rPr>
          <w:rFonts w:ascii="宋体" w:hAnsi="宋体" w:cs="宋体"/>
          <w:szCs w:val="21"/>
        </w:rPr>
      </w:pPr>
    </w:p>
    <w:p w14:paraId="761F7CF4">
      <w:pPr>
        <w:ind w:firstLine="480" w:firstLineChars="200"/>
        <w:jc w:val="left"/>
        <w:rPr>
          <w:rFonts w:hint="eastAsia" w:ascii="宋体" w:hAnsi="宋体" w:eastAsia="宋体" w:cs="宋体"/>
          <w:szCs w:val="21"/>
          <w:lang w:val="en-US" w:eastAsia="zh-CN"/>
        </w:rPr>
      </w:pPr>
      <w:r>
        <w:rPr>
          <w:rFonts w:ascii="宋体" w:hAnsi="宋体" w:eastAsia="宋体"/>
          <w:b w:val="0"/>
          <w:sz w:val="24"/>
        </w:rPr>
        <w:t>姓    名：张艺鹏                         学    号：202520085411016</w:t>
      </w:r>
    </w:p>
    <w:p w14:paraId="3555CA8E">
      <w:pPr>
        <w:ind w:firstLine="480" w:firstLineChars="200"/>
        <w:jc w:val="left"/>
        <w:rPr>
          <w:rFonts w:hint="default" w:ascii="宋体" w:hAnsi="宋体" w:eastAsia="宋体" w:cs="宋体"/>
          <w:szCs w:val="21"/>
          <w:lang w:val="en-US" w:eastAsia="zh-CN"/>
        </w:rPr>
      </w:pPr>
      <w:r>
        <w:rPr>
          <w:rFonts w:ascii="宋体" w:hAnsi="宋体" w:eastAsia="宋体"/>
          <w:b w:val="0"/>
          <w:sz w:val="24"/>
        </w:rPr>
        <w:t>导    师：                               培养单位：</w:t>
      </w:r>
    </w:p>
    <w:p w14:paraId="0C938C93">
      <w:pPr>
        <w:ind w:firstLine="480" w:firstLineChars="200"/>
        <w:jc w:val="left"/>
        <w:rPr>
          <w:rFonts w:ascii="宋体" w:hAnsi="宋体" w:cs="宋体"/>
          <w:szCs w:val="21"/>
        </w:rPr>
      </w:pPr>
      <w:r>
        <w:rPr>
          <w:rFonts w:ascii="宋体" w:hAnsi="宋体" w:eastAsia="宋体"/>
          <w:b w:val="0"/>
          <w:sz w:val="24"/>
        </w:rPr>
        <w:t>一级学科及代码/领域及代码：大数据技术与工程          二级学科及代码/研究方向：数据智能技术与应用方向</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8"/>
        <w:gridCol w:w="360"/>
        <w:gridCol w:w="7334"/>
      </w:tblGrid>
      <w:tr w14:paraId="15C43203">
        <w:trPr>
          <w:trHeight w:val="533" w:hRule="atLeast"/>
        </w:trPr>
        <w:tc>
          <w:tcPr>
            <w:tcW w:w="1188" w:type="dxa"/>
            <w:gridSpan w:val="2"/>
            <w:shd w:val="clear" w:color="auto" w:fill="auto"/>
            <w:vAlign w:val="top"/>
          </w:tcPr>
          <w:p w14:paraId="3C4EC247">
            <w:pPr>
              <w:spacing w:line="480" w:lineRule="exact"/>
              <w:jc w:val="center"/>
            </w:pPr>
            <w:r>
              <w:rPr>
                <w:rFonts w:hint="eastAsia" w:ascii="宋体" w:hAnsi="宋体" w:eastAsia="宋体"/>
                <w:sz w:val="21"/>
              </w:rPr>
              <w:t>论文题目</w:t>
            </w:r>
          </w:p>
        </w:tc>
        <w:tc>
          <w:tcPr>
            <w:tcW w:w="7334" w:type="dxa"/>
            <w:shd w:val="clear" w:color="auto" w:fill="auto"/>
            <w:vAlign w:val="top"/>
          </w:tcPr>
          <w:p w14:paraId="50AD8588">
            <w:pPr>
              <w:jc w:val="center"/>
            </w:pPr>
            <w:r>
              <w:rPr>
                <w:rFonts w:ascii="宋体" w:hAnsi="宋体" w:eastAsia="宋体"/>
                <w:b/>
                <w:sz w:val="21"/>
              </w:rPr>
              <w:t>基于</w:t>
            </w:r>
            <w:r>
              <w:rPr>
                <w:rFonts w:hint="eastAsia" w:ascii="宋体" w:hAnsi="宋体"/>
                <w:b/>
                <w:sz w:val="21"/>
                <w:lang w:val="en-US" w:eastAsia="zh-CN"/>
              </w:rPr>
              <w:t>推荐算法反演</w:t>
            </w:r>
            <w:r>
              <w:rPr>
                <w:rFonts w:ascii="宋体" w:hAnsi="宋体" w:eastAsia="宋体"/>
                <w:b/>
                <w:sz w:val="21"/>
              </w:rPr>
              <w:t>的社交仿真平台设计与实现</w:t>
            </w:r>
          </w:p>
        </w:tc>
      </w:tr>
      <w:tr w14:paraId="4A50CEAC">
        <w:trPr>
          <w:trHeight w:val="533" w:hRule="atLeast"/>
        </w:trPr>
        <w:tc>
          <w:tcPr>
            <w:tcW w:w="1188" w:type="dxa"/>
            <w:gridSpan w:val="2"/>
            <w:shd w:val="clear" w:color="auto" w:fill="auto"/>
            <w:vAlign w:val="top"/>
          </w:tcPr>
          <w:p w14:paraId="3394FAD9">
            <w:pPr>
              <w:spacing w:line="240" w:lineRule="auto"/>
              <w:jc w:val="center"/>
              <w:rPr>
                <w:rFonts w:hint="eastAsia"/>
                <w:lang w:val="en-US" w:eastAsia="zh-CN"/>
              </w:rPr>
            </w:pPr>
            <w:r>
              <w:rPr>
                <w:rFonts w:hint="eastAsia" w:ascii="宋体" w:hAnsi="宋体" w:eastAsia="宋体"/>
                <w:sz w:val="21"/>
                <w:lang w:val="en-US" w:eastAsia="zh-CN"/>
              </w:rPr>
              <w:t>作品题目</w:t>
            </w:r>
          </w:p>
          <w:p w14:paraId="3B4D3430">
            <w:pPr>
              <w:spacing w:line="240" w:lineRule="auto"/>
              <w:jc w:val="center"/>
              <w:rPr>
                <w:rFonts w:hint="default"/>
                <w:lang w:val="en-US" w:eastAsia="zh-CN"/>
              </w:rPr>
            </w:pPr>
            <w:r>
              <w:rPr>
                <w:rFonts w:hint="eastAsia" w:ascii="宋体" w:hAnsi="宋体" w:eastAsia="宋体"/>
                <w:sz w:val="21"/>
                <w:lang w:val="en-US" w:eastAsia="zh-CN"/>
              </w:rPr>
              <w:t>（选填）</w:t>
            </w:r>
          </w:p>
        </w:tc>
        <w:tc>
          <w:tcPr>
            <w:tcW w:w="7334" w:type="dxa"/>
            <w:shd w:val="clear" w:color="auto" w:fill="auto"/>
            <w:vAlign w:val="top"/>
          </w:tcPr>
          <w:p w14:paraId="42A142BF">
            <w:pPr>
              <w:spacing w:after="60" w:line="300" w:lineRule="auto"/>
              <w:jc w:val="left"/>
            </w:pPr>
            <w:r>
              <w:rPr>
                <w:rFonts w:ascii="宋体" w:hAnsi="宋体" w:eastAsia="宋体"/>
                <w:b w:val="0"/>
                <w:sz w:val="21"/>
              </w:rPr>
              <w:t>无</w:t>
            </w:r>
          </w:p>
        </w:tc>
      </w:tr>
      <w:tr w14:paraId="4DD859E5">
        <w:trPr>
          <w:trHeight w:val="8203" w:hRule="atLeast"/>
        </w:trPr>
        <w:tc>
          <w:tcPr>
            <w:tcW w:w="1188" w:type="dxa"/>
            <w:gridSpan w:val="2"/>
            <w:shd w:val="clear" w:color="auto" w:fill="auto"/>
            <w:vAlign w:val="top"/>
          </w:tcPr>
          <w:p w14:paraId="503B6636">
            <w:pPr>
              <w:jc w:val="center"/>
            </w:pPr>
            <w:r>
              <w:rPr>
                <w:rFonts w:hint="eastAsia" w:ascii="宋体" w:hAnsi="宋体" w:eastAsia="宋体"/>
                <w:sz w:val="21"/>
              </w:rPr>
              <w:t>选题</w:t>
            </w:r>
          </w:p>
          <w:p w14:paraId="07C23D9D">
            <w:pPr>
              <w:jc w:val="center"/>
            </w:pPr>
            <w:r>
              <w:rPr>
                <w:rFonts w:hint="eastAsia" w:ascii="宋体" w:hAnsi="宋体" w:eastAsia="宋体"/>
                <w:sz w:val="21"/>
              </w:rPr>
              <w:t>相关文献</w:t>
            </w:r>
          </w:p>
          <w:p w14:paraId="01FC7FBA">
            <w:pPr>
              <w:jc w:val="center"/>
              <w:rPr>
                <w:rFonts w:hint="eastAsia" w:eastAsia="宋体"/>
                <w:lang w:val="en-US" w:eastAsia="zh-CN"/>
              </w:rPr>
            </w:pPr>
            <w:r>
              <w:rPr>
                <w:rFonts w:hint="eastAsia" w:ascii="宋体" w:hAnsi="宋体" w:eastAsia="宋体"/>
                <w:sz w:val="21"/>
              </w:rPr>
              <w:t>阅读</w:t>
            </w:r>
            <w:r>
              <w:rPr>
                <w:rFonts w:hint="eastAsia" w:ascii="宋体" w:hAnsi="宋体" w:eastAsia="宋体"/>
                <w:sz w:val="21"/>
                <w:lang w:val="en-US" w:eastAsia="zh-CN"/>
              </w:rPr>
              <w:t>及案例调研等情况</w:t>
            </w:r>
          </w:p>
          <w:p w14:paraId="29B999F8">
            <w:pPr>
              <w:jc w:val="center"/>
            </w:pPr>
          </w:p>
          <w:p w14:paraId="44DE748C">
            <w:pPr>
              <w:jc w:val="center"/>
              <w:rPr>
                <w:rFonts w:ascii="宋体" w:hAnsi="宋体" w:cs="宋体"/>
              </w:rPr>
            </w:pPr>
            <w:r>
              <w:rPr>
                <w:rFonts w:hint="eastAsia" w:ascii="宋体" w:hAnsi="宋体" w:eastAsia="宋体" w:cs="宋体"/>
                <w:sz w:val="21"/>
              </w:rPr>
              <w:t>（不少于</w:t>
            </w:r>
            <w:r>
              <w:rPr>
                <w:rFonts w:hint="eastAsia" w:ascii="宋体" w:hAnsi="宋体" w:eastAsia="宋体" w:cs="宋体"/>
                <w:sz w:val="21"/>
                <w:lang w:val="en-US" w:eastAsia="zh-CN"/>
              </w:rPr>
              <w:t>8</w:t>
            </w:r>
            <w:r>
              <w:rPr>
                <w:rFonts w:hint="eastAsia" w:ascii="宋体" w:hAnsi="宋体" w:eastAsia="宋体" w:cs="宋体"/>
                <w:sz w:val="21"/>
              </w:rPr>
              <w:t>00字，</w:t>
            </w:r>
          </w:p>
          <w:p w14:paraId="2045DB40">
            <w:pPr>
              <w:jc w:val="center"/>
            </w:pPr>
            <w:r>
              <w:rPr>
                <w:rFonts w:hint="eastAsia" w:ascii="宋体" w:hAnsi="宋体" w:eastAsia="宋体" w:cs="宋体"/>
                <w:sz w:val="21"/>
              </w:rPr>
              <w:t>5号宋体，可加页）</w:t>
            </w:r>
          </w:p>
        </w:tc>
        <w:tc>
          <w:tcPr>
            <w:tcW w:w="7334" w:type="dxa"/>
            <w:shd w:val="clear" w:color="auto" w:fill="auto"/>
            <w:vAlign w:val="top"/>
          </w:tcPr>
          <w:p w14:paraId="72F14D94">
            <w:pPr>
              <w:spacing w:after="60" w:line="300" w:lineRule="auto"/>
              <w:ind w:firstLine="420"/>
              <w:jc w:val="left"/>
            </w:pPr>
            <w:r>
              <w:rPr>
                <w:rFonts w:ascii="宋体" w:hAnsi="宋体" w:eastAsia="宋体"/>
                <w:b w:val="0"/>
                <w:sz w:val="21"/>
              </w:rPr>
              <w:t>近年来，基于大语言模型的智能体社会仿真逐渐成为计算社会科学、传播学和人工智能交叉研究的重要方向。传统的社交网络仿真多依赖 Agent-Based Modeling、Bounded Confidence、SIR、元胞自动机等规则模型，优势在于可解释性强、计算成本低、便于大规模推演，但其不足也较为明显，即普通个体通常只表现为数值状态更新，难以生成自然语言内容，也难以解释具体用户为什么发帖、转发、评论或改变立场。大语言模型的出现为这一问题提供了新的技术路径。Park 等提出的 Generative Agents 通过记忆、反思和计划机制模拟虚拟个体的社会互动，证明了语言模型在个体行为生成方面的潜力。此后，HiSim、FDE-LLM、OASIS、SALM、SPARK 等工作进一步将大模型智能体应用于社交媒体、公共舆论、社会运动和信息扩散等场景。</w:t>
            </w:r>
          </w:p>
          <w:p w14:paraId="5E4E46B9">
            <w:pPr>
              <w:spacing w:after="60" w:line="300" w:lineRule="auto"/>
              <w:ind w:firstLine="420"/>
              <w:jc w:val="left"/>
            </w:pPr>
            <w:r>
              <w:rPr>
                <w:rFonts w:ascii="宋体" w:hAnsi="宋体" w:eastAsia="宋体"/>
                <w:b w:val="0"/>
                <w:sz w:val="21"/>
              </w:rPr>
              <w:t>在相关文献中，HiSim 是与本课题最接近的代表性工作之一。该研究将用户分为核心用户和普通用户，核心用户由大语言模型驱动，普通用户由规则 ABM 驱动，并构建了 Twitter-like 环境模拟社会运动中的用户响应。其提出的 SoMoSiMu-Bench 从微观和宏观两个层面对仿真结果进行评估，其中微观层面包括立场对齐、内容类型对齐和行为对齐，宏观层面包括态度分布偏差、态度多样性、DTW 时间序列距离和 Pearson 相关系数。FDE-LLM 则采用 CA、SIR 与 LLM 相结合的混合框架，在微博舆论反转事件中使用 DTW 和 Pearson 指标验证模拟态度曲线与真实曲线的一致性，并通过消融实验证明数学约束对大模型智能体仿真的必要性。OASIS 实现了百万级社交平台仿真，在信息扩散、群体极化、羊群效应等方面进行了现象复现，同时包含推荐模块和推荐系统消融实验，为平台级社交仿真提供了重要参考。</w:t>
            </w:r>
          </w:p>
          <w:p w14:paraId="73A030CD">
            <w:pPr>
              <w:spacing w:after="60" w:line="300" w:lineRule="auto"/>
              <w:ind w:firstLine="420"/>
              <w:jc w:val="left"/>
            </w:pPr>
            <w:r>
              <w:rPr>
                <w:rFonts w:ascii="宋体" w:hAnsi="宋体" w:eastAsia="宋体"/>
                <w:b w:val="0"/>
                <w:sz w:val="21"/>
              </w:rPr>
              <w:t>通过对上述研究和相关系统的调研可以发现，当前社交平台仿真已经形成了大模型智能体、规则 ABM、混合架构、平台化系统和多维评估等基本方向，但仍存在一个关键问题：多数研究没有充分处理推荐系统在信息传播中的内生作用。许多系统的信息暴露机制依赖社交邻居传播、时间线或随机曝光；少数系统虽然包含推荐模块，但推荐权重往往来自人工设定、经验公式或离线调参，缺少从真实传播数据中反推推荐参数并注入在线仿真的闭环机制。对于真实社交平台而言，推荐算法决定用户看到哪些内容、以何种顺序看到内容，并进一步影响点赞、转发、评论和态度变化。因此，如果推荐机制缺少现实数据支撑，仿真中出现的信息扩散、舆论极化或回音室效应就难以判断究竟来自用户行为模型，还是来自人为设定的曝光规则。</w:t>
            </w:r>
          </w:p>
          <w:p w14:paraId="44458D9A">
            <w:pPr>
              <w:spacing w:after="60" w:line="300" w:lineRule="auto"/>
              <w:ind w:firstLine="420"/>
              <w:jc w:val="left"/>
            </w:pPr>
            <w:r>
              <w:rPr>
                <w:rFonts w:ascii="宋体" w:hAnsi="宋体" w:eastAsia="宋体"/>
                <w:b w:val="0"/>
                <w:sz w:val="21"/>
              </w:rPr>
              <w:t>本课题在已有文献和项目基础上，将研究重点确定为闭环校准驱动的社交网络仿真平台设计与实现。研究拟参考 HiSim、FDE-LLM 和 OASIS 的混合仿真思想与评估方法，同时结合项目中已有的认知传播数据集构建、规则 ABM 推荐参数反推和在线平台实现基础，形成“数据准备—推荐参数校准—参数注入—大模型与规则 ABM 混合仿真—结果评估”的完整研究路径。与单纯强调大模型生成能力或模型调用成本不同，本课题更关注离线真实传播数据与在线仿真运行之间的机制一致性，尝试通过数据驱动的推荐参数校准提高社交网络仿真的可信度、解释力和可复用性。</w:t>
            </w:r>
          </w:p>
        </w:tc>
      </w:tr>
      <w:tr w14:paraId="247BDB39">
        <w:trPr>
          <w:trHeight w:val="12280" w:hRule="atLeast"/>
        </w:trPr>
        <w:tc>
          <w:tcPr>
            <w:tcW w:w="1188" w:type="dxa"/>
            <w:gridSpan w:val="2"/>
            <w:shd w:val="clear" w:color="auto" w:fill="auto"/>
            <w:vAlign w:val="top"/>
          </w:tcPr>
          <w:p w14:paraId="47ED374B">
            <w:pPr>
              <w:jc w:val="center"/>
            </w:pPr>
            <w:r>
              <w:rPr>
                <w:rFonts w:hint="eastAsia" w:ascii="宋体" w:hAnsi="宋体" w:eastAsia="宋体"/>
                <w:sz w:val="21"/>
              </w:rPr>
              <w:t>选题报告</w:t>
            </w:r>
          </w:p>
          <w:p w14:paraId="73F341B0">
            <w:pPr>
              <w:rPr>
                <w:rFonts w:ascii="宋体" w:hAnsi="宋体" w:cs="宋体"/>
                <w:szCs w:val="21"/>
              </w:rPr>
            </w:pPr>
            <w:r>
              <w:rPr>
                <w:rFonts w:hint="eastAsia" w:ascii="宋体" w:hAnsi="宋体" w:eastAsia="宋体" w:cs="宋体"/>
                <w:sz w:val="21"/>
                <w:szCs w:val="21"/>
              </w:rPr>
              <w:t>（不少于3000字，5号宋体，可加页）</w:t>
            </w:r>
          </w:p>
          <w:p w14:paraId="4352745F">
            <w:pPr>
              <w:jc w:val="center"/>
            </w:pPr>
          </w:p>
        </w:tc>
        <w:tc>
          <w:tcPr>
            <w:tcW w:w="7334" w:type="dxa"/>
            <w:shd w:val="clear" w:color="auto" w:fill="auto"/>
            <w:vAlign w:val="top"/>
          </w:tcPr>
          <w:p w14:paraId="702C5B1D">
            <w:pPr>
              <w:spacing w:after="60" w:line="300" w:lineRule="auto"/>
              <w:jc w:val="left"/>
            </w:pPr>
            <w:r>
              <w:rPr>
                <w:rFonts w:ascii="宋体" w:hAnsi="宋体" w:eastAsia="宋体"/>
                <w:b/>
                <w:sz w:val="21"/>
              </w:rPr>
              <w:t>一、选题依据</w:t>
            </w:r>
          </w:p>
          <w:p w14:paraId="17462500">
            <w:pPr>
              <w:spacing w:after="60" w:line="300" w:lineRule="auto"/>
              <w:ind w:firstLine="420"/>
              <w:jc w:val="left"/>
            </w:pPr>
            <w:r>
              <w:rPr>
                <w:rFonts w:ascii="宋体" w:hAnsi="宋体" w:eastAsia="宋体"/>
                <w:b w:val="0"/>
                <w:sz w:val="21"/>
              </w:rPr>
              <w:t>社交媒体已经成为信息传播、舆论形成和社会事件扩散的重要空间。突发事件、公共议题、政策讨论和国际传播议题往往会在社交平台上快速扩散，并通过用户转发、评论、点赞、关注关系和推荐系统形成复杂的传播链条。对于传播学、公共治理、网络舆情分析和平台治理研究而言，理解特定事件中用户群体如何接触信息、如何互动、如何改变立场，具有重要的理论意义和实践价值。然而，真实社交平台的运行机制具有明显的黑箱特征，平台推荐算法、用户曝光数据和完整互动链路通常难以获取；同时，在真实平台上针对舆论传播开展大规模对照实验也受到伦理、隐私和监管约束。因此，构建可控、可复现、可验证的社交网络仿真平台，成为研究社交平台传播机制的一条重要路径。</w:t>
            </w:r>
          </w:p>
          <w:p w14:paraId="0450E45F">
            <w:pPr>
              <w:spacing w:after="60" w:line="300" w:lineRule="auto"/>
              <w:ind w:firstLine="420"/>
              <w:jc w:val="left"/>
            </w:pPr>
            <w:r>
              <w:rPr>
                <w:rFonts w:ascii="宋体" w:hAnsi="宋体" w:eastAsia="宋体"/>
                <w:b w:val="0"/>
                <w:sz w:val="21"/>
              </w:rPr>
              <w:t>现有社交网络仿真大体经历了从规则 ABM 到大语言模型智能体，再到二者融合的过程。规则 ABM 通过数学方程描述用户态度、互动概率和传播行为，具有成本低、规模大、参数可解释等优点，但在文本生成、情境理解和个体行为解释方面存在不足。大语言模型智能体能够基于用户画像、记忆和上下文生成更接近真实用户的语言行为，但如果所有用户都由大模型驱动，则会面临计算成本高、规模扩展困难和稳定性不足等问题。因此，当前研究中较为可行的方向是采用大模型与规则 ABM 相结合的混合仿真框架：由大模型负责高影响力用户、复杂语言行为和关键内容生成，由规则 ABM 负责大规模普通用户的信息接触、互动概率和态度演化。</w:t>
            </w:r>
          </w:p>
          <w:p w14:paraId="2C769C22">
            <w:pPr>
              <w:spacing w:after="60" w:line="300" w:lineRule="auto"/>
              <w:ind w:firstLine="420"/>
              <w:jc w:val="left"/>
            </w:pPr>
            <w:r>
              <w:rPr>
                <w:rFonts w:ascii="宋体" w:hAnsi="宋体" w:eastAsia="宋体"/>
                <w:b w:val="0"/>
                <w:sz w:val="21"/>
              </w:rPr>
              <w:t>但已有研究仍存在一个重要不足，即推荐机制的参数来源缺少真实传播数据支撑。真实社交平台不是简单的邻居传播系统，而是由推荐算法持续决定用户的信息曝光条件。用户看到什么内容、何时看到、排序靠前还是靠后，都会影响后续的互动行为和态度变化。如果仿真平台中的推荐系统参数由研究者主观设定，那么仿真结果的解释力会受到限制。本文据此提出以闭环校准为核心的研究思路：先基于认知传播数据进行数据准备和网络结构验证，再利用规则 ABM 对真实传播结果进行拟合，反推出推荐系统关键参数，随后将校准参数注入在线仿真平台，使大模型 Agent 与规则 ABM Agent 在同一推荐机制下运行。该思路能够将真实传播数据、推荐参数校准和在线仿真系统连接起来，为社交网络仿真提供更具现实参照的实验基础。</w:t>
            </w:r>
          </w:p>
          <w:p w14:paraId="71F473F9">
            <w:pPr>
              <w:spacing w:after="60" w:line="300" w:lineRule="auto"/>
              <w:jc w:val="left"/>
            </w:pPr>
            <w:r>
              <w:rPr>
                <w:rFonts w:ascii="宋体" w:hAnsi="宋体" w:eastAsia="宋体"/>
                <w:b/>
                <w:sz w:val="21"/>
              </w:rPr>
              <w:t>二、创新性</w:t>
            </w:r>
          </w:p>
          <w:p w14:paraId="16A5CD74">
            <w:pPr>
              <w:spacing w:after="60" w:line="300" w:lineRule="auto"/>
              <w:ind w:firstLine="420"/>
              <w:jc w:val="left"/>
            </w:pPr>
            <w:r>
              <w:rPr>
                <w:rFonts w:ascii="宋体" w:hAnsi="宋体" w:eastAsia="宋体"/>
                <w:b w:val="0"/>
                <w:sz w:val="21"/>
              </w:rPr>
              <w:t>本课题的创新性主要体现在三个方面。第一，提出以真实传播数据驱动的推荐参数闭环校准思路。现有社交仿真系统中，部分研究没有显式推荐系统，部分研究虽然引入推荐模块，但推荐参数多来自人工设定、经验公式或固定规则。本文拟将推荐系统抽象为兴趣匹配、内容热度、时间衰减和随机探索等关键维度，并通过规则 ABM 与参数搜索方法从真实传播结果中反推权重参数，再将结果写入统一配置并注入在线仿真平台。由此，推荐参数不再是独立于数据的主观假设，而是由真实传播过程反向校准得到。</w:t>
            </w:r>
          </w:p>
          <w:p w14:paraId="1D9AE795">
            <w:pPr>
              <w:spacing w:after="60" w:line="300" w:lineRule="auto"/>
              <w:ind w:firstLine="420"/>
              <w:jc w:val="left"/>
            </w:pPr>
            <w:r>
              <w:rPr>
                <w:rFonts w:ascii="宋体" w:hAnsi="宋体" w:eastAsia="宋体"/>
                <w:b w:val="0"/>
                <w:sz w:val="21"/>
              </w:rPr>
              <w:t>第二，</w:t>
            </w:r>
            <w:commentRangeStart w:id="0"/>
            <w:r>
              <w:rPr>
                <w:rFonts w:ascii="宋体" w:hAnsi="宋体" w:eastAsia="宋体"/>
                <w:b w:val="0"/>
                <w:sz w:val="21"/>
              </w:rPr>
              <w:t>构建大模型与规则 ABM 协同驱动的社交网络仿真架构。</w:t>
            </w:r>
            <w:commentRangeEnd w:id="0"/>
            <w:r>
              <w:commentReference w:id="0"/>
            </w:r>
            <w:r>
              <w:rPr>
                <w:rFonts w:ascii="宋体" w:hAnsi="宋体" w:eastAsia="宋体"/>
                <w:b w:val="0"/>
                <w:sz w:val="21"/>
              </w:rPr>
              <w:t>与“大模型+小模型”的路线相比，本研究将普通用户部分改为规则 ABM 驱动，使平台结构更加贴合当前主流 LLM-ABM 混合仿真范式。大模型 Agent 负责核心用户的复杂语义理解、内容生成和高影响力行为，规则 ABM Agent 负责普通用户的信息消费、互动触发和态度更新。这样既保留了大模型在语言行为模拟方面的优势，也利用规则 ABM 保证大规模普通用户模拟的可解释性、稳定性和可控性。</w:t>
            </w:r>
          </w:p>
          <w:p w14:paraId="3937A711">
            <w:pPr>
              <w:spacing w:after="60" w:line="300" w:lineRule="auto"/>
              <w:ind w:firstLine="420"/>
              <w:jc w:val="left"/>
            </w:pPr>
            <w:r>
              <w:rPr>
                <w:rFonts w:ascii="宋体" w:hAnsi="宋体" w:eastAsia="宋体"/>
                <w:b w:val="0"/>
                <w:sz w:val="21"/>
              </w:rPr>
              <w:t>第三，</w:t>
            </w:r>
            <w:commentRangeStart w:id="1"/>
            <w:r>
              <w:rPr>
                <w:rFonts w:ascii="宋体" w:hAnsi="宋体" w:eastAsia="宋体"/>
                <w:b w:val="0"/>
                <w:sz w:val="21"/>
              </w:rPr>
              <w:t>实现离线校准与在线仿真的机制一致。</w:t>
            </w:r>
            <w:commentRangeEnd w:id="1"/>
            <w:r>
              <w:commentReference w:id="1"/>
            </w:r>
            <w:r>
              <w:rPr>
                <w:rFonts w:ascii="宋体" w:hAnsi="宋体" w:eastAsia="宋体"/>
                <w:b w:val="0"/>
                <w:sz w:val="21"/>
              </w:rPr>
              <w:t>本文中的规则 ABM 不仅用于离线推荐参数反推，也用于在线普通用户的行为和态度演化。也就是说，校准阶段学习到的规则和参数会直接作用于运行阶段的信息曝光与用户响应，避免离线校准与在线部署之间出现机制断裂。该设计能够更清晰地解释“参数如何从真实数据中来，又如何影响仿真结果”，从而增强系统的可验证性和论文实验的因果链条。</w:t>
            </w:r>
          </w:p>
          <w:p w14:paraId="302E10DB">
            <w:pPr>
              <w:spacing w:after="60" w:line="300" w:lineRule="auto"/>
              <w:jc w:val="left"/>
            </w:pPr>
            <w:r>
              <w:rPr>
                <w:rFonts w:ascii="宋体" w:hAnsi="宋体" w:eastAsia="宋体"/>
                <w:b/>
                <w:sz w:val="21"/>
              </w:rPr>
              <w:t>三、选题难度和可行性</w:t>
            </w:r>
          </w:p>
          <w:p w14:paraId="453C6019">
            <w:pPr>
              <w:spacing w:after="60" w:line="300" w:lineRule="auto"/>
              <w:ind w:firstLine="420"/>
              <w:jc w:val="left"/>
            </w:pPr>
            <w:r>
              <w:rPr>
                <w:rFonts w:ascii="宋体" w:hAnsi="宋体" w:eastAsia="宋体"/>
                <w:b w:val="0"/>
                <w:sz w:val="21"/>
              </w:rPr>
              <w:t>本课题具有一定研究难度。首先，数据准备环节需要对社交媒体传播数据进行清洗、过滤、节点抽取和网络结构验证，保证后续建模使用的数据具有较高质量。其次，推荐参数反推涉及真实传播结果与仿真传播结果之间的拟合，需要设计合理的规则 ABM、参数搜索空间和损失函数。再次，在线仿真平台需要同时支持大模型 Agent、规则 ABM Agent、推荐系统、时间推进、数据记录和结果评估，系统集成复杂度较高。最后，实验验证需要选择合适的 baseline 和评价指标，既要能体现闭环校准的有效性，也要能与已有研究的评估方式形成对接。</w:t>
            </w:r>
          </w:p>
          <w:p w14:paraId="4FEAD4F1">
            <w:pPr>
              <w:spacing w:after="60" w:line="300" w:lineRule="auto"/>
              <w:ind w:firstLine="420"/>
              <w:jc w:val="left"/>
            </w:pPr>
            <w:r>
              <w:rPr>
                <w:rFonts w:ascii="宋体" w:hAnsi="宋体" w:eastAsia="宋体"/>
                <w:b w:val="0"/>
                <w:sz w:val="21"/>
              </w:rPr>
              <w:t>与此同时，本课题具备较好的可行性。第一，前期已经围绕认知传播数据集构建形成了较清晰的数据处理思路，包括动态滚雪球抽样、活跃账号池构建、机器人与噪声过滤、目标群体规模推演，以及幂律指数、平均最短路径和聚类系数等网络拓扑真实性验证指标。第二，项目中已经具备社交网络仿真平台的基本工程基础，包括 FastAPI 后端、Agent 决策循环、推荐系统、SQLite 数据存储和前端展示等模块。第三，已有规则 ABM 推荐参数反推思路，可以围绕兴趣匹配、热度、时间衰减和随机探索构建可校准的评分公式，并使用 EM、Optuna 或类似搜索方法进行参数估计。第四，已有文献提供了较明确的评估参考，例如 HiSim 的 SoMoSiMu-Bench、FDE-LLM 的 DTW 和 Pearson 指标、OASIS 的推荐系统消融实验等，可以为本文实验设计提供依据。因此，本课题虽然涉及数据、算法和系统三个层面的综合工作，但已有基础能够支撑研究按计划推进。</w:t>
            </w:r>
          </w:p>
          <w:p w14:paraId="1C038871">
            <w:pPr>
              <w:spacing w:after="60" w:line="300" w:lineRule="auto"/>
              <w:jc w:val="left"/>
            </w:pPr>
            <w:r>
              <w:rPr>
                <w:rFonts w:ascii="宋体" w:hAnsi="宋体" w:eastAsia="宋体"/>
                <w:b/>
                <w:sz w:val="21"/>
              </w:rPr>
              <w:t>四、研究工作方案</w:t>
            </w:r>
          </w:p>
          <w:p w14:paraId="4C295B16">
            <w:pPr>
              <w:spacing w:after="60" w:line="300" w:lineRule="auto"/>
              <w:ind w:firstLine="420"/>
              <w:jc w:val="left"/>
            </w:pPr>
            <w:r>
              <w:rPr>
                <w:rFonts w:ascii="宋体" w:hAnsi="宋体" w:eastAsia="宋体"/>
                <w:b w:val="0"/>
                <w:sz w:val="21"/>
              </w:rPr>
              <w:t>本文拟围绕“数据准备—闭环校准—平台实现—实验验证”的主线展开研究。第一章为引言，主要阐述社交网络仿真的研究背景、现实需求、现有研究不足和本文研究问题，明确本文以闭环校准为核心，以大模型与规则 ABM 混合驱动为技术路线。第二章为相关技术与理论基础，主要介绍大语言模型 Agent、规则 ABM、推荐系统、社交网络分析、参数校准方法和仿真评估指标，为后续章节提供技术支撑。</w:t>
            </w:r>
          </w:p>
          <w:p w14:paraId="013C861F">
            <w:pPr>
              <w:spacing w:after="60" w:line="300" w:lineRule="auto"/>
              <w:ind w:firstLine="420"/>
              <w:jc w:val="left"/>
            </w:pPr>
            <w:r>
              <w:rPr>
                <w:rFonts w:ascii="宋体" w:hAnsi="宋体" w:eastAsia="宋体"/>
                <w:b w:val="0"/>
                <w:sz w:val="21"/>
              </w:rPr>
              <w:t>第三章为</w:t>
            </w:r>
            <w:commentRangeStart w:id="2"/>
            <w:r>
              <w:rPr>
                <w:rFonts w:ascii="宋体" w:hAnsi="宋体" w:eastAsia="宋体"/>
                <w:b w:val="0"/>
                <w:sz w:val="21"/>
              </w:rPr>
              <w:t>数据准备</w:t>
            </w:r>
            <w:commentRangeEnd w:id="2"/>
            <w:r>
              <w:commentReference w:id="2"/>
            </w:r>
            <w:r>
              <w:rPr>
                <w:rFonts w:ascii="宋体" w:hAnsi="宋体" w:eastAsia="宋体"/>
                <w:b w:val="0"/>
                <w:sz w:val="21"/>
              </w:rPr>
              <w:t>。本章不重点展开数据来源与案例选择，而是围绕认知传播数据集的整理和建模可用性展开。主要包括认知传播数据集构建流程、动态滚雪球抽样与节点抽取、目标群体规模推演、噪声删除与账号过滤、活跃账号池构建，以及网络拓扑真实性验证。通过幂律指数、平均最短路径和聚类系数等指标说明数据具有无标度特性、小世界效应和回声室效应，为后续规则 ABM 建模和推荐参数反推提供数据基础。</w:t>
            </w:r>
          </w:p>
          <w:p w14:paraId="783D14C5">
            <w:pPr>
              <w:spacing w:after="60" w:line="300" w:lineRule="auto"/>
              <w:ind w:firstLine="420"/>
              <w:jc w:val="left"/>
            </w:pPr>
            <w:r>
              <w:rPr>
                <w:rFonts w:ascii="宋体" w:hAnsi="宋体" w:eastAsia="宋体"/>
                <w:b w:val="0"/>
                <w:sz w:val="21"/>
              </w:rPr>
              <w:t>第四章为</w:t>
            </w:r>
            <w:commentRangeStart w:id="3"/>
            <w:r>
              <w:rPr>
                <w:rFonts w:ascii="宋体" w:hAnsi="宋体" w:eastAsia="宋体"/>
                <w:b w:val="0"/>
                <w:sz w:val="21"/>
              </w:rPr>
              <w:t>闭环校准方法</w:t>
            </w:r>
            <w:commentRangeEnd w:id="3"/>
            <w:r>
              <w:commentReference w:id="3"/>
            </w:r>
            <w:r>
              <w:rPr>
                <w:rFonts w:ascii="宋体" w:hAnsi="宋体" w:eastAsia="宋体"/>
                <w:b w:val="0"/>
                <w:sz w:val="21"/>
              </w:rPr>
              <w:t>。本章是论文的核心方法章节。研究拟构建规则 ABM 推荐参数反推模型，将推荐系统中的兴趣匹配、内容热度、时间衰减和随机探索等因素形式化为可解释的评分维度。通过模拟内容传播过程，并将模拟结果与真实传播结果进行比较，使用参数搜索方法反推最优推荐权重和时间衰减系数。校准结果将通过统一配置文件进入在线仿真平台，实现从真实数据到推荐系统参数的自动流转。</w:t>
            </w:r>
          </w:p>
          <w:p w14:paraId="49643AFD">
            <w:pPr>
              <w:spacing w:after="60" w:line="300" w:lineRule="auto"/>
              <w:ind w:firstLine="420"/>
              <w:jc w:val="left"/>
            </w:pPr>
            <w:r>
              <w:rPr>
                <w:rFonts w:ascii="宋体" w:hAnsi="宋体" w:eastAsia="宋体"/>
                <w:b w:val="0"/>
                <w:sz w:val="21"/>
              </w:rPr>
              <w:t>第五章为基于大模型驱动的社交网络仿真平台设计与实现。本章重点说明系统架构、模块划分和运行流程。平台拟包括数据管理模块、推荐服务模块、大模型 Agent 决策模块、规则 ABM 普通用户模拟模块、时间推进模块和结果记录模块。其中，大模型 Agent 负责核心用户的发帖、评论、转发等复杂行为，规则 ABM Agent 负责普通用户的内容消费、互动概率和态度更新。推荐服务使用第四章得到的校准参数进行信息流排序，从而保证离线校准与在线运行机制一致。</w:t>
            </w:r>
          </w:p>
          <w:p w14:paraId="3FFB80E2">
            <w:pPr>
              <w:spacing w:after="60" w:line="300" w:lineRule="auto"/>
              <w:ind w:firstLine="420"/>
              <w:jc w:val="left"/>
            </w:pPr>
            <w:r>
              <w:rPr>
                <w:rFonts w:ascii="宋体" w:hAnsi="宋体" w:eastAsia="宋体"/>
                <w:b w:val="0"/>
                <w:sz w:val="21"/>
              </w:rPr>
              <w:t>第六章为实验验证与结果分析。本章拟设置多组 baseline 和消融实验，包括纯规则 ABM、未校准推荐参数的大模型-ABM 混合系统、HiSim-style 迁移校准方案，以及本文提出的闭环校准方案。评价指标拟采用 DTW、Pearson 相关系数、MAE、MRE、态度分布 Bias 和 Diversity 等指标，验证闭环校准是否能够提升模拟传播曲线和态度演化曲线与真实数据的一致性。同时，还将围绕兴趣权重、热度权重、时间衰减和随机探索等维度进行消融分析，解释不同推荐因素对模拟结果的影响。</w:t>
            </w:r>
          </w:p>
          <w:p w14:paraId="540FEFCB">
            <w:pPr>
              <w:spacing w:after="60" w:line="300" w:lineRule="auto"/>
              <w:jc w:val="left"/>
            </w:pPr>
            <w:r>
              <w:rPr>
                <w:rFonts w:ascii="宋体" w:hAnsi="宋体" w:eastAsia="宋体"/>
                <w:b/>
                <w:sz w:val="21"/>
              </w:rPr>
              <w:t>五、科研工作时间安排</w:t>
            </w:r>
          </w:p>
          <w:p w14:paraId="4D3234AA">
            <w:pPr>
              <w:spacing w:after="60" w:line="300" w:lineRule="auto"/>
              <w:ind w:firstLine="420"/>
              <w:jc w:val="left"/>
            </w:pPr>
            <w:r>
              <w:rPr>
                <w:rFonts w:ascii="宋体" w:hAnsi="宋体" w:eastAsia="宋体"/>
                <w:b w:val="0"/>
                <w:sz w:val="21"/>
              </w:rPr>
              <w:t>2026 年 6 月至 7 月，完成数据准备章节的整理，进一步规范认知传播数据集构建流程，补充数据清洗、目标群体规模推演和网络拓扑验证相关内容，同时完善论文第二章相关技术基础。</w:t>
            </w:r>
          </w:p>
          <w:p w14:paraId="2F719F60">
            <w:pPr>
              <w:spacing w:after="60" w:line="300" w:lineRule="auto"/>
              <w:ind w:firstLine="420"/>
              <w:jc w:val="left"/>
            </w:pPr>
            <w:r>
              <w:rPr>
                <w:rFonts w:ascii="宋体" w:hAnsi="宋体" w:eastAsia="宋体"/>
                <w:b w:val="0"/>
                <w:sz w:val="21"/>
              </w:rPr>
              <w:t>2026 年 7 月至 8 月，完成规则 ABM 推荐参数反推模块的实验设计和主要实验，确定推荐评分公式、参数搜索空间、损失函数和校准输出格式，形成第四章主体内容。</w:t>
            </w:r>
          </w:p>
          <w:p w14:paraId="7D18633B">
            <w:pPr>
              <w:spacing w:after="60" w:line="300" w:lineRule="auto"/>
              <w:ind w:firstLine="420"/>
              <w:jc w:val="left"/>
            </w:pPr>
            <w:r>
              <w:rPr>
                <w:rFonts w:ascii="宋体" w:hAnsi="宋体" w:eastAsia="宋体"/>
                <w:b w:val="0"/>
                <w:sz w:val="21"/>
              </w:rPr>
              <w:t>2026 年 8 月至 9 月，完成在线仿真平台中大模型 Agent 与规则 ABM Agent 的协同运行设计，打通校准参数注入推荐系统的流程，完成第五章系统设计与实现部分。</w:t>
            </w:r>
          </w:p>
          <w:p w14:paraId="32F99669">
            <w:pPr>
              <w:spacing w:after="60" w:line="300" w:lineRule="auto"/>
              <w:ind w:firstLine="420"/>
              <w:jc w:val="left"/>
            </w:pPr>
            <w:r>
              <w:rPr>
                <w:rFonts w:ascii="宋体" w:hAnsi="宋体" w:eastAsia="宋体"/>
                <w:b w:val="0"/>
                <w:sz w:val="21"/>
              </w:rPr>
              <w:t>2026 年 9 月至 10 月，完成实验验证，包括 baseline 对比、消融实验、多次运行统计和指标分析，形成第六章实验结果。</w:t>
            </w:r>
          </w:p>
          <w:p w14:paraId="7A73DA6E">
            <w:pPr>
              <w:spacing w:after="60" w:line="300" w:lineRule="auto"/>
              <w:ind w:firstLine="420"/>
              <w:jc w:val="left"/>
            </w:pPr>
            <w:r>
              <w:rPr>
                <w:rFonts w:ascii="宋体" w:hAnsi="宋体" w:eastAsia="宋体"/>
                <w:b w:val="0"/>
                <w:sz w:val="21"/>
              </w:rPr>
              <w:t>2026 年 10 月至 11 月，完成论文初稿撰写，重点修改研究问题表述、章节逻辑、实验图表和创新点表达，并根据导师意见进行多轮修改。</w:t>
            </w:r>
          </w:p>
          <w:p w14:paraId="074B7FDF">
            <w:pPr>
              <w:spacing w:after="60" w:line="300" w:lineRule="auto"/>
              <w:ind w:firstLine="420"/>
              <w:jc w:val="left"/>
            </w:pPr>
            <w:r>
              <w:rPr>
                <w:rFonts w:ascii="宋体" w:hAnsi="宋体" w:eastAsia="宋体"/>
                <w:b w:val="0"/>
                <w:sz w:val="21"/>
              </w:rPr>
              <w:t>2026 年 11 月至 12 月，完成论文定稿、格式检查、查重、送审和答辩材料准备。</w:t>
            </w:r>
          </w:p>
        </w:tc>
      </w:tr>
      <w:tr w14:paraId="4ECB789D">
        <w:trPr>
          <w:trHeight w:val="724" w:hRule="atLeast"/>
        </w:trPr>
        <w:tc>
          <w:tcPr>
            <w:tcW w:w="8522" w:type="dxa"/>
            <w:gridSpan w:val="3"/>
            <w:shd w:val="clear" w:color="auto" w:fill="auto"/>
            <w:vAlign w:val="top"/>
          </w:tcPr>
          <w:p w14:paraId="230F2149">
            <w:pPr>
              <w:jc w:val="left"/>
            </w:pPr>
            <w:r>
              <w:rPr>
                <w:rFonts w:ascii="宋体" w:hAnsi="宋体" w:eastAsia="宋体"/>
                <w:b w:val="0"/>
                <w:sz w:val="21"/>
              </w:rPr>
              <w:t>申请人：张艺鹏                                      申请日期：2026年6月17日</w:t>
            </w:r>
          </w:p>
        </w:tc>
      </w:tr>
      <w:tr w14:paraId="767B5628">
        <w:trPr>
          <w:trHeight w:val="2326" w:hRule="atLeast"/>
        </w:trPr>
        <w:tc>
          <w:tcPr>
            <w:tcW w:w="828" w:type="dxa"/>
            <w:shd w:val="clear" w:color="auto" w:fill="auto"/>
            <w:vAlign w:val="top"/>
          </w:tcPr>
          <w:p w14:paraId="2740E012">
            <w:pPr>
              <w:spacing w:line="480" w:lineRule="exact"/>
              <w:jc w:val="both"/>
              <w:rPr>
                <w:rFonts w:hint="eastAsia" w:eastAsia="宋体"/>
                <w:lang w:eastAsia="zh-CN"/>
              </w:rPr>
            </w:pPr>
            <w:r>
              <w:rPr>
                <w:rFonts w:hint="eastAsia" w:ascii="宋体" w:hAnsi="宋体" w:eastAsia="宋体"/>
                <w:sz w:val="21"/>
                <w:lang w:eastAsia="zh-CN"/>
              </w:rPr>
              <w:t>导师</w:t>
            </w:r>
            <w:r>
              <w:rPr>
                <w:rFonts w:hint="eastAsia" w:ascii="宋体" w:hAnsi="宋体" w:eastAsia="宋体"/>
                <w:sz w:val="21"/>
              </w:rPr>
              <w:t>评语及</w:t>
            </w:r>
            <w:r>
              <w:rPr>
                <w:rFonts w:hint="eastAsia" w:ascii="宋体" w:hAnsi="宋体" w:eastAsia="宋体"/>
                <w:sz w:val="21"/>
                <w:lang w:val="en-US" w:eastAsia="zh-CN"/>
              </w:rPr>
              <w:t>意见</w:t>
            </w:r>
          </w:p>
        </w:tc>
        <w:tc>
          <w:tcPr>
            <w:tcW w:w="7694" w:type="dxa"/>
            <w:gridSpan w:val="2"/>
            <w:shd w:val="clear" w:color="auto" w:fill="auto"/>
            <w:vAlign w:val="top"/>
          </w:tcPr>
          <w:p w14:paraId="0D5745BB"/>
          <w:p w14:paraId="0753E771"/>
          <w:p w14:paraId="4BAFAC72"/>
          <w:p w14:paraId="2C2E4D7C"/>
          <w:p w14:paraId="188486D4">
            <w:pPr>
              <w:jc w:val="left"/>
            </w:pPr>
          </w:p>
          <w:p w14:paraId="46BFB3EC"/>
          <w:p w14:paraId="4F0CF6B3"/>
          <w:p w14:paraId="1D4A1744"/>
          <w:p w14:paraId="30961A6A"/>
          <w:p w14:paraId="03C5BD5D"/>
          <w:p w14:paraId="39E08333"/>
          <w:p w14:paraId="5119A551"/>
          <w:p w14:paraId="7B24B8B7"/>
          <w:p w14:paraId="73404244"/>
          <w:p w14:paraId="260B5990"/>
          <w:p w14:paraId="07F2820B"/>
          <w:p w14:paraId="04C0FF66"/>
          <w:p w14:paraId="29FE5F73"/>
          <w:p w14:paraId="24385AB2"/>
          <w:p w14:paraId="5315101F">
            <w:r>
              <w:rPr>
                <w:rFonts w:hint="eastAsia" w:ascii="宋体" w:hAnsi="宋体" w:eastAsia="宋体"/>
                <w:sz w:val="21"/>
              </w:rPr>
              <w:t xml:space="preserve">是否同意参加选题报告会： </w:t>
            </w:r>
            <w:r>
              <w:rPr>
                <w:rFonts w:hint="eastAsia"/>
                <w:sz w:val="28"/>
              </w:rPr>
              <w:sym w:font="Symbol" w:char="F097"/>
            </w:r>
            <w:r>
              <w:rPr>
                <w:rFonts w:hint="eastAsia" w:ascii="宋体" w:hAnsi="宋体" w:eastAsia="宋体"/>
                <w:sz w:val="21"/>
              </w:rPr>
              <w:t xml:space="preserve">同意  </w:t>
            </w:r>
          </w:p>
          <w:p w14:paraId="57C5AFCA">
            <w:pPr>
              <w:ind w:firstLine="2520" w:firstLineChars="1200"/>
            </w:pPr>
            <w:r>
              <w:rPr>
                <w:rFonts w:hint="eastAsia" w:ascii="宋体" w:hAnsi="宋体" w:eastAsia="宋体"/>
                <w:sz w:val="21"/>
              </w:rPr>
              <w:t xml:space="preserve"> </w:t>
            </w:r>
            <w:r>
              <w:rPr>
                <w:rFonts w:hint="eastAsia"/>
                <w:sz w:val="28"/>
              </w:rPr>
              <w:sym w:font="Symbol" w:char="F097"/>
            </w:r>
            <w:r>
              <w:rPr>
                <w:rFonts w:hint="eastAsia" w:ascii="宋体" w:hAnsi="宋体" w:eastAsia="宋体"/>
                <w:sz w:val="21"/>
              </w:rPr>
              <w:t>不同意</w:t>
            </w:r>
          </w:p>
          <w:p w14:paraId="6E790507"/>
          <w:p w14:paraId="3DD8F987"/>
          <w:p w14:paraId="068E76D5">
            <w:pPr>
              <w:ind w:firstLine="3150" w:firstLineChars="1500"/>
            </w:pPr>
            <w:r>
              <w:rPr>
                <w:rFonts w:hint="eastAsia" w:ascii="宋体" w:hAnsi="宋体" w:eastAsia="宋体"/>
                <w:sz w:val="21"/>
                <w:lang w:eastAsia="zh-CN"/>
              </w:rPr>
              <w:t>导师</w:t>
            </w:r>
            <w:r>
              <w:rPr>
                <w:rFonts w:hint="eastAsia" w:ascii="宋体" w:hAnsi="宋体" w:eastAsia="宋体"/>
                <w:sz w:val="21"/>
              </w:rPr>
              <w:t xml:space="preserve">：（签字）                      </w:t>
            </w:r>
          </w:p>
          <w:p w14:paraId="4A91FF68">
            <w:pPr>
              <w:ind w:firstLine="1260" w:firstLineChars="600"/>
            </w:pPr>
          </w:p>
          <w:p w14:paraId="7882B5FE">
            <w:pPr>
              <w:ind w:firstLine="1260" w:firstLineChars="600"/>
              <w:jc w:val="right"/>
            </w:pPr>
            <w:r>
              <w:rPr>
                <w:rFonts w:hint="eastAsia" w:ascii="宋体" w:hAnsi="宋体" w:eastAsia="宋体"/>
                <w:sz w:val="21"/>
              </w:rPr>
              <w:t>年    月    日</w:t>
            </w:r>
          </w:p>
          <w:p w14:paraId="36AB449D"/>
        </w:tc>
      </w:tr>
    </w:tbl>
    <w:p w14:paraId="1C5322DF">
      <w:pPr>
        <w:rPr>
          <w:rFonts w:ascii="仿宋" w:hAnsi="仿宋" w:eastAsia="仿宋" w:cs="仿宋"/>
          <w:sz w:val="28"/>
          <w:szCs w:val="28"/>
          <w:lang w:eastAsia="zh-Hans"/>
        </w:rPr>
      </w:pPr>
    </w:p>
    <w:sectPr>
      <w:pgSz w:w="11906" w:h="16838"/>
      <w:pgMar w:top="1440" w:right="1800" w:bottom="1440" w:left="1800" w:header="851" w:footer="992" w:gutter="0"/>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zhangyipeng" w:date="2026-06-17T18:20:27Z" w:initials="z">
    <w:p w14:paraId="4D86E4EC">
      <w:pPr>
        <w:pStyle w:val="2"/>
        <w:rPr>
          <w:rFonts w:hint="default" w:eastAsia="宋体"/>
          <w:lang w:val="en-US" w:eastAsia="zh-CN"/>
        </w:rPr>
      </w:pPr>
      <w:r>
        <w:rPr>
          <w:rFonts w:hint="eastAsia"/>
          <w:lang w:val="en-US" w:eastAsia="zh-CN"/>
        </w:rPr>
        <w:t>不用ABM协同 用大小模型配合</w:t>
      </w:r>
    </w:p>
  </w:comment>
  <w:comment w:id="1" w:author="zhangyipeng" w:date="2026-06-17T18:25:21Z" w:initials="z">
    <w:p w14:paraId="7B713B8E">
      <w:pPr>
        <w:pStyle w:val="2"/>
        <w:rPr>
          <w:rFonts w:hint="default" w:eastAsia="宋体"/>
          <w:lang w:val="en-US" w:eastAsia="zh-CN"/>
        </w:rPr>
      </w:pPr>
      <w:r>
        <w:rPr>
          <w:rFonts w:hint="eastAsia"/>
          <w:lang w:val="en-US" w:eastAsia="zh-CN"/>
        </w:rPr>
        <w:t>这一点就可以删除了</w:t>
      </w:r>
      <w:bookmarkStart w:id="0" w:name="_GoBack"/>
      <w:bookmarkEnd w:id="0"/>
    </w:p>
  </w:comment>
  <w:comment w:id="2" w:author="zhangyipeng" w:date="2026-06-17T18:22:51Z" w:initials="z">
    <w:p w14:paraId="678760A9">
      <w:pPr>
        <w:pStyle w:val="2"/>
        <w:rPr>
          <w:rFonts w:hint="default" w:eastAsia="宋体"/>
          <w:lang w:val="en-US" w:eastAsia="zh-CN"/>
        </w:rPr>
      </w:pPr>
      <w:r>
        <w:rPr>
          <w:rFonts w:hint="eastAsia"/>
          <w:lang w:val="en-US" w:eastAsia="zh-CN"/>
        </w:rPr>
        <w:t>换个高大上的名字</w:t>
      </w:r>
    </w:p>
  </w:comment>
  <w:comment w:id="3" w:author="zhangyipeng" w:date="2026-06-17T18:22:59Z" w:initials="z">
    <w:p w14:paraId="00B84F62">
      <w:pPr>
        <w:pStyle w:val="2"/>
        <w:rPr>
          <w:rFonts w:hint="default" w:eastAsia="宋体"/>
          <w:lang w:val="en-US" w:eastAsia="zh-CN"/>
        </w:rPr>
      </w:pPr>
      <w:r>
        <w:rPr>
          <w:rFonts w:hint="eastAsia"/>
          <w:lang w:val="en-US" w:eastAsia="zh-CN"/>
        </w:rPr>
        <w:t>换个名字  突出推荐系统</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D86E4EC" w15:done="0"/>
  <w15:commentEx w15:paraId="7B713B8E" w15:done="0"/>
  <w15:commentEx w15:paraId="678760A9" w15:done="0"/>
  <w15:commentEx w15:paraId="00B84F6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
    <w:altName w:val="方正仿宋_GBK"/>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方正仿宋_GBK">
    <w:panose1 w:val="03000509000000000000"/>
    <w:charset w:val="86"/>
    <w:family w:val="auto"/>
    <w:pitch w:val="default"/>
    <w:sig w:usb0="00000001" w:usb1="080E0000" w:usb2="00000000" w:usb3="00000000" w:csb0="00040000"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zhangyipeng">
    <w15:presenceInfo w15:providerId="None" w15:userId="zhangyipe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1"/>
  <w:bordersDoNotSurroundFooter w:val="1"/>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OTg3MTE2ODM2ZjYzYWM0ZmNjM2FiYWNhNDY1MDAwMWIifQ=="/>
  </w:docVars>
  <w:rsids>
    <w:rsidRoot w:val="72385577"/>
    <w:rsid w:val="0023383F"/>
    <w:rsid w:val="00751AA0"/>
    <w:rsid w:val="00DE3F8A"/>
    <w:rsid w:val="0C93311B"/>
    <w:rsid w:val="11977CE3"/>
    <w:rsid w:val="124A698D"/>
    <w:rsid w:val="159016E2"/>
    <w:rsid w:val="16102224"/>
    <w:rsid w:val="19595F37"/>
    <w:rsid w:val="1D9A193F"/>
    <w:rsid w:val="1E4C0A14"/>
    <w:rsid w:val="32924DA6"/>
    <w:rsid w:val="37F14160"/>
    <w:rsid w:val="3F9A58D5"/>
    <w:rsid w:val="3FB55659"/>
    <w:rsid w:val="4AA45D0E"/>
    <w:rsid w:val="4D1858F9"/>
    <w:rsid w:val="4F695EAD"/>
    <w:rsid w:val="56094FE4"/>
    <w:rsid w:val="560E633A"/>
    <w:rsid w:val="57211CCF"/>
    <w:rsid w:val="57415CC2"/>
    <w:rsid w:val="5B5D2FE4"/>
    <w:rsid w:val="5D235B20"/>
    <w:rsid w:val="5EF00B1B"/>
    <w:rsid w:val="5FD7B252"/>
    <w:rsid w:val="633D4352"/>
    <w:rsid w:val="65E43363"/>
    <w:rsid w:val="66CC286D"/>
    <w:rsid w:val="68572006"/>
    <w:rsid w:val="69F55085"/>
    <w:rsid w:val="6DE60DDE"/>
    <w:rsid w:val="72385577"/>
    <w:rsid w:val="726F6939"/>
    <w:rsid w:val="73967826"/>
    <w:rsid w:val="75FBE361"/>
    <w:rsid w:val="7B275D6F"/>
    <w:rsid w:val="D27BA222"/>
    <w:rsid w:val="FEE4586B"/>
    <w:rsid w:val="FF7752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link w:val="9"/>
    <w:qFormat/>
    <w:uiPriority w:val="0"/>
    <w:pPr>
      <w:tabs>
        <w:tab w:val="center" w:pos="4153"/>
        <w:tab w:val="right" w:pos="8306"/>
      </w:tabs>
      <w:snapToGrid w:val="0"/>
      <w:jc w:val="left"/>
    </w:pPr>
    <w:rPr>
      <w:sz w:val="18"/>
      <w:szCs w:val="18"/>
    </w:rPr>
  </w:style>
  <w:style w:type="paragraph" w:styleId="4">
    <w:name w:val="header"/>
    <w:basedOn w:val="1"/>
    <w:link w:val="8"/>
    <w:qFormat/>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字符"/>
    <w:link w:val="4"/>
    <w:qFormat/>
    <w:uiPriority w:val="0"/>
    <w:rPr>
      <w:kern w:val="2"/>
      <w:sz w:val="18"/>
      <w:szCs w:val="18"/>
    </w:rPr>
  </w:style>
  <w:style w:type="character" w:customStyle="1" w:styleId="9">
    <w:name w:val="页脚 字符"/>
    <w:link w:val="3"/>
    <w:qFormat/>
    <w:uiPriority w:val="0"/>
    <w:rPr>
      <w:kern w:val="2"/>
      <w:sz w:val="18"/>
      <w:szCs w:val="18"/>
    </w:rPr>
  </w:style>
  <w:style w:type="paragraph" w:customStyle="1" w:styleId="10">
    <w:name w:val="Revision"/>
    <w:hidden/>
    <w:semiHidden/>
    <w:qFormat/>
    <w:uiPriority w:val="99"/>
    <w:rPr>
      <w:rFonts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229</Words>
  <Characters>239</Characters>
  <Lines>3</Lines>
  <Paragraphs>1</Paragraphs>
  <TotalTime>8</TotalTime>
  <ScaleCrop>false</ScaleCrop>
  <LinksUpToDate>false</LinksUpToDate>
  <CharactersWithSpaces>439</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2021-01-20T17:59:00Z</dcterms:created>
  <dc:creator>zhou_</dc:creator>
  <cp:lastModifiedBy>zhangyipeng</cp:lastModifiedBy>
  <cp:lastPrinted>2023-04-03T16:48:00Z</cp:lastPrinted>
  <dcterms:modified xsi:type="dcterms:W3CDTF">2026-06-17T18:25:27Z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45ABBC6043E84B8496F7E63875D16766</vt:lpwstr>
  </property>
  <property fmtid="{D5CDD505-2E9C-101B-9397-08002B2CF9AE}" pid="4" name="KSOTemplateDocerSaveRecord">
    <vt:lpwstr>eyJoZGlkIjoiZDM2YjVmZjRhNGUwYTYyZWNiZDNhNmNiZGVmMmMzOTUiLCJ1c2VySWQiOiIyMjIzMTg5MjEifQ==</vt:lpwstr>
  </property>
</Properties>
</file>