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b/>
          <w:sz w:val="36"/>
          <w:szCs w:val="36"/>
        </w:rPr>
        <w:t>12</w:t>
      </w:r>
      <w:r>
        <w:rPr>
          <w:rFonts w:hint="eastAsia"/>
          <w:b/>
          <w:sz w:val="36"/>
          <w:szCs w:val="36"/>
        </w:rPr>
        <w:t>——</w:t>
      </w:r>
      <w:r>
        <w:rPr>
          <w:b/>
          <w:sz w:val="36"/>
          <w:szCs w:val="36"/>
        </w:rPr>
        <w:t>Pandas</w:t>
      </w:r>
      <w:r>
        <w:rPr>
          <w:rFonts w:hint="eastAsia"/>
          <w:b/>
          <w:sz w:val="36"/>
          <w:szCs w:val="36"/>
        </w:rPr>
        <w:t>数据分析库</w:t>
      </w:r>
      <w:r>
        <w:rPr>
          <w:b/>
          <w:sz w:val="36"/>
          <w:szCs w:val="36"/>
        </w:rPr>
        <w:t>2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2735"/>
        <w:gridCol w:w="1900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87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hint="eastAsia" w:ascii="Calibri" w:hAnsi="Calibri"/>
                <w:sz w:val="28"/>
                <w:szCs w:val="28"/>
              </w:rPr>
              <w:t>学号</w:t>
            </w:r>
          </w:p>
        </w:tc>
        <w:tc>
          <w:tcPr>
            <w:tcW w:w="27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4201438</w:t>
            </w:r>
          </w:p>
        </w:tc>
        <w:tc>
          <w:tcPr>
            <w:tcW w:w="190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hint="eastAsia" w:ascii="Calibri" w:hAnsi="Calibri"/>
                <w:sz w:val="28"/>
                <w:szCs w:val="28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Calibri" w:hAnsi="Calibri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张雍汇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一、实验目的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等线" w:hAnsi="等线"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掌握</w:t>
            </w:r>
            <w:r>
              <w:rPr>
                <w:rFonts w:ascii="Calibri" w:hAnsi="Calibri"/>
                <w:bCs/>
                <w:sz w:val="24"/>
              </w:rPr>
              <w:t>p</w:t>
            </w:r>
            <w:r>
              <w:rPr>
                <w:rFonts w:hint="eastAsia" w:ascii="Calibri" w:hAnsi="Calibri"/>
                <w:bCs/>
                <w:sz w:val="24"/>
              </w:rPr>
              <w:t>andas时间序列应用，并能够利用pandas对实际数据进行分析。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二、实验准备</w:t>
            </w:r>
          </w:p>
          <w:p>
            <w:pPr>
              <w:spacing w:line="360" w:lineRule="auto"/>
              <w:ind w:firstLine="480" w:firstLineChars="200"/>
              <w:rPr>
                <w:rFonts w:ascii="Calibri" w:hAnsi="Calibri"/>
                <w:bCs/>
                <w:sz w:val="24"/>
              </w:rPr>
            </w:pPr>
            <w:r>
              <w:rPr>
                <w:rFonts w:hint="eastAsia" w:ascii="Calibri" w:hAnsi="Calibri"/>
                <w:bCs/>
                <w:sz w:val="24"/>
              </w:rPr>
              <w:t>连接网络的计算机一台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4"/>
            <w:shd w:val="clear" w:color="auto" w:fill="auto"/>
          </w:tcPr>
          <w:p>
            <w:pPr>
              <w:spacing w:line="360" w:lineRule="auto"/>
              <w:jc w:val="left"/>
              <w:rPr>
                <w:rFonts w:ascii="黑体" w:hAnsi="黑体" w:eastAsia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sz w:val="30"/>
                <w:szCs w:val="30"/>
              </w:rPr>
              <w:t>三、实验步骤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b/>
                <w:bCs/>
                <w:sz w:val="24"/>
              </w:rPr>
            </w:pPr>
            <w:r>
              <w:rPr>
                <w:rFonts w:hint="eastAsia" w:ascii="等线" w:hAnsi="等线"/>
                <w:b/>
                <w:bCs/>
                <w:sz w:val="24"/>
              </w:rPr>
              <w:t>1</w:t>
            </w:r>
            <w:r>
              <w:rPr>
                <w:rFonts w:ascii="等线" w:hAnsi="等线"/>
                <w:b/>
                <w:bCs/>
                <w:sz w:val="24"/>
              </w:rPr>
              <w:t>.</w:t>
            </w:r>
            <w:r>
              <w:rPr>
                <w:rFonts w:hint="eastAsia" w:ascii="等线" w:hAnsi="等线"/>
                <w:b/>
                <w:bCs/>
                <w:sz w:val="24"/>
              </w:rPr>
              <w:t>独立完成以下程序的编写：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股票每日的涨跌幅在区间[-10%, 10%]内，且只在周一到周五交易。先设置随机数种子为7，试生成模拟一只股票2019年全年交易日的涨跌幅数据。然后计算：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（1）该股票2019年的年涨跌幅。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（2）统计12个月中涨幅最大的月份和跌幅最大的月份。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2</w:t>
            </w:r>
            <w:r>
              <w:rPr>
                <w:rFonts w:ascii="等线" w:hAnsi="等线"/>
                <w:sz w:val="24"/>
              </w:rPr>
              <w:t>.</w:t>
            </w:r>
            <w:r>
              <w:rPr>
                <w:rFonts w:hint="eastAsia" w:ascii="等线" w:hAnsi="等线"/>
                <w:sz w:val="24"/>
              </w:rPr>
              <w:t>利用tushare接口一次性下载所有股票基本面信息至s</w:t>
            </w:r>
            <w:r>
              <w:rPr>
                <w:rFonts w:ascii="等线" w:hAnsi="等线"/>
                <w:sz w:val="24"/>
              </w:rPr>
              <w:t>tock.xlsx</w:t>
            </w:r>
            <w:r>
              <w:rPr>
                <w:rFonts w:hint="eastAsia" w:ascii="等线" w:hAnsi="等线"/>
                <w:sz w:val="24"/>
              </w:rPr>
              <w:t>文件：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（1）按地区统计上市公司数量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（2）计算沪市（60开头）、深圳主板（00开头）、创业板（30开头）及科创板（68开头）各板块的pe值和股票数。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3</w:t>
            </w:r>
            <w:r>
              <w:rPr>
                <w:rFonts w:ascii="等线" w:hAnsi="等线"/>
                <w:sz w:val="24"/>
              </w:rPr>
              <w:t>.</w:t>
            </w:r>
            <w:r>
              <w:rPr>
                <w:rFonts w:hint="eastAsia" w:ascii="等线" w:hAnsi="等线"/>
                <w:sz w:val="24"/>
              </w:rPr>
              <w:t>在student</w:t>
            </w:r>
            <w:r>
              <w:rPr>
                <w:rFonts w:ascii="等线" w:hAnsi="等线"/>
                <w:sz w:val="24"/>
              </w:rPr>
              <w:t>score.xlsx</w:t>
            </w:r>
            <w:r>
              <w:rPr>
                <w:rFonts w:hint="eastAsia" w:ascii="等线" w:hAnsi="等线"/>
                <w:sz w:val="24"/>
              </w:rPr>
              <w:t>中存储了1</w:t>
            </w:r>
            <w:r>
              <w:rPr>
                <w:rFonts w:ascii="等线" w:hAnsi="等线"/>
                <w:sz w:val="24"/>
              </w:rPr>
              <w:t>0</w:t>
            </w:r>
            <w:r>
              <w:rPr>
                <w:rFonts w:hint="eastAsia" w:ascii="等线" w:hAnsi="等线"/>
                <w:sz w:val="24"/>
              </w:rPr>
              <w:t>个学生的成绩数据，请利用pandas库实现如下功能：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（1）利用pandas库中的r</w:t>
            </w:r>
            <w:r>
              <w:rPr>
                <w:rFonts w:ascii="等线" w:hAnsi="等线"/>
                <w:sz w:val="24"/>
              </w:rPr>
              <w:t>ead_csv()</w:t>
            </w:r>
            <w:r>
              <w:rPr>
                <w:rFonts w:hint="eastAsia" w:ascii="等线" w:hAnsi="等线"/>
                <w:sz w:val="24"/>
              </w:rPr>
              <w:t>函数读取s</w:t>
            </w:r>
            <w:r>
              <w:rPr>
                <w:rFonts w:ascii="等线" w:hAnsi="等线"/>
                <w:sz w:val="24"/>
              </w:rPr>
              <w:t>tudentscore.xlsx</w:t>
            </w:r>
            <w:r>
              <w:rPr>
                <w:rFonts w:hint="eastAsia" w:ascii="等线" w:hAnsi="等线"/>
                <w:sz w:val="24"/>
              </w:rPr>
              <w:t>中的数据，并存入一个DataFrame对象df中。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（2）为df增加一列，列索引为“总分”，其值为相应学生的五门课程成绩之和。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（3）为df再增加一列，列索引为“均分”，其值为相应学生五门课程的均分。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（4）将更新过的df通过pandas库的t</w:t>
            </w:r>
            <w:r>
              <w:rPr>
                <w:rFonts w:ascii="等线" w:hAnsi="等线"/>
                <w:sz w:val="24"/>
              </w:rPr>
              <w:t>o_csv()</w:t>
            </w:r>
            <w:r>
              <w:rPr>
                <w:rFonts w:hint="eastAsia" w:ascii="等线" w:hAnsi="等线"/>
                <w:sz w:val="24"/>
              </w:rPr>
              <w:t>函数写入文件s</w:t>
            </w:r>
            <w:r>
              <w:rPr>
                <w:rFonts w:ascii="等线" w:hAnsi="等线"/>
                <w:sz w:val="24"/>
              </w:rPr>
              <w:t>tudenscore.csv</w:t>
            </w:r>
            <w:r>
              <w:rPr>
                <w:rFonts w:hint="eastAsia" w:ascii="等线" w:hAnsi="等线"/>
                <w:sz w:val="24"/>
              </w:rPr>
              <w:t>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（5）输出五门课程平均分超过9</w:t>
            </w:r>
            <w:r>
              <w:rPr>
                <w:rFonts w:ascii="等线" w:hAnsi="等线"/>
                <w:sz w:val="24"/>
              </w:rPr>
              <w:t>0</w:t>
            </w:r>
            <w:r>
              <w:rPr>
                <w:rFonts w:hint="eastAsia" w:ascii="等线" w:hAnsi="等线"/>
                <w:sz w:val="24"/>
              </w:rPr>
              <w:t>分的学生学号和姓名。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（6）输出数学分数超过班级平均分的学生学号和姓名。</w:t>
            </w: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  <w:r>
              <w:rPr>
                <w:rFonts w:hint="eastAsia" w:ascii="等线" w:hAnsi="等线"/>
                <w:sz w:val="24"/>
              </w:rPr>
              <w:t>（7）按照总分降序输出学生的成绩单。</w:t>
            </w:r>
          </w:p>
          <w:tbl>
            <w:tblPr>
              <w:tblStyle w:val="9"/>
              <w:tblW w:w="9912" w:type="dxa"/>
              <w:tblInd w:w="-12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2" w:type="dxa"/>
                  <w:shd w:val="clear" w:color="auto" w:fill="auto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FF0000"/>
                      <w:sz w:val="24"/>
                    </w:rPr>
                  </w:pPr>
                  <w:r>
                    <w:rPr>
                      <w:rFonts w:hint="eastAsia" w:ascii="等线" w:hAnsi="等线"/>
                      <w:b/>
                      <w:color w:val="FF0000"/>
                      <w:sz w:val="24"/>
                    </w:rPr>
                    <w:t>四、实验过程及截图</w:t>
                  </w:r>
                  <w:bookmarkStart w:id="0" w:name="OLE_LINK1"/>
                  <w:bookmarkStart w:id="1" w:name="OLE_LINK2"/>
                  <w:r>
                    <w:rPr>
                      <w:rFonts w:hint="eastAsia" w:ascii="等线" w:hAnsi="等线"/>
                      <w:b/>
                      <w:color w:val="FF0000"/>
                      <w:sz w:val="24"/>
                    </w:rPr>
                    <w:t>[学生填写]</w:t>
                  </w:r>
                  <w:bookmarkEnd w:id="0"/>
                  <w:bookmarkEnd w:id="1"/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（1）该股票2019年的年涨跌幅。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5615940" cy="784860"/>
                        <wp:effectExtent l="0" t="0" r="7620" b="762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5940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drawing>
                      <wp:inline distT="0" distB="0" distL="114300" distR="114300">
                        <wp:extent cx="3302000" cy="421005"/>
                        <wp:effectExtent l="0" t="0" r="5080" b="571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0" cy="421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（2）统计12个月中涨幅最大的月份和跌幅最大的月份。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</w:pPr>
                  <w:r>
                    <w:drawing>
                      <wp:inline distT="0" distB="0" distL="114300" distR="114300">
                        <wp:extent cx="5828665" cy="737235"/>
                        <wp:effectExtent l="0" t="0" r="8255" b="952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8665" cy="737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drawing>
                      <wp:inline distT="0" distB="0" distL="114300" distR="114300">
                        <wp:extent cx="4373880" cy="6229350"/>
                        <wp:effectExtent l="0" t="0" r="0" b="381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3880" cy="6229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2</w:t>
                  </w:r>
                  <w:r>
                    <w:rPr>
                      <w:rFonts w:ascii="等线" w:hAnsi="等线"/>
                      <w:sz w:val="24"/>
                    </w:rPr>
                    <w:t>.</w:t>
                  </w:r>
                  <w:r>
                    <w:rPr>
                      <w:rFonts w:hint="eastAsia" w:ascii="等线" w:hAnsi="等线"/>
                      <w:sz w:val="24"/>
                    </w:rPr>
                    <w:t>利用tushare接口一次性下载所有股票基本面信息至s</w:t>
                  </w:r>
                  <w:r>
                    <w:rPr>
                      <w:rFonts w:ascii="等线" w:hAnsi="等线"/>
                      <w:sz w:val="24"/>
                    </w:rPr>
                    <w:t>tock.xlsx</w:t>
                  </w:r>
                  <w:r>
                    <w:rPr>
                      <w:rFonts w:hint="eastAsia" w:ascii="等线" w:hAnsi="等线"/>
                      <w:sz w:val="24"/>
                    </w:rPr>
                    <w:t>文件：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（1）按地区统计上市公司数量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</w:pPr>
                  <w:r>
                    <w:drawing>
                      <wp:inline distT="0" distB="0" distL="114300" distR="114300">
                        <wp:extent cx="6153785" cy="797560"/>
                        <wp:effectExtent l="0" t="0" r="3175" b="1016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3785" cy="797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drawing>
                      <wp:inline distT="0" distB="0" distL="114300" distR="114300">
                        <wp:extent cx="2042160" cy="5509260"/>
                        <wp:effectExtent l="0" t="0" r="0" b="762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2160" cy="5509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area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浙江     445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江苏     414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北京     332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广东     313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上海     297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深圳     290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山东     205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福建     136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四川     124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湖南     104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湖北     103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安徽     103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河南      79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辽宁      74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河北      57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新疆      55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陕西      52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天津      51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重庆      50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江西      42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吉林      41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广西      38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黑龙江     38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山西      37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云南      36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甘肃      32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海南      31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贵州      29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内蒙      25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西藏      18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宁夏      14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青海      12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Name: area, dtype: int64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（2）计算沪市（60开头）、深圳主板（00开头）、创业板（30开头）及科创板（68开头）各板块的pe值和股票数。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</w:pPr>
                  <w:r>
                    <w:drawing>
                      <wp:inline distT="0" distB="0" distL="114300" distR="114300">
                        <wp:extent cx="2118360" cy="960120"/>
                        <wp:effectExtent l="0" t="0" r="0" b="0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8360" cy="960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</w:pPr>
                  <w:r>
                    <w:drawing>
                      <wp:inline distT="0" distB="0" distL="114300" distR="114300">
                        <wp:extent cx="6150610" cy="3968115"/>
                        <wp:effectExtent l="0" t="0" r="6350" b="952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0610" cy="3968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3</w:t>
                  </w:r>
                  <w:r>
                    <w:rPr>
                      <w:rFonts w:ascii="等线" w:hAnsi="等线"/>
                      <w:sz w:val="24"/>
                    </w:rPr>
                    <w:t>.</w:t>
                  </w:r>
                  <w:r>
                    <w:rPr>
                      <w:rFonts w:hint="eastAsia" w:ascii="等线" w:hAnsi="等线"/>
                      <w:sz w:val="24"/>
                    </w:rPr>
                    <w:t>在student</w:t>
                  </w:r>
                  <w:r>
                    <w:rPr>
                      <w:rFonts w:ascii="等线" w:hAnsi="等线"/>
                      <w:sz w:val="24"/>
                    </w:rPr>
                    <w:t>score.xlsx</w:t>
                  </w:r>
                  <w:r>
                    <w:rPr>
                      <w:rFonts w:hint="eastAsia" w:ascii="等线" w:hAnsi="等线"/>
                      <w:sz w:val="24"/>
                    </w:rPr>
                    <w:t>中存储了1</w:t>
                  </w:r>
                  <w:r>
                    <w:rPr>
                      <w:rFonts w:ascii="等线" w:hAnsi="等线"/>
                      <w:sz w:val="24"/>
                    </w:rPr>
                    <w:t>0</w:t>
                  </w:r>
                  <w:r>
                    <w:rPr>
                      <w:rFonts w:hint="eastAsia" w:ascii="等线" w:hAnsi="等线"/>
                      <w:sz w:val="24"/>
                    </w:rPr>
                    <w:t>个学生的成绩数据，请利用pandas库实现如下功能：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（1）利用pandas库中的r</w:t>
                  </w:r>
                  <w:r>
                    <w:rPr>
                      <w:rFonts w:ascii="等线" w:hAnsi="等线"/>
                      <w:sz w:val="24"/>
                    </w:rPr>
                    <w:t>ead_csv()</w:t>
                  </w:r>
                  <w:r>
                    <w:rPr>
                      <w:rFonts w:hint="eastAsia" w:ascii="等线" w:hAnsi="等线"/>
                      <w:sz w:val="24"/>
                    </w:rPr>
                    <w:t>函数读取s</w:t>
                  </w:r>
                  <w:r>
                    <w:rPr>
                      <w:rFonts w:ascii="等线" w:hAnsi="等线"/>
                      <w:sz w:val="24"/>
                    </w:rPr>
                    <w:t>tudentscore.xlsx</w:t>
                  </w:r>
                  <w:r>
                    <w:rPr>
                      <w:rFonts w:hint="eastAsia" w:ascii="等线" w:hAnsi="等线"/>
                      <w:sz w:val="24"/>
                    </w:rPr>
                    <w:t>中的数据，并存入一个DataFrame对象df中。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</w:pPr>
                  <w:r>
                    <w:drawing>
                      <wp:inline distT="0" distB="0" distL="114300" distR="114300">
                        <wp:extent cx="6148070" cy="215900"/>
                        <wp:effectExtent l="0" t="0" r="8890" b="12700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4807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/>
                    </w:rPr>
                  </w:pPr>
                  <w:r>
                    <w:drawing>
                      <wp:inline distT="0" distB="0" distL="114300" distR="114300">
                        <wp:extent cx="6153785" cy="2691765"/>
                        <wp:effectExtent l="0" t="0" r="3175" b="5715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53785" cy="2691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为df增加一列，列索引为“总分”，其值为相应学生的五门课程成绩之和。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numId w:val="0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4617720" cy="1851660"/>
                        <wp:effectExtent l="0" t="0" r="0" b="7620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7720" cy="1851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="0" w:leftChars="0" w:firstLine="0" w:firstLine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为df再增加一列，列索引为“均分”，其值为相应学生五门课程的均分。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numId w:val="0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4137660" cy="1859280"/>
                        <wp:effectExtent l="0" t="0" r="762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7660" cy="1859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="0" w:leftChars="0" w:firstLine="0" w:firstLine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将更新过的df通过pandas库的t</w:t>
                  </w:r>
                  <w:r>
                    <w:rPr>
                      <w:rFonts w:ascii="等线" w:hAnsi="等线"/>
                      <w:sz w:val="24"/>
                    </w:rPr>
                    <w:t>o_csv()</w:t>
                  </w:r>
                  <w:r>
                    <w:rPr>
                      <w:rFonts w:hint="eastAsia" w:ascii="等线" w:hAnsi="等线"/>
                      <w:sz w:val="24"/>
                    </w:rPr>
                    <w:t>函数写入文件s</w:t>
                  </w:r>
                  <w:r>
                    <w:rPr>
                      <w:rFonts w:ascii="等线" w:hAnsi="等线"/>
                      <w:sz w:val="24"/>
                    </w:rPr>
                    <w:t>tudenscore.csv</w:t>
                  </w:r>
                  <w:r>
                    <w:rPr>
                      <w:rFonts w:hint="eastAsia" w:ascii="等线" w:hAnsi="等线"/>
                      <w:sz w:val="24"/>
                    </w:rPr>
                    <w:t>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numId w:val="0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3962400" cy="281940"/>
                        <wp:effectExtent l="0" t="0" r="0" b="762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="0" w:leftChars="0" w:firstLine="0" w:firstLine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输出五门课程平均分超过9</w:t>
                  </w:r>
                  <w:r>
                    <w:rPr>
                      <w:rFonts w:ascii="等线" w:hAnsi="等线"/>
                      <w:sz w:val="24"/>
                    </w:rPr>
                    <w:t>0</w:t>
                  </w:r>
                  <w:r>
                    <w:rPr>
                      <w:rFonts w:hint="eastAsia" w:ascii="等线" w:hAnsi="等线"/>
                      <w:sz w:val="24"/>
                    </w:rPr>
                    <w:t>分的学生学号和姓名。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numId w:val="0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2103120" cy="792480"/>
                        <wp:effectExtent l="0" t="0" r="0" b="0"/>
                        <wp:docPr id="14" name="图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="0" w:leftChars="0" w:firstLine="0" w:firstLineChars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输出数学分数超过班级平均分的学生学号和姓名。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numId w:val="0"/>
                    </w:numPr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leftChars="0"/>
                    <w:textAlignment w:val="auto"/>
                    <w:rPr>
                      <w:rFonts w:hint="eastAsia" w:ascii="等线" w:hAnsi="等线"/>
                      <w:sz w:val="24"/>
                      <w:lang w:eastAsia="zh-CN"/>
                    </w:rPr>
                  </w:pPr>
                  <w:r>
                    <w:drawing>
                      <wp:inline distT="0" distB="0" distL="114300" distR="114300">
                        <wp:extent cx="1935480" cy="1379220"/>
                        <wp:effectExtent l="0" t="0" r="0" b="7620"/>
                        <wp:docPr id="15" name="图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5480" cy="1379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/>
                    <w:autoSpaceDE/>
                    <w:autoSpaceDN/>
                    <w:bidi w:val="0"/>
                    <w:adjustRightInd w:val="0"/>
                    <w:snapToGrid w:val="0"/>
                    <w:spacing w:line="314" w:lineRule="atLeast"/>
                    <w:ind w:firstLine="0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（7）按照总分降序输出学生的成绩单。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sz w:val="24"/>
                    </w:rPr>
                  </w:pPr>
                  <w:r>
                    <w:drawing>
                      <wp:inline distT="0" distB="0" distL="114300" distR="114300">
                        <wp:extent cx="4000500" cy="2202180"/>
                        <wp:effectExtent l="0" t="0" r="7620" b="762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2202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import pandas as pd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 xml:space="preserve">df = pd.read_excel('studentscore.xlsx', dtype={'code': 'str'})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df["总分"]=df.语文+df.数学+df.英语+df.体育+df.美术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df["均分"]=df.总分/5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df.to_csv("studenscore.csv")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df1=df[df.均分&gt;90]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df1=df1[["学号","姓名"]]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print("平均成绩超过90分")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print(df1)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m=df.数学.mean()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print("数学成绩不足平均分")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df3=df[df.数学&gt;m]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df3=df3[["学号","姓名"]]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print(df3)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df=df.sort_values("总分",ascending=False)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hint="eastAsia"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print(df)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0" w:lineRule="atLeast"/>
                    <w:ind w:firstLine="0"/>
                    <w:jc w:val="left"/>
                    <w:textAlignment w:val="auto"/>
                    <w:rPr>
                      <w:rFonts w:ascii="等线" w:hAnsi="等线"/>
                      <w:sz w:val="24"/>
                    </w:rPr>
                  </w:pPr>
                  <w:r>
                    <w:rPr>
                      <w:rFonts w:hint="eastAsia" w:ascii="等线" w:hAnsi="等线"/>
                      <w:sz w:val="24"/>
                    </w:rPr>
                    <w:t>print("--------------")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sz w:val="24"/>
                    </w:rPr>
                  </w:pPr>
                  <w:bookmarkStart w:id="2" w:name="_GoBack"/>
                  <w:bookmarkEnd w:id="2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12" w:type="dxa"/>
                  <w:shd w:val="clear" w:color="auto" w:fill="auto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</w:rPr>
                    <w:t>五、实验结论与分析讨论[学生填写]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</w:rPr>
                    <w:t>（1）列出本次实验你认为重要的概念、术语。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  <w:lang w:val="en-US" w:eastAsia="zh-CN"/>
                    </w:rPr>
                    <w:t>索引，索引选取，groupby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</w:rPr>
                    <w:t>（2）谈谈你认为本次实验需要注意的地方。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  <w:lang w:val="en-US" w:eastAsia="zh-CN"/>
                    </w:rPr>
                    <w:t>Groupby返回的为一个series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auto"/>
                      <w:sz w:val="24"/>
                      <w:shd w:val="clear" w:color="auto" w:fill="auto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</w:rPr>
                    <w:t>（3）实验过程中是否存在问题，如果有，你解决的办法是什么？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hint="default" w:ascii="等线" w:hAnsi="等线" w:eastAsia="宋体"/>
                      <w:b/>
                      <w:color w:val="auto"/>
                      <w:sz w:val="24"/>
                      <w:shd w:val="clear" w:color="auto" w:fill="auto"/>
                      <w:lang w:val="en-US" w:eastAsia="zh-CN"/>
                    </w:rPr>
                  </w:pPr>
                  <w:r>
                    <w:rPr>
                      <w:rFonts w:hint="eastAsia" w:ascii="等线" w:hAnsi="等线"/>
                      <w:b/>
                      <w:color w:val="auto"/>
                      <w:sz w:val="24"/>
                      <w:shd w:val="clear" w:color="auto" w:fill="auto"/>
                      <w:lang w:val="en-US" w:eastAsia="zh-CN"/>
                    </w:rPr>
                    <w:t xml:space="preserve">没有问题 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FF0000"/>
                      <w:sz w:val="24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FF0000"/>
                      <w:sz w:val="24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FF0000"/>
                      <w:sz w:val="24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autoSpaceDE/>
                    <w:autoSpaceDN/>
                    <w:bidi w:val="0"/>
                    <w:spacing w:line="360" w:lineRule="auto"/>
                    <w:ind w:firstLine="0"/>
                    <w:jc w:val="left"/>
                    <w:textAlignment w:val="auto"/>
                    <w:rPr>
                      <w:rFonts w:ascii="等线" w:hAnsi="等线"/>
                      <w:b/>
                      <w:color w:val="FF0000"/>
                      <w:sz w:val="24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autoSpaceDE/>
              <w:autoSpaceDN/>
              <w:bidi w:val="0"/>
              <w:spacing w:line="360" w:lineRule="auto"/>
              <w:ind w:firstLine="0"/>
              <w:jc w:val="center"/>
              <w:textAlignment w:val="auto"/>
            </w:pPr>
          </w:p>
          <w:p>
            <w:pPr>
              <w:topLinePunct/>
              <w:adjustRightInd w:val="0"/>
              <w:snapToGrid w:val="0"/>
              <w:spacing w:line="314" w:lineRule="atLeast"/>
              <w:ind w:firstLine="425"/>
              <w:rPr>
                <w:rFonts w:hint="eastAsia" w:ascii="等线" w:hAnsi="等线"/>
                <w:sz w:val="24"/>
              </w:rPr>
            </w:pPr>
          </w:p>
        </w:tc>
      </w:tr>
    </w:tbl>
    <w:p>
      <w:pPr>
        <w:spacing w:line="360" w:lineRule="auto"/>
        <w:rPr>
          <w:bCs/>
          <w:sz w:val="24"/>
        </w:rPr>
      </w:pPr>
    </w:p>
    <w:sectPr>
      <w:footerReference r:id="rId3" w:type="default"/>
      <w:pgSz w:w="11906" w:h="16838"/>
      <w:pgMar w:top="1440" w:right="1361" w:bottom="1440" w:left="136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319A"/>
    <w:multiLevelType w:val="singleLevel"/>
    <w:tmpl w:val="07B3319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A6"/>
    <w:rsid w:val="00002165"/>
    <w:rsid w:val="00007E7D"/>
    <w:rsid w:val="0003038E"/>
    <w:rsid w:val="000316B6"/>
    <w:rsid w:val="00036D23"/>
    <w:rsid w:val="0006275C"/>
    <w:rsid w:val="00063F54"/>
    <w:rsid w:val="000729AE"/>
    <w:rsid w:val="00080B63"/>
    <w:rsid w:val="00083433"/>
    <w:rsid w:val="00095D73"/>
    <w:rsid w:val="000C4996"/>
    <w:rsid w:val="000D033B"/>
    <w:rsid w:val="001030C9"/>
    <w:rsid w:val="00122CC7"/>
    <w:rsid w:val="001234FA"/>
    <w:rsid w:val="00135C3F"/>
    <w:rsid w:val="00136304"/>
    <w:rsid w:val="0013634B"/>
    <w:rsid w:val="00160EF0"/>
    <w:rsid w:val="00163BDA"/>
    <w:rsid w:val="001949F0"/>
    <w:rsid w:val="001968C7"/>
    <w:rsid w:val="001A3376"/>
    <w:rsid w:val="001C20FD"/>
    <w:rsid w:val="001C3267"/>
    <w:rsid w:val="001D12B3"/>
    <w:rsid w:val="001D4CDD"/>
    <w:rsid w:val="001F1C8A"/>
    <w:rsid w:val="002164E1"/>
    <w:rsid w:val="00220735"/>
    <w:rsid w:val="002208A4"/>
    <w:rsid w:val="0023666F"/>
    <w:rsid w:val="0024367D"/>
    <w:rsid w:val="002459A6"/>
    <w:rsid w:val="00253D4B"/>
    <w:rsid w:val="0027254A"/>
    <w:rsid w:val="00283547"/>
    <w:rsid w:val="002852A7"/>
    <w:rsid w:val="00287E1F"/>
    <w:rsid w:val="002912DA"/>
    <w:rsid w:val="00297CC1"/>
    <w:rsid w:val="002B309D"/>
    <w:rsid w:val="002C78B8"/>
    <w:rsid w:val="002E3308"/>
    <w:rsid w:val="00300B79"/>
    <w:rsid w:val="003066A5"/>
    <w:rsid w:val="00326DCF"/>
    <w:rsid w:val="003308B0"/>
    <w:rsid w:val="00333899"/>
    <w:rsid w:val="00346EDA"/>
    <w:rsid w:val="003546EF"/>
    <w:rsid w:val="00384932"/>
    <w:rsid w:val="00387BB7"/>
    <w:rsid w:val="00397B4F"/>
    <w:rsid w:val="003B21A3"/>
    <w:rsid w:val="003B38E1"/>
    <w:rsid w:val="003B4B02"/>
    <w:rsid w:val="003D07DC"/>
    <w:rsid w:val="003D3FEB"/>
    <w:rsid w:val="003F1332"/>
    <w:rsid w:val="003F223D"/>
    <w:rsid w:val="003F6457"/>
    <w:rsid w:val="00422009"/>
    <w:rsid w:val="00433B9D"/>
    <w:rsid w:val="004507E2"/>
    <w:rsid w:val="004552B2"/>
    <w:rsid w:val="0046407B"/>
    <w:rsid w:val="004A2654"/>
    <w:rsid w:val="004A7752"/>
    <w:rsid w:val="004C34AD"/>
    <w:rsid w:val="004D0296"/>
    <w:rsid w:val="004D3DF5"/>
    <w:rsid w:val="004E5A72"/>
    <w:rsid w:val="0051261A"/>
    <w:rsid w:val="00525C50"/>
    <w:rsid w:val="00526014"/>
    <w:rsid w:val="005312C7"/>
    <w:rsid w:val="00540508"/>
    <w:rsid w:val="005420E1"/>
    <w:rsid w:val="00555FB8"/>
    <w:rsid w:val="00556BA3"/>
    <w:rsid w:val="0056081B"/>
    <w:rsid w:val="00574801"/>
    <w:rsid w:val="00591E50"/>
    <w:rsid w:val="00592BD2"/>
    <w:rsid w:val="005C56DE"/>
    <w:rsid w:val="005C7D0F"/>
    <w:rsid w:val="005E7C05"/>
    <w:rsid w:val="005F027F"/>
    <w:rsid w:val="005F6D55"/>
    <w:rsid w:val="006022D8"/>
    <w:rsid w:val="00604278"/>
    <w:rsid w:val="00616DE8"/>
    <w:rsid w:val="00631C89"/>
    <w:rsid w:val="00634CB0"/>
    <w:rsid w:val="0063669F"/>
    <w:rsid w:val="0064428A"/>
    <w:rsid w:val="00645ABA"/>
    <w:rsid w:val="0064709B"/>
    <w:rsid w:val="006545CB"/>
    <w:rsid w:val="00670346"/>
    <w:rsid w:val="00676D29"/>
    <w:rsid w:val="00686E6F"/>
    <w:rsid w:val="006B4393"/>
    <w:rsid w:val="006C3C9F"/>
    <w:rsid w:val="006D4124"/>
    <w:rsid w:val="006E5EF3"/>
    <w:rsid w:val="00702989"/>
    <w:rsid w:val="00704E6D"/>
    <w:rsid w:val="00710AB0"/>
    <w:rsid w:val="00712B7E"/>
    <w:rsid w:val="00715C2D"/>
    <w:rsid w:val="0071620D"/>
    <w:rsid w:val="00724868"/>
    <w:rsid w:val="007259FE"/>
    <w:rsid w:val="007272B6"/>
    <w:rsid w:val="00735AD6"/>
    <w:rsid w:val="00741C7C"/>
    <w:rsid w:val="00741E7C"/>
    <w:rsid w:val="00757E3E"/>
    <w:rsid w:val="0077074E"/>
    <w:rsid w:val="00787F55"/>
    <w:rsid w:val="007917F6"/>
    <w:rsid w:val="00791F52"/>
    <w:rsid w:val="00792ECB"/>
    <w:rsid w:val="007A73D3"/>
    <w:rsid w:val="007A7894"/>
    <w:rsid w:val="007C597F"/>
    <w:rsid w:val="007E1489"/>
    <w:rsid w:val="008048EB"/>
    <w:rsid w:val="00805B65"/>
    <w:rsid w:val="00810A99"/>
    <w:rsid w:val="00825240"/>
    <w:rsid w:val="00833B3C"/>
    <w:rsid w:val="00860E55"/>
    <w:rsid w:val="00862829"/>
    <w:rsid w:val="00866F8A"/>
    <w:rsid w:val="008A10EE"/>
    <w:rsid w:val="008A25E3"/>
    <w:rsid w:val="008B3CC5"/>
    <w:rsid w:val="008C0086"/>
    <w:rsid w:val="008D723D"/>
    <w:rsid w:val="008F2D9F"/>
    <w:rsid w:val="008F4CD5"/>
    <w:rsid w:val="00915ECE"/>
    <w:rsid w:val="00916710"/>
    <w:rsid w:val="009301E0"/>
    <w:rsid w:val="00931D50"/>
    <w:rsid w:val="009514D1"/>
    <w:rsid w:val="009611C8"/>
    <w:rsid w:val="00961EE9"/>
    <w:rsid w:val="00964B4F"/>
    <w:rsid w:val="00976798"/>
    <w:rsid w:val="00977ADE"/>
    <w:rsid w:val="00977B68"/>
    <w:rsid w:val="009833E7"/>
    <w:rsid w:val="009A39DC"/>
    <w:rsid w:val="009B6794"/>
    <w:rsid w:val="009B7D04"/>
    <w:rsid w:val="009D3458"/>
    <w:rsid w:val="009E1EBE"/>
    <w:rsid w:val="009F1130"/>
    <w:rsid w:val="009F139F"/>
    <w:rsid w:val="00A07053"/>
    <w:rsid w:val="00A112EE"/>
    <w:rsid w:val="00A66705"/>
    <w:rsid w:val="00A931A6"/>
    <w:rsid w:val="00A95F97"/>
    <w:rsid w:val="00AB1623"/>
    <w:rsid w:val="00AB710A"/>
    <w:rsid w:val="00AC2225"/>
    <w:rsid w:val="00AD629F"/>
    <w:rsid w:val="00AD7347"/>
    <w:rsid w:val="00AE2129"/>
    <w:rsid w:val="00B02DA9"/>
    <w:rsid w:val="00B36B35"/>
    <w:rsid w:val="00B414E1"/>
    <w:rsid w:val="00B46CF8"/>
    <w:rsid w:val="00B57C40"/>
    <w:rsid w:val="00B6597F"/>
    <w:rsid w:val="00B77321"/>
    <w:rsid w:val="00B83CFC"/>
    <w:rsid w:val="00B85709"/>
    <w:rsid w:val="00B8725C"/>
    <w:rsid w:val="00B91552"/>
    <w:rsid w:val="00B91D34"/>
    <w:rsid w:val="00BB029A"/>
    <w:rsid w:val="00BB0F71"/>
    <w:rsid w:val="00BB3FA3"/>
    <w:rsid w:val="00BD14E7"/>
    <w:rsid w:val="00BD6CB9"/>
    <w:rsid w:val="00BD7508"/>
    <w:rsid w:val="00BE72F6"/>
    <w:rsid w:val="00BF2CB9"/>
    <w:rsid w:val="00BF71EB"/>
    <w:rsid w:val="00C2615E"/>
    <w:rsid w:val="00C36AC5"/>
    <w:rsid w:val="00C4409E"/>
    <w:rsid w:val="00C452FF"/>
    <w:rsid w:val="00C459BB"/>
    <w:rsid w:val="00C50ED4"/>
    <w:rsid w:val="00C54923"/>
    <w:rsid w:val="00C7206A"/>
    <w:rsid w:val="00C84EBE"/>
    <w:rsid w:val="00C927C9"/>
    <w:rsid w:val="00C95442"/>
    <w:rsid w:val="00C958B8"/>
    <w:rsid w:val="00CB61B1"/>
    <w:rsid w:val="00CB731B"/>
    <w:rsid w:val="00CE19E0"/>
    <w:rsid w:val="00CF2F87"/>
    <w:rsid w:val="00CF795E"/>
    <w:rsid w:val="00D12E09"/>
    <w:rsid w:val="00D200C2"/>
    <w:rsid w:val="00D2594D"/>
    <w:rsid w:val="00D35243"/>
    <w:rsid w:val="00D3616F"/>
    <w:rsid w:val="00D50E0B"/>
    <w:rsid w:val="00D54B30"/>
    <w:rsid w:val="00D656B7"/>
    <w:rsid w:val="00D8274B"/>
    <w:rsid w:val="00D854F0"/>
    <w:rsid w:val="00D867C9"/>
    <w:rsid w:val="00DA6D8C"/>
    <w:rsid w:val="00DC78AA"/>
    <w:rsid w:val="00DE6A0F"/>
    <w:rsid w:val="00E153AA"/>
    <w:rsid w:val="00E33895"/>
    <w:rsid w:val="00E3593A"/>
    <w:rsid w:val="00E51A6B"/>
    <w:rsid w:val="00E5327F"/>
    <w:rsid w:val="00E54E45"/>
    <w:rsid w:val="00E8427B"/>
    <w:rsid w:val="00EA1552"/>
    <w:rsid w:val="00EC3AA8"/>
    <w:rsid w:val="00ED77A9"/>
    <w:rsid w:val="00EF4BCF"/>
    <w:rsid w:val="00EF5D3C"/>
    <w:rsid w:val="00F06B52"/>
    <w:rsid w:val="00F73367"/>
    <w:rsid w:val="00F85DCA"/>
    <w:rsid w:val="00FA1159"/>
    <w:rsid w:val="00FA54DB"/>
    <w:rsid w:val="00FC4285"/>
    <w:rsid w:val="00FD0C00"/>
    <w:rsid w:val="00FD27DE"/>
    <w:rsid w:val="4B5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alloon Text"/>
    <w:basedOn w:val="1"/>
    <w:link w:val="22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 w:eastAsia="zh-CN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bt1"/>
    <w:basedOn w:val="11"/>
    <w:uiPriority w:val="0"/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uiPriority w:val="99"/>
    <w:rPr>
      <w:kern w:val="2"/>
      <w:sz w:val="18"/>
      <w:szCs w:val="18"/>
    </w:rPr>
  </w:style>
  <w:style w:type="character" w:customStyle="1" w:styleId="16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副标题 字符"/>
    <w:link w:val="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9">
    <w:name w:val="目录 21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20">
    <w:name w:val="目录 1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21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2">
    <w:name w:val="批注框文本 字符"/>
    <w:link w:val="4"/>
    <w:uiPriority w:val="0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styleId="24">
    <w:name w:val="Placeholder Text"/>
    <w:basedOn w:val="11"/>
    <w:semiHidden/>
    <w:qFormat/>
    <w:uiPriority w:val="99"/>
    <w:rPr>
      <w:color w:val="808080"/>
    </w:rPr>
  </w:style>
  <w:style w:type="paragraph" w:customStyle="1" w:styleId="25">
    <w:name w:val="样式 样式13 + (符号) Times New Roman 段前: 4 磅 段后: 2 磅"/>
    <w:basedOn w:val="1"/>
    <w:uiPriority w:val="0"/>
    <w:pPr>
      <w:widowControl/>
      <w:tabs>
        <w:tab w:val="left" w:pos="840"/>
      </w:tabs>
      <w:topLinePunct/>
      <w:adjustRightInd w:val="0"/>
      <w:snapToGrid w:val="0"/>
      <w:spacing w:before="80" w:after="40" w:line="308" w:lineRule="atLeast"/>
      <w:ind w:firstLine="425"/>
      <w:jc w:val="left"/>
    </w:pPr>
    <w:rPr>
      <w:rFonts w:ascii="Arial" w:eastAsia="黑体" w:cs="宋体"/>
      <w:szCs w:val="20"/>
    </w:rPr>
  </w:style>
  <w:style w:type="paragraph" w:customStyle="1" w:styleId="26">
    <w:name w:val="程序"/>
    <w:basedOn w:val="1"/>
    <w:link w:val="27"/>
    <w:uiPriority w:val="99"/>
    <w:pPr>
      <w:widowControl/>
      <w:shd w:val="clear" w:color="auto" w:fill="E0E0E0"/>
      <w:topLinePunct/>
      <w:adjustRightInd w:val="0"/>
      <w:snapToGrid w:val="0"/>
      <w:spacing w:line="260" w:lineRule="exact"/>
      <w:ind w:firstLine="851"/>
      <w:jc w:val="left"/>
    </w:pPr>
    <w:rPr>
      <w:kern w:val="18"/>
      <w:sz w:val="18"/>
      <w:szCs w:val="20"/>
    </w:rPr>
  </w:style>
  <w:style w:type="character" w:customStyle="1" w:styleId="27">
    <w:name w:val="程序 Char"/>
    <w:link w:val="26"/>
    <w:qFormat/>
    <w:uiPriority w:val="99"/>
    <w:rPr>
      <w:kern w:val="18"/>
      <w:sz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soft.netnest.com.cn</Company>
  <Pages>3</Pages>
  <Words>120</Words>
  <Characters>687</Characters>
  <Lines>5</Lines>
  <Paragraphs>1</Paragraphs>
  <TotalTime>1</TotalTime>
  <ScaleCrop>false</ScaleCrop>
  <LinksUpToDate>false</LinksUpToDate>
  <CharactersWithSpaces>806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2020-09-28T12:48:00Z</dcterms:created>
  <dc:creator>软件仓库</dc:creator>
  <cp:lastModifiedBy>张雍汇</cp:lastModifiedBy>
  <cp:lastPrinted>2006-02-21T00:47:00Z</cp:lastPrinted>
  <dcterms:modified xsi:type="dcterms:W3CDTF">2020-12-28T10:52:55Z</dcterms:modified>
  <dc:title>关于编写实验(或实践)教学大纲及指导书的通知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