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大语言模型让“机器能写”成为常态，却也抹平了“谁在写”：文字工整平滑，少了作者本人的表达痕迹。本文提出 Stylotrace，一个从作者亲手修改中学习个人文风的写作系统。其核心是改迹调制：把作者对 AI 草稿的每次修改视为最诚实的标注，将风格、知识、缺陷、阻抗统一进可解释的候选评分函数，在候选间挑出更像作者的写法。系统以词级文体计量刻画“怎么写”，以四层签名近似作者相对中性基线的条件选择偏差，权重由修改偏好对学成并增量更新。实验显示，几十次修改即可学到稳定的作者方向；词级文体计量把个人模型从字符 n-gram 的 46.3% 提升到 76.4%（低于字符二元组 TF-IDF 基线 90.3%）；红队盲评由 LLM 模拟、未经真人验证。本文定位为在生成过程中保持作者表达偏好与语义意图，而非最大化一般意义上的文本质量。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本文的贡献归纳为四项（详细实验证据分别对应第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理论）四层签名与作者表示：将风格形式化为作者相对中性基线的稳定条件选择偏差（Sₐ(c)=Pₐ(w|c)−P₀(w|c)），用四层互补签名近似——连续向量（L1）、动态维度（L2）、不可预测性（L3）、显式修改记录（L4）；提出“修改监督”，以作者亲手修改为最高权重风格信号持续更新表示（第 3.1、3.2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C2（方法）改迹调制：从修改中学习：把作者对 AI 草稿的每次修改（原文→改后→意图）当作隐式偏好标注，将风格、知识、缺陷、阻抗统一为可解释的候选评分函数，权重由偏好对学成并随修改增量更新；候选选优后复现作者的改法（删连接词断句 + 具体化拟改），从“打分排序”升级为“选优+拟改”（第 3.1.1 节）。样本复杂度实验显示留出得分边距随编辑对数量上升，几十次修改即可学到稳定的作者方向；逐维消融显示 personal 是唯一有实质边际贡献的特征（第 3.1.2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C3（交互）澄清协议、外溢优先与供给闭环：以“主张—前提—推理—理论来源”追踪用户思想脉络，提问顺序由 LLM 自主判断；以外溢优先接住用户主动说出的高价值信息（种子/红线/立意当轮入档），并配合检索增强供给闭环（第 3.3–3.4 节、5.6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C4（质量与工程）姿态层诊断与全流程交付：提出姿态层（postural layer）检测缓解“表演思考”式模型化倾向，把细读判据前置到候选选择（软性加权，不拒绝生成）；同一核心以 CLI/Web 双形态交付，完成作品导入分片、续写、按阶段导出等全流程互操作，契约测试 agent 28 + web 11 套（第 3.6、3.11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方法[4]及其几何与概率基础[5]、基于表层特征共现的多维分析（MD）[6]。本文沿用"相对基线"的度量思想，但将其条件化：偏差定义在同一创作空间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修改监督"的必要性。近期基于 GRPO 风格奖励微调的长篇故事生成工作[7]旨在复现经典作家风格，与本文"从作者本人修改中学习"的目标不同。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关注内容供给（如两阶段内容/风格检索[8]、检索器校准的个性化助手[9]）。本文的差异在于把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CollabLLM[10]）关注通用协同框架；意图发现工作（DiscoverLLM[11]）通过对比草稿定位用户意图。本文的澄清协议以"响应推理链"为设计目标，把提问顺序交给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writing-anima[8]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智能写作系统[12]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中的非同行评议条目[12]与产品能力横评[13]仅用于行业现状对照，不作为理论依据。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的（原文，改后）当作作者偏好对，用成对合页损失（pairwise hinge）+ 随机梯度下降（SGD）学习每个作者独有的权重向量，数据签名变化自动在线重训，新编辑对到达时增量更新；L3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。本层作用于候选重排而非逐 token 生成，边界见 6.4 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体系化：从表层指纹到深层选择模式。人类风格形成的研究表明，语言是意义资源上的系统性选择（Halliday[14]），写作的每个阶段都发生风格选择、其中"复阅/修改"阶段密度最高（Flower &amp; Hayes[15]），且表层语言特征会共现成潜在功能维度（Biber[6]）。据此，本文把实现层面的四层签名归入一个完整的四层风格体系（设计文档：STYLE-SYSTEM.md），并明确每层的理论依据、信号来源与读取方法：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[16]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意图表示追踪用户发言中的"主张—前提—推理—理论来源"（思想脉络）：如用户引用《乡土中国》[17]的论述并给出推理方向时，LLM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外溢优先（overflow-first，C3）：澄清的盲区不是"不会问"，而是"不会接"——用户最高价值的信息往往不是系统问出来的，而是用户主动说出、系统本来不准备问的。本轮升级让每轮回复先过外溢判断（由追问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写作以逐节生成为单位（参考"规划—转译—审校"的认知写作模型[15]），携带风格签名与统一简报（知识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腔检测工具[18]；确定性正则降级为离线兜底。修复遵守"绝不用新金句替换旧金句"；用《差生》的克制式结尾做回归样例，检验不误伤真实写作。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 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Stylotrace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的（原文，改后）经成对合页损失（pairwise hinge）+ 随机梯度下降（SGD）拟合出每个作者独有的权重向量，数据签名变化自动在线重训、新编辑对增量更新（agent/src/modulator.js）；知识库检索升级为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调制器逐维消融：留出排序正确率（学习=默认均饱和；关闭 personal 掉至 90%）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预测-误差闭环与风格约束注入：调制器新增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的差异不在"生成文采"，而在作者建模的完整性与可解释性。表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修改监督是密度最高的风格证据：现有工具把用户改写当作一次性操作；Stylotrace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闭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Stylotrace：以作者表示为中心的生成式写作系统。理论上，将风格形式化为作者相对中性基线的稳定条件选择偏差，用四层签名近似，并提出"修改监督"与改迹调制（五路信号在候选评分中融合，签名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式专家/反专家对比[19]与对比解码[20]做 V2 logprobs 重排，用 PREADD 前缀自适应[21]、ITI 激活干预[22]、Steering Vectors/激活工程[23]与 StyleVector[2] 做 V3 本地推理干预；② 扩大多作者 × 多篇跨文体语料，按"个性化文本生成评估"的三类判别任务[24]完成作者识别/续写选择的显著性检验（当前词级文体计量仍低于字符二元组 TF-IDF 基线，需在跨主题语料上补齐）；③ 执行澄清协议与外溢优先的消融对照实验（4.4 设计）；④ 跨语言验证与公开部署；⑤ 批注数据反哺——把用户批注积累为错误模式库与风格档案（已打通"批注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应用展望：改迹调制的本质是"把一个人的稳定选择模式在解码层可度量、可注入、可追溯"，因此凡是存在"个人化选择模式"的场景都可以迁移：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Hayes[15]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J, LIU Y, WANG W,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LIU J, BAHJA M, KOVATCHEV V, et al. Capturing Classic Authorial Style in Long-Form Story Generation with GRPO Fine-Tuning[J/OL].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WU S, GALLEY M, PENG B, et al. CollabLLM: From Passive Responders to Active Collaborators[C]//Proceedings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KIM T S, LEE Y, YU J, et al. DiscoverLLM: From Executing Intents to Discovering Them[C]//International Conference on Machine Learning (ICML).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KUMAR N A, PHAM C M, IYYER M, et al. Whose story is it? Personalizing Story Generation by Inferring Author Styles[C]//Proceedings of the International Joint Conference on Natural Language Processing and the Conference of the Asia-Pacific Chapter of the Association for Computational Linguistics (IJCNLP-AACL).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JANGRA A, SARRAFZADEH B, DE WYNTER A, et al.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注：[7][8][9][12][13][18][24]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