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大语言模型让“机器能写”成为常态，却也抹平了“谁在写”：文字工整平滑，少了作者本人的表达痕迹。本文提出 Stylotrace，一个从作者亲手修改中学习个人文风的写作系统：把作者对 AI 草稿的每次修改视为最诚实的标注，将风格、知识、缺陷、阻抗统一进可解释的候选评分函数，在候选间挑出更像作者的写法，权重由修改偏好对学成并增量更新。实验给出诚实的边界——风格距离在剔除同主题异常值后与 DeepSeek 持平、未显示显著接近作者；作者识别中词级文体计量达 76.4%、低于字符二元组 TF-IDF 基线 90.3%；逐维消融显示十三维特征中仅 personal（词级文体计量）有实质边际贡献；红队盲评为 LLM 自评、未经真人验证。本文定位为保持作者表达偏好的工程实现，而非新的理论贡献。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研究缺口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主要贡献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本文的贡献归纳为四项（详细实验证据分别对应第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表示：四层签名与修改监督：沿用文体计量学“相对基线”思想，将风格形式化为作者相对中性基线的条件选择偏差（Sₐ(c)=Pₐ(w|c)−P₀(w|c)），用四层互补签名近似——连续向量（L1）、动态维度（L2）、不可预测性（L3）、显式修改记录（L4）；提出“修改监督”，以作者亲手修改为最高权重风格信号持续更新表示（第 3.1、3.2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改迹调制：从修改中学习：把作者对 AI 草稿的每次修改（原文→改后→意图）当作隐式偏好标注，将风格、知识、缺陷、阻抗统一为可解释的候选评分函数，权重由偏好对学成并随修改增量更新；候选选优后复现作者的改法（删连接词断句 + 具体化拟改），从“打分排序”升级为“选优+拟改”（第 3.1.1 节）。样本复杂度实验显示留出得分边距随编辑对数量上升，几十次修改即可学到稳定的作者方向；逐维消融显示 personal 是唯一有实质边际贡献的特征（第 3.1.2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澄清协议、外溢优先与供给闭环：以“主张—前提—推理—理论来源”追踪用户思想脉络，提问顺序由 LLM 自主判断；以外溢优先接住用户主动说出的高价值信息（种子/红线/立意当轮入档），并配合检索增强供给闭环（第 3.3–3.4 节、5.6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姿态层诊断与全流程交付：提出姿态层（postural layer）检测缓解“表演思考”式模型化倾向，把细读判据前置到候选选择（软性加权，不拒绝生成）；同一核心以 CLI/Web 双形态交付，完成作品导入分片、续写、按阶段导出等全流程互操作，契约测试 agent 28 + web 11 套（第 3.6、3.11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方法[4]及其几何与概率基础[5]、基于表层特征共现的多维分析（MD）[6]。本文沿用"相对基线"的度量思想，但将其条件化：偏差定义在同一创作空间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将用户风格表示为激活空间向量并在推理时干预，其"训练免费、推理时干预"思想与本文同族；但二者落在不同层次——StyleVector 在不可解释的激活向量层干预（黑箱），本文在可解释特征层落地，每个维度可独立命名、逐维消融，这一"可解释 + 可消融"是本文相对同族路线的核心差异。GhostWriter[3] 的"教学时刻"属显式教学（用户明确指导该怎么写）；本文则从作者对草稿的隐式修改（原文→改后）中提取偏好，不需要用户显式教学，并具体化为可入库的修改监督三元组（原文，改后，意图）。EMNLP 2025 的研究[1]表明 LLM 用少量样本模仿个人风格在非正式文体中显著失败，支持"持续采集 + 修改监督"的必要性。近期基于 GRPO 风格奖励微调的长篇故事生成工作[7]旨在复现经典作家风格，与本文"从作者本人修改中学习"的目标不同。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关注内容供给（如两阶段内容/风格检索[8]、检索器校准的个性化助手[9]）。本文的差异在于把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CollabLLM[10]）关注通用协同框架；意图发现工作（DiscoverLLM[11]）通过对比草稿定位用户意图。本文的澄清协议以"响应推理链"为设计目标，把提问顺序交给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 + 显式教学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writing-anima[8]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智能写作系统[12]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中的非同行评议条目[12]与产品能力横评[13]仅用于行业现状对照，不作为理论依据。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证据现状（诚实界定）：上述五路中，基础分布与个人分布构成候选排序的主体；逐维消融显示个人分布是唯一有实质边际贡献的信号，知识、缺陷、阻抗三路目前无独立消融证据，列为待验证（5.7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的（原文，改后）当作作者偏好对，用成对合页损失（pairwise hinge）+ 随机梯度下降（SGD）学习每个作者独有的权重向量，数据签名变化自动在线重训，新编辑对到达时增量更新；L3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。本层作用于候选重排而非逐 token 生成，边界见 6.4 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体系化：从表层指纹到深层选择模式。人类风格形成的研究表明，语言是意义资源上的系统性选择（Halliday[14]），写作的每个阶段都发生风格选择、其中"复阅/修改"阶段密度最高（Flower &amp; Hayes[15]），且表层语言特征会共现成潜在功能维度（Biber[6]）。据此，本文把实现层面的四层签名归入一个完整的四层风格体系（设计文档：STYLE-SYSTEM.md），并明确每层的理论依据、信号来源与读取方法：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[16]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元层·选择偏好层：作者亲手修改、确认、拒绝与红线，是密度最高、最可信的风格信号，对应 edits.jsonl、批注与红线清单，交互累积即可获得，语料需求最少。与 GhostWriter 的"教学时刻"[3]（用户显式指导）不同，本文的元层信号主要来自隐式修改——不是用户说"该怎么写"，而是用户实际"改成了什么"。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意图表示追踪用户发言中的"主张—前提—推理—理论来源"（思想脉络）：如用户引用《乡土中国》[17]的论述并给出推理方向时，LLM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写作以逐节生成为单位（参考"规划—转译—审校"的认知写作模型[15]），携带风格签名与统一简报（知识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腔检测工具[18]；确定性正则降级为离线兜底。修复遵守"绝不用新金句替换旧金句"；用《差生》的克制式结尾做回归样例，检验不误伤真实写作。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 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Stylotrace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的（原文，改后）经成对合页损失（pairwise hinge）+ 随机梯度下降（SGD）拟合出每个作者独有的权重向量，数据签名变化自动在线重训、新编辑对增量更新（agent/src/modulator.js）；知识库检索升级为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的留出得分边距随编辑对数量上升，而非消融正确率。综上，目前有消融证据的有效信号只有 personal 一路，其余十二维为工程候选特征、在留出集上无边际影响，其真实增益需更大语料与真人盲评验证。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调制器逐维消融：留出排序正确率（学习=默认均饱和；关闭 personal 掉至 90%）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预测-误差闭环与风格约束注入：调制器新增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的差异不在"生成文采"，而在作者表示的完整性与可解释性。表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隐式提取而非显式教学：GhostWriter 的"教学时刻"[3]依赖用户显式指导（说"该怎么写"）；Stylotrace 的修改监督从作者对草稿的实际修改（原文→改后→意图）中隐式提取偏好——信号来自"用户实际改了什么"而非"用户说了什么"，更贴近真实的写作行为；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可解释、可消融而非黑箱：StyleVector[2] 在不可解释的激活向量层干预；Stylotrace 在可解释的十三维特征层落地，每个特征维度有独立操作定义、可逐维关闭做消融，这是本文与"同族激活干预"路线的本质区别；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本文的创新点定位为：一个可落地、从修改中学习的中文写作辅助系统，其工程实现与测试体系具有完整性和可复现性；本文不宣称提出新的理论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（其中仅个人分布有消融证据，其余三路待验证，见 5.7 节）。这从方法层面回应了评审对"签名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闭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tylotrace：以作者表示为中心的生成式写作系统。在表示上，沿用文体计量学相对基线思想，将风格形式化为作者相对中性基线的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路线；其中仅 personal 一路有消融证据）；交互上，以思想脉络澄清协议与外溢优先接住用户主动给出的高价值信息（种子/红线/立意当轮入档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在 30 对合成编辑对上几十次修改即可学到稳定的作者方向；但风格距离实验未显示系统输出显著接近作者（剔除同主题异常值后与 DeepSeek 持平），作者识别中词级文体计量（76.4%）仍低于字符二元组 TF-IDF 基线（90.3%），逐维消融显示十三维特征中仅 personal 有实质边际贡献；判别与预测两类外部检验显示签名具备初步作者信号，但样本规模不足以支持显著性结论。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式专家/反专家对比[19]与对比解码[20]做 V2 logprobs 重排，用 PREADD 前缀自适应[21]、ITI 激活干预[22]、Steering Vectors/激活工程[23]与 StyleVector[2] 做 V3 本地推理干预；② 补齐三项关键实验：跨主题作者识别（训练/测试来自同一作者不同主题，剥离内容信号）、与简单成对排序基线（逻辑回归/SVM）比较以检验 pairwise hinge + SGD 的增量、以及 ≥20 样本的真人盲评（报告二项检验与效应量）；同时扩大多作者 × 多篇跨文体语料，按"个性化文本生成评估"的三类判别任务[24]完成作者识别/续写选择的显著性检验（当前词级文体计量仍低于字符二元组 TF-IDF 基线，需在跨主题语料上补齐）；③ 执行澄清协议与外溢优先的消融对照实验（4.4 设计）；④ 跨语言验证与公开部署；⑤ 批注数据反哺——把用户批注积累为错误模式库与风格档案（已打通"批注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应用展望：改迹调制的本质是"把一个人的稳定选择模式在解码层可度量、可注入、可追溯"，因此凡是存在"个人化选择模式"的场景都可以迁移：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Hayes[15]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J, LIU Y, WANG W,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LIU J, BAHJA M, KOVATCHEV V, et al. Capturing Classic Authorial Style in Long-Form Story Generation with GRPO Fine-Tuning[J/OL].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WU S, GALLEY M, PENG B, et al. CollabLLM: From Passive Responders to Active Collaborators[C]//Proceedings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KIM T S, LEE Y, YU J, et al. DiscoverLLM: From Executing Intents to Discovering Them[C]//International Conference on Machine Learning (ICML).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KUMAR N A, PHAM C M, IYYER M, et al. Whose story is it? Personalizing Story Generation by Inferring Author Styles[C]//Proceedings of the International Joint Conference on Natural Language Processing and the Conference of the Asia-Pacific Chapter of the Association for Computational Linguistics (IJCNLP-AACL).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JANGRA A, SARRAFZADEH B, DE WYNTER A, et al.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注：[7][8][9][12][13][18][24]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