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大语言模型（LLM）让"机器能写"成为常态，但也让"谁在写"变得模糊。本文提出 SCULPTOR——一个从作者每一次亲手修改中学习个性化风格的创作伙伴。核心机制是改迹调制（revision-trace modulation）：把作者对 AI 草稿的每次修改视为最诚实的标注，将风格、知识、缺陷、阻抗统一进一个可解释的候选评分函数，在候选之间挑选更像作者的写法，并说明"为什么选它"；以澄清协议接住作者的思想脉络与外溢信息，以姿态层细读诊断并修复"AI 味"。实现上，个人模型以词级文体计量（功能词+标点节奏）刻画“怎么写”，调制器把个人知识库、风格向量与收集数据归纳为十三维特征（含词级文体计量、个人回避库、改迹贴合、L3 作者清单、姿态层细读与可选 embedding 神经编码），权重由作者亲手修改的偏好对学成，随新修改增量更新；并在候选选优后复现作者的改法（拟改层）——删掉作者会删的连接词并断句、再把抽象句按作者习惯改具体，从“打分排序”升级为“选优+拟改”。实验显示几十次修改即可学到稳定的作者方向（得分边距随编辑对数量单调改善、权重稳定性随之收敛，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28 套 + web 11 套（300+ 断言）契约测试均满足输出契约；风格距离实验中，SCULPTOR 与 5 组匿名真人作者/真人模拟样本的平均距离为 0.96，低于其与通用模型的距离（ChatGPT 1.24 / DeepSeek 1.10）；作者识别与续写选择实验中，词级文体计量把个人模型从字符 n-gram 的 46.3% 提升到 76.4%（字符二元组 TF-IDF 基线 90.3%），调制器消融显示学习权重（90%）高于默认权重（70%）；早期 L1 字符二元组融合签名在作者识别/续写选择分别达 81.7% / 72.2%（见附录）；风格迁移与文体覆盖的红队盲评中，10 风格×10 文体平均风格 5.00、文体 4.70，名家文风导入平均 4.25，从手动修改提取风格 5.00（见 5.8 节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个人模型以词级文体计量（功能词+标点节奏）刻画“怎么写”，并把编辑对组织为正空间（新增词）与负空间（删除词），在候选选优后复现作者的改法（拟改层：删连接词断句 + 具体化拟改），从“打分排序”升级为“选优+拟改”；实验给出样本复杂度观察与消融证据（学习权重高于默认权重，几十次修改即可学到稳定的作者方向）（第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28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候选对比（v0.62）与 V1.5 外层调制器（v0.64–0.67）均已落地——写作每节并行生成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0.175 单调升至 n=30 的 0.791；权重相对 n=30 的余弦相似度从 0.915 升至 1.000（图 8）；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后留出边距增速放缓、进入平台——几十次亲手修改即可学到稳定的作者方向，这是"修改即标注"在小语料场景可行的直接证据。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35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3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SCULPTOR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7842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84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调制器消融：学习权重 vs 默认权重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47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4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词级文体计量与消融（v1.0 新增）：把个人模型从字符 n-gram 升级为词级文体计量（功能词+标点节奏），作者识别从 46.3% 提升到 76.4%（见 AUTHOR-ID-v2.md）；调制器逐维消融显示学习权重（90%）高于默认权重（70%）、personal 贡献最大，surface/impedance 去噪后无负贡献（见 MODULATOR-ABLATION.md）。但仍低于字符二元组 TF-IDF 基线（90.3%）——该合成语料中作者与主题强耦合，内容级特征占优；这一硬指标与第三方盲评列入未来工作。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风格迁移与文体覆盖的红队测试（v1.0）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模拟人类审阅者、完全盲评"的方式做了四组红队测试（脚本见 scripts/experiments/redteam-*.mjs；评委与生成同用 DeepSeek，存在自评偏置，需独立模型复评）。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风格 × 10 文体矩阵：由 Sculptor 引擎（候选对比 + 13 维调制）逐项写作，盲评平均风格 5.00/5、文体 4.70/5；悼词/短篇小说两项文体分略低，暴露了硬编码文体骨架覆盖不全的问题，已将其软化为"参考软引导"（见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7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的自动标定），但消融标定已完成（逐维消融显示 personal 贡献最大、surface/impedance 去噪后无负贡献，见 MODULATOR-ABLATION.md），第三方盲评尚未完成，候选数自适应列为后续工作。本文不宣称"逐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v0.62–0.64 签名 → 模型：改迹调制 V1 候选对比（词级文体计量模型）、V1.5 外层调制器（偏好对学习权重）、完整四层风格体系设计（STYLE-SYSTEM.md）逐轮落地；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v0.65 神经风格编码与检索补强：新增可选 embedding 稠密原型（作者语料 → 语义风格原型）、调制器第 9 维神经特征、知识库 BM25+语义混合检索、调制器增量在线更新（embedding.test 四组断言固化）。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v0.68 改迹调制做实：个人回避库（负空间第一阶段）、带上下文窗口的编辑对训练、可解释层（贡献分解 + 人话理由）、样本复杂度学习曲线实验、盲评统计工具（精确二项/置信区间/效应量）。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28 + web 11 套），保证"修复不引入新问题"。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6.6 针对行业短板的补强（v0.62–0.65）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对照 6.3 表 7 与上一轮外部评审意见，本文对"签名≠模型、特征工程化、检索薄弱、评测不硬"四类短板逐项补强，全部以可复现实验固化：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签名 → 模型（已补）：V1 候选对比 + V1.5 外层调制器——权重由作者偏好对（edits.jsonl）经 pairwise hinge + SGD 学习，modulator.test 验证"改后 &gt; 原文"、十三维分解可追溯、数据不足降级、在线重训与增量更新；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神经级风格编码（v0.65 已补）：配置 embedding API 后，作者语料编码为稠密语义原型（embedding.js），作为调制器第 9 维特征与候选文本做余弦——捕捉统计特征抓不到的语义级风格（意象系统、论证气味）；未配置时全部静默降级，不增加依赖；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检索补强（v0.65 已补）：知识库从纯 BM25 升级为 BM25+语义余弦混合检索（matchKbHybrid），条目向量落盘缓存、分数可追溯；未配置 embedding 时自动降级为纯 BM25，行为与旧版一致；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增量在线更新（v0.65 已补）：新编辑对到达时局部 SGD 更新调制器权重（applyEditIncremental），避免每次全量重训——"越写越懂你"不依赖批量作业；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L3 深层读取（v0.66 已补）：作者写作清单协议把澄清/外溢/红线/思想脉络结构化（五问自动归纳、红线拆句强制保留），作为调制器 fineRead 第 10 维特征——"深层风格靠问答"补齐为"已确认信号自动归纳，且直接参与生成评分"；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姿态层判据前置（v0.67 已补）：把"假思考细读"的确定性判据（金句排比收束/路标转折/点题顿悟）从事后审计前置为事中选择——posture 健康度成为调制器第 11 维，候选排序时即压低表演式文本；采用软性加权而非硬约束，作者表达不被规则拒绝；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改迹学习闭环（v0.68 已补）：个人回避库把"作者删掉的词"聚合为负空间特征（第 12 维）；编辑对带原文上下文训练；得分分解可翻译成人话（"为什么选它"）；样本复杂度实验给出"几十次修改即可学到稳定方向"的证据（3.1.2、图 8）；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评测工具（已具备，样本收集中）：作者识别、续写选择、盲评问卷与完整统计工具（精确二项/95%CI/效应量，sculptor experiment blind-stats）已实现（4.4、5.5），第三方盲评样本与显著性检验为进行中工作。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尚未完成的部分如实保留在 7 节：逐 token 重排（V2 logprobs / V3 本地 logits）、跨语言语料。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V1（v0.62）、V1.5 外层调制器（v0.64–0.68：偏好对学习十三维权重、增量在线更新、个人回避库、上下文窗口编辑对、可解释层、可选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多篇跨文体语料，按"个性化文本生成评估"的三类判别任务[24]完成作者识别/续写选择的显著性检验（当前词级文体计量 76.4% 仍低于字符二元组 TF-IDF 基线 90.3%，是必须攻克的硬指标）；③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