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澄清协议、外溢优先与供给循环：以“主张—前提—推理—理论来源”追踪用户思想脉络，提问顺序由 LLM 自主判断；以外溢优先接住用户主动说出的高价值信息（种子/红线/立意当轮入档），并配合检索增强供给循环（第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