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写出你的风格：一个从修改中学习个人文风的写作系统（SCULPTOR）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大语言模型让“机器能写”成为常态，但也让“谁在写”变得模糊：机器写出的文字工整、平滑，却少了作者本人的味道。本文提出 SCULPTOR，一个从作者每一次亲手修改中学习个人文风的写作系统。其核心是改迹调制（revision-trace modulation）：把作者对 AI 草稿的每次修改当作最诚实的标注，将风格、知识、缺陷、阻抗统一进一个可解释的候选评分函数，在候选之间挑出更像作者的写法，并说明“为什么选它”。系统以词级文体计量刻画“怎么写”，把个人知识库、风格向量与收集数据归纳为十三维特征，权重由作者亲手修改的偏好对学成并随修改增量更新；候选选优后，再复现作者的改法——删掉作者会删的连接词并断句、把抽象句按作者习惯改具体。交互上以外溢优先（overflow-first）接住用户主动说出的高价值信息，工程上完成全流程互操作（作品导入、续写、按阶段导出等）。实验显示几十次修改即可学到稳定的作者方向（n≈15–20 进入平台）。V2 logprobs / V3 本地 logits 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实验表明：agent 28 套 + web 11 套（300+ 断言）契约测试均满足输出契约。风格距离实验中，SCULPTOR 与 5 组真人/模拟样本的平均距离为 0.96，其中与样本3 仅 0.41（该样本句长均值 29.8、意象密度 3.24，与作者语料同为“北大红楼”主题），剔除该异常值后均值升至 1.10，与 DeepSeek 持平、略低于 ChatGPT（1.24）——该结果受异常值影响较大，不足以单独支撑“接近作者”结论。作者识别与续写选择中，词级文体计量把个人模型从字符 n-gram 的 46.3% 提升到 76.4%（字符二元组 TF-IDF 基线 90.3%）。学习曲线显示留出得分边距随编辑对数量从 0.247 升至 0.719、权重稳定性从 0.856 升至 1.000——几十次修改即可学到稳定的作者方向；调制器逐维消融显示 personal（词级文体计量）是唯一有边际贡献的特征，排序正确率在两类权重下均饱和（5.7）。LLM 自评的红队指标（见 5.8 节）属内部开发参考，未经真人验证，不作有效性证据。结果与“作者身份保持”假设一致，但样本规模尚不足以支持显著性结论。本文定位为在生成过程中保持作者表达偏好与语义意图，而非最大化一般意义上的文本质量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Problem：生成式写作中的作者身份缺失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Research Gap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Research Questions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RQ1（作者表示）：能否建立一种可解释、可随写作更新、不依赖大规模个人语料的作者表示？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RQ2（修改监督）：作者对生成文本的显式修改，能否作为一种高价值风格监督信号持续更新该表示？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RQ3（生成保持）：携带该表示的生成流程，能否在保持作者相似度（author-likeness）的同时降低模型化话语特征？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Contributions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本文的贡献归纳为三项（详细实验证据分别对应第 5 节相应小节）：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C1（方法）改迹调制：从修改中学习：把作者对 AI 草稿的每次修改（原文→改后→意图）当作隐式偏好标注，将风格、知识、缺陷、阻抗统一为可解释的候选评分函数，权重由偏好对学成并随修改增量更新；个人模型以词级文体计量（功能词+标点节奏）刻画“怎么写”，并把编辑对组织为正空间（新增词）与负空间（删除词），在候选选优后复现作者的改法（拟改层：删连接词断句 + 具体化拟改），从“打分排序”升级为“选优+拟改”；实验给出样本复杂度观察（留出得分边距随编辑对数量上升，几十次修改即可学到稳定的作者方向）与逐维消融证据（personal 是唯一有边际贡献的特征）（第 3.1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C2（交互）澄清协议与供给闭环：以"主张—前提—推理—理论来源"追踪用户思想脉络，提问顺序由 LLM 结合对话自主判断，并配合检索增强供给闭环（第 3.3–3.4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C3（质量与工程）姿态层诊断与一体化交付：提出姿态层（postural layer）检测缓解"表演思考"式模型化倾向，把细读判据前置到候选选择（软性加权，不拒绝生成）；同一核心以 CLI/Web 双形态交付，契约测试 agent 28 + web 11 套（第 3.6 节、附录 A）。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4（理论）四层签名与作者表示：将风格形式化为作者相对中性基线的稳定条件选择偏差，用四层互补签名近似（连续向量、动态维度、不可预测性、显式修改记录）；提出"修改监督"——以作者亲手修改为最高权重信号持续更新表示（第 3.2 节；外部检验见 5.5）。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C5（交互）外溢优先与自进化问询：用户主动给出的高价值信息当轮识别、回显、深挖、入档（种子/红线/立意），并沉淀 overflow-log 升级信号流水反哺问询系统（第 3.4 节、第 5.6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C6（工程）全流程互操作：作品导入分片、作品库同步、成品文档导入续写、按阶段导出、长文档分段审计，让"澄清→大纲→写作→审计→交付"每一环节都能与外部流程文件进出（第 3.11 节、第 5.6 节）。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方法[14]与基于表层特征共现的多维分析（MD）[15]。本文沿用"相对基线"的度量思想，但将其条件化：偏差定义在同一创作空间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将用户风格表示为激活空间向量并在推理时干预，其"训练免费、推理时干预"思想与本文同族，但本文在可解释特征层落地，并增加澄清协议与修改监督。GhostWriter[3] 提出隐式学习 + 显式教学时刻；本文将"教学时刻"具体化为可入库的修改监督三元组（原文，改后，意图）。EMNLP 2025 的研究[1]表明 LLM 用少量样本模仿个人风格在非正式文体中显著失败，支持"持续采集 + 修改监督"的必要性。近期 agentic ghostwriter[4] 通过风格奖励微调复制经典作家，与本文"提取作者本人"的目标不同。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关注内容供给（如两阶段内容/风格检索[5]、检索器校准的个性化助手[6]）。本文的差异在于把 RAG 组织为供给闭环（触发—排队—回灌—缺口节重写），并使检索结果与个人知识库、写作资产三源合一注入（3.3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CollabLLM[7]）关注通用协同框架；意图发现工作（DiscoverLLM[8]）通过对比草稿定位用户意图。本文的澄清协议以"响应推理链"为设计目标，把提问顺序交给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writing-anima[5]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智能写作系统[9]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供给闭环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中来自产品横评与工程博客的非同行评议条目[9][10]，仅用于行业现状对照，不作为理论依据。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设作者 a 在给定语义内容与上下文 c 下生成词句的条件分布为 Pₐ(w|c)，无个人偏好的中性基线分布为 P₀(w|c)。本文将风格定义为作者相对中性基线的稳定条件选择偏差：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Sₐ(c) = Pₐ(w|c) − P₀(w|c)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Definition（对象）：Sₐ 是同一创作空间下的条件偏差，不是对"完美表达"的偏离——P₀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Assumption（可估性）：假设该偏差可投影到可计算特征空间，且作者语料足以估计其方向；个人语料稀缺时，单一表征不可靠[1]，故用四层互补签名近似；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Estimation（估计）：连续向量用字符二元组稀疏向量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Validation（验证）：以判别任务（作者识别，5.5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实现边界（诚实界定）：签名层与注入层已交付（L1–L4、双风格、知识注入、缺陷审计）；V1 候选对比（v0.62）与 V1.5 外层调制器（v0.64–0.67）均已落地——写作每节并行生成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 pairwise hinge + SGD 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；V2 词级 logprobs 重排（显式 </w:t>
      </w:r>
      <m:oMath>
        <m:sSub>
          <m:e>
            <m:r>
              <m:t xml:space="preserve">β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）与 V3 本地 vLLM logits 全词表融合仍为路线图，不宣称已逐 token 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学习曲线：编辑对数量 vs 留出得分边距与权重稳定性（scripts/experiments/ 可复现）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Pₐ(w\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P₀(w\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Sₐ(c)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Kₐ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Iₐ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298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29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系统总览：数据流（实线）、控制流（点线）与学习/更新流（虚线）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作者表示：四层签名与修改监督（RQ1、RQ2）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四层互补签名近似 Sₐ(c)：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体系化：从表层指纹到深层选择模式。人类风格形成的研究表明，语言是意义资源上的系统性选择（Halliday[16]），写作的每个阶段都发生风格选择、其中"复阅/修改"阶段密度最高（Flower &amp; Hayes[12]），且表层语言特征会共现成潜在功能维度（Biber[15]）。据此，本文把实现层面的四层签名归入一个完整的四层风格体系（设计文档：STYLE-SYSTEM.md），并明确每层的理论依据、信号来源与读取方法：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Delta[14]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[23]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元层·选择偏好层：作者亲手修改、确认、拒绝与红线，是密度最高、最可信的风格信号（GhostWriter 的"教学时刻"[3]），对应 edits.jsonl、批注与红线清单，交互累积即可获得，语料需求最少。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知识表示与供给闭环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以供给闭环工作（图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供给闭环：触发 → 排队 → 检索 → 回灌 → 缺口节重写 → 重审计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意图表示与澄清协议（C2）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意图表示追踪用户发言中的"主张—前提—推理—理论来源"（思想脉络）：如用户引用《乡土中国》[11]的论述并给出推理方向时，LLM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外溢优先（overflow-first，C5）：澄清的盲区不是"不会问"，而是"不会接"——用户最高价值的信息往往不是系统问出来的，而是用户主动说出、系统本来不准备问的。本轮升级让每轮回复先过外溢判断（由追问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澄清协议：响应推理链（主张→前提→概括→确认→入库→追问）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写作以逐节生成为单位（参考"规划—转译—审校"的认知写作模型[12]），携带风格签名与统一简报（知识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生成后审计：姿态层检测（RQ3）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腔检测工具[13]；确定性正则降级为离线兜底。修复遵守"绝不用新金句替换旧金句"；用《差生》的克制式结尾做回归样例，检验不误伤真实写作。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闭环）派生的应用扩展，而非核心研究问题。翻译以先懂后译为原则：先做原意解读（intent/tone/genre/keyImagery/pitfalls），以作者原意为第一标准翻译，再用回译校验闭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实时大纲与可视化（v0.57）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主导的知识库筛选（v0.58）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全流程互操作（v0.60，C6）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生成提速与稳定性（v0.57–0.58）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类文本样本：SCULPTOR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因当前语料规模小暂不采用（诚实界定）。样本全部匿名化（真人作者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成稿人类化指标四量纲：句长标准差 14.4、段落变异系数 0.45、句首去重率 81%、二元 TTR 0.78。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SCULPTOR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598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59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SCULPTOR 与各对象/模型的风格距离（条形图，绿色=真人作者、红色=通用模型）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风格建模空间：9 类文本的二维 MDS 投影（Stress-1 = 0.313）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节特征签名表），成稿统计特征不同：句长标准差 3.7 / 8.3 / 5.0，字数 742 / 874 / 984，TTR 0.44 / 0.53 / 0.52（n=3，单次运行，未做显著性检验）。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作者识别准确率对比（条形图）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外溢优先与互操作验证（v0.59–0.60）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 评分；写作节级接入候选对比（agent/src/token-decode.js，每节并行 n 候选十三维评分选优，得分分解落盘）。调制器权重由作者偏好对学习：edits.jsonl 的（原文，改后）经 pairwise hinge + SGD 拟合出每个作者独有的权重向量，数据签名变化自动在线重训、新编辑对增量更新（agent/src/modulator.js）；知识库检索升级为 BM25+语义混合（matchKbHybrid）；神经风格编码由可选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低而克制文本高、精确二项检验、数据不足降级、在线重训与增量更新生效。逐 token 重排（V2 logprobs / V3 本地 logits）仍为路线图。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词级文体计量与消融（v1.0 新增）：把个人模型从字符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的留出得分边距随编辑对数量上升，而非消融正确率。此外，词级文体计量仍低于字符二元组 TF-IDF 基线（90.3%）——该合成语料中作者与主题强耦合、内容级特征占优；这一硬指标与第三方盲评列入未来工作。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调制器逐维消融：留出排序正确率（学习=默认均饱和；关闭 personal 掉至 90%）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预测-误差闭环与风格约束注入（v1.1）：调制器新增 predictEdit——生成前先预测作者会选原文还是改后，返回边距与惊讶度；新编辑到达时按惊讶度自适应学习步长（预测越错纠正越狠），把学习升级为“预测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风格迁移与文体覆盖的红队测试（v1.0）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风格 × 10 文体矩阵：由 Sculptor 引擎（候选对比 + 13 维调制）逐项写作，盲评平均风格 5.00/5、文体 4.70/5；悼词/短篇小说两项文体分略低，暴露了硬编码文体骨架覆盖不全的问题，已将其软化为"参考软引导"（见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维空间中，SCULPTOR 与 5 组真人/模拟样本的平均距离为 0.96，但其中与样本3（句长均值 29.8、意象密度 3.24）的距离仅 0.41——该样本与 SCULPTOR 作者语料同为"北大红楼"主题、且句长与意象特征相近（SCULPTOR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参照系依赖（含 P₀ 的操作性说明）：风格签名以中性基线为参照，这是文体计量的常态；本文将其条件化（3.1），结论与"哪个模型更强"无关。P₀ 通过隔离化提示词估计：用一段不含任何风格注入的中性提示（baselineText，system 仅“你是一名写作者”）让通用模型生成“无个人偏好”的文本，作为 P₀ 的采样；该估计随模型版本与采样参数变化、且非独立参考语料库，可复现性有限——以稳定参考语料估计 P₀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与现有写作工具相比，SCULPTOR 的差异不在"生成文采"，而在作者建模的完整性与可解释性。表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SCULPTOR（本文）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三条最核心的差异化主张：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修改监督是密度最高的风格证据：现有工具把用户改写当作一次性操作；SCULPTOR 把每次 point-edit 固化为（原文，改后，意图）三元组，既更新风格档案（L4），又作为调制器权重学习的偏好对——"他要的"永远比"他说的"更真实；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澄清协议解决的是"写什么"而不是"怎么写"：主流工具的风格控制停留在 prompt 层（"请写得克制"），SCULPTOR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定位是面向人文环境的帮助工具：在生成过程中保持作者特定的表达偏好与语义意图，而非最大化一般意义上的文本质量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改迹调制的意义与边界（C1）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边界（诚实界定）：①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9），第三方盲评尚未完成，候选数自适应列为后续工作。本文不宣称"逐 token 风格解码已实现"，只交付已实现的签名/注入层、可学习调制器与可复现的评分器设计。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闭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深层读取协议、姿态层判据前置与改迹学习闭环已补；但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本文提出 SCULPTOR：以作者表示为中心的生成式写作系统。理论上，将风格形式化为作者相对中性基线的稳定条件选择偏差，用四层签名近似，并提出"修改监督"与改迹调制（五路信号在候选评分中融合，签名 → 注入 → 候选调制三段论）；实现上，把签名升级为可学习的外层调制器——十三维特征函数（含个人回避库、L3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路线）；交互上，以思想脉络澄清协议与外溢优先接住用户主动给出的高价值信息（种子/红线/立意当轮入档 + 升级信号流水），并以作者写作清单把深层风格读取结构化；质量上，以姿态层检测缓解模型化话语特征，并把细读判据前置到生成时的候选选择（软性加权，不拒绝生成）；工程上，完成全流程互操作（作品同步/分割/按阶段导出）。实验表明，全部契约测试满足输出契约；学习曲线显示几十次修改即可学到稳定的作者方向；风格距离结果与"接近作者、远离模型化倾向"的假设一致；判别与预测两类外部检验显示签名具备作者信号，但样本规模不足以支持显著性结论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V1（v0.62）、V1.5 外层调制器（v0.64–0.68：偏好对学习十三维权重、增量在线更新、个人回避库、上下文窗口编辑对、可解释层、可选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式专家/反专家对比[18]与对比解码[19]做 V2 logprobs 重排，用 PREADD 前缀自适应[20]、ITI 激活干预[21]、Steering Vectors/激活工程[22]与 StyleVector[2] 做 V3 本地推理干预；② 扩大多作者 × 多篇跨文体语料，按"个性化文本生成评估"的三类判别任务[24]完成作者识别/续写选择的显著性检验（当前词级文体计量 76.4% 仍低于字符二元组 TF-IDF 基线 90.3%，是必须攻克的硬指标）；③ 执行澄清协议与外溢优先的消融对照实验（4.4 设计）；④ 跨语言验证与公开部署；⑤ 批注数据反哺——把用户批注积累为错误模式库与风格档案（v0.61 已打通"批注 → AI 修改"闭环）。本文坚持软性引导、作者保留否决权：所有特征（含红线与姿态层判据）只参与加权排序与审计报告，不引入拒绝生成式的硬约束。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理论可能的使用地方（应用展望）：改迹调制的本质是"把一个人的稳定选择模式在解码层可度量、可注入、可追溯"，因此凡是存在"个人化选择模式"的场景都可以迁移：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编辑校对与批注驱动修订：v0.61 的"选段批注 → AI 修改"可升级为"批注即训练信号"——批量批注自动进入风格档案与错误模式库，形成"越批注越懂你"的闭环；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真实成稿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14.4、段落变异 0.45、句首去重 81%、TTR 0.78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3.7/8.3/5.0；字数 742/874/984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批注闭环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Hayes[12]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H, LIU Y,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Agentic Ghostwriter: Style-Reward Fine-Tuning for Writing Assistance[J/OL].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COLLABLLM: Human-AI Collaborative Learning[C]//Proceedings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DiscoverLLM: Discovering User Intent Through Draft Contrasting[R/OL]. 2026.（非同行评议技术报告，仅作行业对照）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Whose story is it? Personalizing Story Generation by Inferring Author Styles[J/OL]. arXiv preprint arXiv:2502.13028,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注：[5][6][8][9][10][13][23][24]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