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大语言模型让“机器能写”成为常态，但也让“谁在写”变得模糊：机器写出的文字工整、平滑，却少了作者本人的味道。本文提出 SCULPTOR，一个从作者每一次亲手修改中学习个人文风的写作系统。其核心是改迹调制（revision-trace modulation）：把作者对 AI 草稿的每次修改当作最诚实的标注，将风格、知识、缺陷、阻抗统一进一个可解释的候选评分函数，在候选之间挑出更像作者的写法，并说明“为什么选它”。系统以词级文体计量刻画“怎么写”，把个人知识库、风格向量与收集数据归纳为十三维特征，权重由作者亲手修改的偏好对学成并随修改增量更新；候选选优后，再复现作者的改法——删掉作者会删的连接词并断句、把抽象句按作者习惯改具体。交互上以外溢优先（overflow-first）接住用户主动说出的高价值信息，工程上完成全流程互操作（作品导入、续写、按阶段导出等）。实验显示几十次修改即可学到稳定的作者方向（n≈15–20 进入平台）。V2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28 套 + web 11 套（300+ 断言）契约测试均满足输出契约。风格距离实验中，SCULPTOR 与 5 组真人/模拟样本的平均距离为 0.96，其中与样本3 仅 0.41（该样本句长均值 29.8、意象密度 3.24，与作者语料同为“北大红楼”主题），剔除该异常值后均值升至 1.10，与 DeepSeek 持平、略低于 ChatGPT（1.24）——该结果受异常值影响较大，不足以单独支撑“接近作者”结论。作者识别与续写选择中，词级文体计量把个人模型从字符 n-gram 的 46.3% 提升到 76.4%（字符二元组 TF-IDF 基线 90.3%）。学习曲线显示留出得分边距随编辑对数量从 0.247 升至 0.719、权重稳定性从 0.856 升至 1.000——几十次修改即可学到稳定的作者方向；调制器逐维消融显示 personal（词级文体计量）是唯一有边际贡献的特征，排序正确率在两类权重下均饱和（5.7）。LLM 自评的红队指标（见 5.8 节）属内部开发参考，未经真人验证，不作有效性证据。结果与“作者身份保持”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C1（方法）改迹调制：从修改中学习：把作者对 AI 草稿的每次修改（原文→改后→意图）当作隐式偏好标注，将风格、知识、缺陷、阻抗统一为可解释的候选评分函数，权重由偏好对学成并随修改增量更新；个人模型以词级文体计量（功能词+标点节奏）刻画“怎么写”，并把编辑对组织为正空间（新增词）与负空间（删除词），在候选选优后复现作者的改法（拟改层：删连接词断句 + 具体化拟改），从“打分排序”升级为“选优+拟改”；实验给出样本复杂度观察（留出得分边距随编辑对数量上升，几十次修改即可学到稳定的作者方向）与逐维消融证据（personal 是唯一有边际贡献的特征）（第 3.1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C3（质量与工程）姿态层诊断与一体化交付：提出姿态层（postural layer）检测缓解"表演思考"式模型化倾向，把细读判据前置到候选选择（软性加权，不拒绝生成）；同一核心以 CLI/Web 双形态交付，契约测试 agent 28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四层签名与作者表示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候选对比（v0.62）与 V1.5 外层调制器（v0.64–0.67）均已落地——写作每节并行生成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 pairwise hinge + SGD 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29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29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人类化指标以 humanMetrics() 复测（单次生成、未走候选调制与审计修订，脚本 scripts/experiments/human-metrics-probe.mjs 可复现）：句长标准差 6.7、段落变异系数 0.75、句首去重率 44%、二元 TTR 0.46，同时检出 7 处重复比喻、终审未通过。这组数字说明：未经姿态层与反 AI 审计修订的原始 LLM 输出，其句首去重率与词汇丰富度偏低、重复比喻偏多——这正是 Sculptor 审计修订环节要解决的问题；经修订后终审黑名单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21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598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59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SCULPTOR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节特征签名表），成稿统计特征不同（单次生成复测，scripts/experiments/human-metrics-probe.mjs）：句长标准差 3.8 / 15.9 / 4.9，字数 275 / 236 / 261，TTR 1.00 / 0.97 / 0.96（n=3，单次运行，未做显著性检验；样本2 口语化使句长波动明显高于另两者）。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 pairwise hinge + SGD 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低而克制文本高、精确二项检验、数据不足降级、在线重训与增量更新生效。逐 token 重排（V2 logprobs / V3 本地 logits）仍为路线图。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词级文体计量与消融（v1.0 新增）：把个人模型从字符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的留出得分边距随编辑对数量上升，而非消融正确率。此外，词级文体计量仍低于字符二元组 TF-IDF 基线（90.3%）——该合成语料中作者与主题强耦合、内容级特征占优；这一硬指标与第三方盲评列入未来工作。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调制器逐维消融：留出排序正确率（学习=默认均饱和；关闭 personal 掉至 90%）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预测-误差闭环与风格约束注入（v1.1）：调制器新增 predictEdit——生成前先预测作者会选原文还是改后，返回边距与惊讶度；新编辑到达时按惊讶度自适应学习步长（预测越错纠正越狠），把学习升级为“预测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风格迁移与文体覆盖的红队测试（v1.0）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组风格-文体配对（10 种风格各配一种文体，共 10 篇）：由 Sculptor 引擎（候选对比 + 13 维调制）逐项写作，盲评平均风格 5.00/5、文体 4.70/5；悼词（3/5）、短篇小说（4/5）两项文体分略低，暴露了硬编码文体骨架覆盖不全的问题，已将其软化为"参考软引导"（见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维空间中，SCULPTOR 与 5 组真人/模拟样本的平均距离为 0.96，但其中与样本3（句长均值 29.8、意象密度 3.24）的距离仅 0.41——该样本与 SCULPTOR 作者语料同为"北大红楼"主题、且句长与意象特征相近（SCULPTOR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参照系依赖（含 P₀ 的操作性说明）：风格签名以中性基线为参照，这是文体计量的常态；本文将其条件化（3.1），结论与"哪个模型更强"无关。P₀ 通过隔离化提示词估计：用一段不含任何风格注入的中性提示（baselineText，system 仅“你是一名写作者”）让通用模型生成“无个人偏好”的文本，作为 P₀ 的采样；该估计随模型版本与采样参数变化、且非独立参考语料库，可复现性有限——以稳定参考语料估计 P₀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与现有写作工具相比，SCULPTOR 的差异不在"生成文采"，而在作者建模的完整性与可解释性。表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修改监督是密度最高的风格证据：现有工具把用户改写当作一次性操作；SCULPTOR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层（"请写得克制"），SCULPTOR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闭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几十次修改即可学到稳定的作者方向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V1（v0.62）、V1.5 外层调制器（v0.64–0.68：偏好对学习十三维权重、增量在线更新、个人回避库、上下文窗口编辑对、可解释层、可选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扩大多作者 × 多篇跨文体语料，按"个性化文本生成评估"的三类判别任务[24]完成作者识别/续写选择的显著性检验（当前词级文体计量 76.4% 仍低于字符二元组 TF-IDF 基线 90.3%，是必须攻克的硬指标）；③ 执行澄清协议与外溢优先的消融对照实验（4.4 设计）；④ 跨语言验证与公开部署；⑤ 批注数据反哺——把用户批注积累为错误模式库与风格档案（v0.61 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单次生成复测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6.7、段落变异 0.75、句首去重 44%、TTR 0.46（原始生成 7 处重复比喻、终审未通过）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 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3.8/15.9/4.9；字数 275/236/261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scripts/experiments/human-metrics-probe.mjs：人类化指标与同题三风格复测（human-metrics-probe.json）；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