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after="80"/>
        <w:jc w:val="center"/>
      </w:pPr>
      <w:r>
        <w:rPr>
          <w:rFonts w:ascii="Times New Roman" w:hAnsi="Times New Roman" w:eastAsia="黑体"/>
          <w:b/>
          <w:sz w:val="44"/>
        </w:rPr>
        <w:t>面向作者身份保持的生成式写作：作者建模、持续风格学习与生成审计（SCULPTOR）</w:t>
      </w:r>
    </w:p>
    <w:p>
      <w:pPr>
        <w:spacing w:after="80" w:line="312" w:lineRule="auto"/>
      </w:pPr>
      <w:r>
        <w:rPr>
          <w:rFonts w:ascii="Times New Roman" w:hAnsi="Times New Roman" w:eastAsia="宋体"/>
          <w:b w:val="0"/>
          <w:sz w:val="24"/>
        </w:rPr>
        <w:t>作者姓名：＿＿＿　学校：＿＿＿　指导教师：＿＿＿　日期：＿＿＿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摘要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大语言模型（LLM）使"机器能写"成为常态，但作者身份在生成过程中如何被持续表示、更新与保持仍未解决。本文提出 SCULPTOR——以作者表示（author representation）为中心的生成式写作系统：以澄清协议与修改监督捕获并更新作者意图与偏好，以四层风格签名近似作者相对中性基线的稳定选择模式（表层词汇句法 / 话语修辞 / 深层立场 / 元层选择偏好），以生成后审计缓解模型化话语特征；并进一步提出统一 Token 对比解码框架——把风格、知识、缺陷、阻抗五路信号统一进一个评分函数，在解码层直接重排候选概率，使"作者的每一处选择"可测量、可注入、可追溯。实现上，签名层、V1 候选对比解码与 V1.5 外层调制器均已交付：调制器把个人知识库、风格向量与收集数据归纳为十维特征函数（含 L3 作者写作清单 fineRead 与可选 embedding 神经编码），权重由作者亲手修改的偏好对学习（签名正式升级为可学习模型），V2 logprobs / V3 本地 logits 仍为路线图。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交互侧新增外溢优先（overflow-first）：用户主动说出的、系统未准备问的高价值信息（参照系、私人网络、红线、推理线）当轮接住、回显、深挖、入档，并沉淀为可反哺问询系统的升级信号流水；工程侧完成全流程互操作（作品导入分片、作品库同步、成品文档导入续写、按阶段导出、长文档分段审计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实验表明：agent 23 套 + web 11 套（300+ 断言）契约测试均满足输出契约；风格距离实验中，SCULPTOR 与 5 组匿名真人作者/真人模拟样本的平均距离为 0.96，低于其与通用模型的距离（ChatGPT 1.24 / DeepSeek 1.10）；作者识别（n=180）与续写选择（n=72）中融合签名分别达到 81.7% 与 72.2%（基线 82.2% / 50%）；外溢优先、互操作与批注全流程回归通过。结果与"作者身份保持"假设一致，但样本规模尚不足以支持显著性结论。本文定位为在生成过程中保持作者表达偏好与语义意图，而非最大化一般意义上的文本质量。</w:t>
      </w:r>
    </w:p>
    <w:p>
      <w:pPr>
        <w:spacing w:line="360" w:lineRule="auto" w:after="160"/>
      </w:pPr>
      <w:r>
        <w:rPr>
          <w:rFonts w:ascii="Times New Roman" w:hAnsi="Times New Roman" w:eastAsia="宋体"/>
          <w:b/>
          <w:sz w:val="24"/>
        </w:rPr>
        <w:t>关键词：作者身份保持；个性化文本生成；作者表示；对比解码；澄清式人机交互；检索增强生成；写作审计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---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1 引言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1.1 Problem：生成式写作中的作者身份缺失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以 ChatGPT、DeepSeek、Claude 为代表的 LLM 使"机器能写"成为常态：输入一句话即可得到结构完整的文本。但用户普遍观察到，这类文本"像模像样，却一眼假"——结构工整、措辞平滑、比喻通用，唯独缺少特定作者的表达痕迹。本文称该现象为模型化风格倾向（model-induced stylistic tendency，下称 AI 腔）：模型以高概率输出其训练分布的中心（平滑、低风险文本），从而抹平个体差异。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作者身份缺失并非偶然缺陷，而是生成目标与评价目标分离的结果：通用 LLM 优化的是"文本质量"的整体分布，而非"某个作者的选择"。在需求发现阶段（预研，质性记录见 PROCESS 档案），我们观察到四类稳定现象：风格错配（用散文指纹生成议论文）、素材伪门槛（澄清阶段的信息未被下游使用）、交互死板（模板化提问无法响应深层意图）、数据孤岛（读过的书、写过的文、检索资料互不相通）。这四类现象指向同一根因：系统未建立"作者是谁"的表示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1.2 Research Gap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已有研究表明，LLM 用少量样本模仿个人风格在非正式文体中显著失败[1]，说明风格表征不能依赖一次性少样本设定。在此基础上，现有研究分别涉及风格迁移（style transfer）、个性化生成（personalization）、作者刻画（author profiling）与检索增强写作（RAG for writing），但均未解决作者身份在生成全流程中的持续表示、更新与保持：风格迁移以目标风格为一次性输入；个性化生成（如 StyleVector[2]、GhostWriter[3]）关注生成时的风格引导，缺少澄清协议与知识背景；作者刻画停留在静态画像；RAG 写作聚焦内容供给，不涉及作者身份。相关工作的详细对照见第 2 节与表 1。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1.3 Research Questions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本文围绕三个研究问题展开：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RQ1（作者表示）：能否建立一种可解释、可随写作更新、不依赖大规模个人语料的作者表示？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RQ2（修改监督）：作者对生成文本的显式修改，能否作为一种高价值风格监督信号持续更新该表示？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RQ3（生成保持）：携带该表示的生成流程，能否在保持作者相似度（author-likeness）的同时降低模型化话语特征？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1.4 Contributions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本文的贡献归纳为三项（详细实验证据分别对应第 5 节相应小节）：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C1（方法）作者表示与修改监督：将风格形式化为作者相对中性基线的稳定条件选择偏差，用四层互补签名近似（连续向量、动态维度、不可预测性、显式修改记录）；提出"修改监督"——以作者亲手修改为最高权重信号持续更新表示（第 3.2 节；外部检验见 5.5）。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C2（交互）澄清协议与供给闭环：以"主张—前提—推理—理论来源"追踪用户思想脉络，提问顺序由 LLM 结合对话自主判断，并配合检索增强供给闭环（第 3.3–3.4 节）。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C3（质量与工程）生成后审计与一体化交付：提出姿态层（postural layer）检测缓解"表演思考"式模型化倾向；同一核心以 CLI/Web 双形态交付，契约测试 agent 23 + web 11 套（第 3.6 节、附录 A）。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C4（理论）统一 Token 对比解码框架与外层调制器：将风格、知识、缺陷、阻抗统一为解码层评分函数 S(w|c,t)，给出 V1 候选对比 → V1.5 外层调制器（偏好对学习权重）→ V2 logprobs → V3 本地 logits 的实现路线；签名/注入层与 V1.5 调制器已交付（第 3.1 节、第 6.4 节）。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C5（交互）外溢优先与自进化问询：用户主动给出的高价值信息当轮识别、回显、深挖、入档（种子/红线/立意），并沉淀 overflow-log 升级信号流水反哺问询系统（第 3.4 节、第 5.6 节）。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C6（工程）全流程互操作：作品导入分片、作品库同步、成品文档导入续写、按阶段导出、长文档分段审计，让"澄清→大纲→写作→审计→交付"每一环节都能与外部流程文件进出（第 3.11 节、第 5.6 节）。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2 相关工作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2.1 作者刻画与文体计量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文体计量学（stylometry）以可计算特征刻画作者，如相对参考语料的 Delta 方法[14]与基于表层特征共现的多维分析（MD）[15]。本文沿用"相对基线"的度量思想，但将其条件化：偏差定义在同一创作空间 c 下（见 3.1），结论不依赖"哪个模型更强"。作者识别基线（3.7 节方法）参考了该领域的最近邻/质心范式。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2.2 个性化文本生成与风格注入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StyleVector[2] 将用户风格表示为激活空间向量并在推理时干预，其"训练免费、推理时干预"思想与本文同族，但本文在可解释特征层落地，并增加澄清协议与修改监督。GhostWriter[3] 提出隐式学习 + 显式教学时刻；本文将"教学时刻"具体化为可入库的修改监督三元组（原文，改后，意图）。EMNLP 2025 的研究[1]表明 LLM 用少量样本模仿个人风格在非正式文体中显著失败，支持"持续采集 + 修改监督"的必要性。近期 agentic ghostwriter[4] 通过风格奖励微调复制经典作家，与本文"提取作者本人"的目标不同。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2.3 检索增强写作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面向写作的 RAG 关注内容供给（如两阶段内容/风格检索[5]、检索器校准的个性化助手[6]）。本文的差异在于把 RAG 组织为供给闭环（触发—排队—回灌—缺口节重写），并使检索结果与个人知识库、写作资产三源合一注入（3.3 节）。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2.4 人机协同写作与澄清交互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人机协同研究（如 CollabLLM[7]）关注通用协同框架；意图发现工作（DiscoverLLM[8]）通过对比草稿定位用户意图。本文的澄清协议以"响应推理链"为设计目标，把提问顺序交给 LLM 自主判断，代码仅作防死循环安全网（3.4 节），区别于模板清单式交互。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2.5 与现有工作的关系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1　相关工作对照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工作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作者表示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澄清协议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知识闭环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生成审计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StyleVector[2]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激活向量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GhostWriter[3]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隐式学习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writing-anima[5]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两阶段检索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内容/风格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智能写作系统[9]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风格建模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多轮对话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RAG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SCULPTOR（本文）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四层签名+修改监督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思想脉络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供给闭环</w:t>
            </w:r>
          </w:p>
        </w:tc>
        <w:tc>
          <w:tcPr>
            <w:tcW w:type="dxa" w:w="18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姿态层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说明：表 1 中来自产品横评与工程博客的非同行评议条目[9][10]，仅用于行业现状对照，不作为理论依据。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3 方法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 问题形式化与符号约定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设作者 a 在给定语义内容与上下文 c 下生成词句的条件分布为 Pₐ(w|c)，无个人偏好的中性基线分布为 P₀(w|c)。本文将风格定义为作者相对中性基线的稳定条件选择偏差：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Sₐ(c) = Pₐ(w|c) − P₀(w|c)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该定义需要四点说明：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1. Definition（对象）：Sₐ 是同一创作空间下的条件偏差，不是对"完美表达"的偏离——P₀ 仅为无个人偏好的参照基线，度量与"哪个模型更强"无关；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2. Assumption（可估性）：假设该偏差可投影到可计算特征空间，且作者语料足以估计其方向；个人语料稀缺时，单一表征不可靠[1]，故用四层互补签名近似；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3. Estimation（估计）：连续向量用字符二元组稀疏向量 </w:t>
      </w:r>
      <m:oMath>
        <m:r>
          <m:t xml:space="preserve">φ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>
          <w:rFonts w:ascii="Times New Roman" w:hAnsi="Times New Roman" w:eastAsia="宋体"/>
          <w:b w:val="0"/>
          <w:sz w:val="24"/>
        </w:rPr>
        <w:t xml:space="preserve"> 与 EMA 增量更新（式 2）估计，动态维度用权重 × 新鲜度衰减维护，不可预测性用 surprisal 判别式（式 8–9）估计，修改监督用（原文，改后，意图）三元组记录；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4. Validation（验证）：以判别任务（作者识别，5.5 节）与预测任务（续写选择，5.5 节）检验签名是否包含可复现的作者信号。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3.1.1 统一 Token 对比解码框架（C4）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签名回答"作者是谁"，注入层把签名写进提示词；进一步的问题是在解码层直接重排候选概率。本文提出统一评分函数，把风格、知识、缺陷、阻抗五路信号在同一个 token 评分空间中融合：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五路信号的供给与现状：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1. 基础分布 </w:t>
      </w:r>
      <m:oMath>
        <m:sSub>
          <m:e>
            <m:r>
              <m:t xml:space="preserve">p</m:t>
            </m:r>
          </m:e>
          <m:sub>
            <m:r>
              <m:t xml:space="preserve">base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：通用模型的条件分布；API 支持 logprobs 时取 top-logprobs 近似，否则由本地小模型替代评分；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2. 个人分布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：作者的"会怎么选"；V1 用 L1 向量 + 修改监督（L4）做候选打分，V3 用轻量 LoRA 小模型输出真实 next-token 分布——知识不进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，"如何写"与"写什么"严格分离；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3. 知识信号 </w:t>
      </w:r>
      <m:oMath>
        <m:sSub>
          <m:e>
            <m:r>
              <m:t xml:space="preserve">S</m:t>
            </m:r>
          </m:e>
          <m:sub>
            <m:r>
              <m:t xml:space="preserve">knowledge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：作者明确经历的事实（人名/地名/数字/事件）加权，通用检索知识仅弱正偏（3.3 节知识库）；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4. 缺陷信号 </w:t>
      </w:r>
      <m:oMath>
        <m:sSub>
          <m:e>
            <m:r>
              <m:t xml:space="preserve">S</m:t>
            </m:r>
          </m:e>
          <m:sub>
            <m:r>
              <m:t xml:space="preserve">defect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：作者的系统性回避——AI 连接词/套话/重复比喻/金句收尾负偏置（来自 3.6 节反 AI 审计词表与姿态层判据）；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5. 阻抗调制 </w:t>
      </w:r>
      <m:oMath>
        <m:sSub>
          <m:e>
            <m:r>
              <m:t xml:space="preserve">S</m:t>
            </m:r>
          </m:e>
          <m:sub>
            <m:r>
              <m:t xml:space="preserve">impedance</m:t>
            </m:r>
          </m:sub>
        </m:sSub>
        <m:d>
          <m:dPr>
            <m:begChr m:val="("/>
            <m:endChr m:val=")"/>
          </m:dPr>
          <m:e>
            <m:r>
              <m:t xml:space="preserve">w</m:t>
            </m:r>
            <m:r>
              <m:t xml:space="preserve"> , </m:t>
            </m:r>
            <m:r>
              <m:t xml:space="preserve">t</m:t>
            </m:r>
          </m:e>
        </m:d>
      </m:oMath>
      <w:r>
        <w:rPr>
          <w:rFonts w:ascii="Times New Roman" w:hAnsi="Times New Roman" w:eastAsia="宋体"/>
          <w:b w:val="0"/>
          <w:sz w:val="24"/>
        </w:rPr>
        <w:t xml:space="preserve">：随写作进度 </w:t>
      </w:r>
      <m:oMath>
        <m:r>
          <m:t xml:space="preserve">t</m:t>
        </m:r>
      </m:oMath>
      <w:r>
        <w:rPr>
          <w:rFonts w:ascii="Times New Roman" w:hAnsi="Times New Roman" w:eastAsia="宋体"/>
          <w:b w:val="0"/>
          <w:sz w:val="24"/>
        </w:rPr>
        <w:t xml:space="preserve"> 变化——初期轻调制，后期 </w:t>
      </w:r>
      <m:oMath>
        <m:r>
          <m:t xml:space="preserve">R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</m:oMath>
      <w:r>
        <w:rPr>
          <w:rFonts w:ascii="Times New Roman" w:hAnsi="Times New Roman" w:eastAsia="宋体"/>
          <w:b w:val="0"/>
          <w:sz w:val="24"/>
        </w:rPr>
        <w:t xml:space="preserve"> 升高，惩罚平滑连接词、奖励短句与具体名词（节奏曲线 rhythmCurve 由"事后曲线"升级为"生成时节奏"）。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实现边界（诚实界定）：签名层与注入层已交付（L1–L4、双风格、知识注入、缺陷审计）；V1 候选对比解码（v0.62）与 V1.5 外层调制器（v0.64–0.66）均已落地——写作每节并行生成 n 个候选，用十维特征函数（个人 n-gram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、表层、话语、立场红线、知识、缺陷、阻抗、风格向量方向、可选 embedding 神经原型、L3 作者写作清单 fineRead）评分选优。其中调制器权重不再手调：agent/src/modulator.js 把 edits.jsonl 的（原文，改后）当作作者偏好对，用 pairwise hinge + SGD 学习每个作者独有的权重向量，数据签名变化自动在线重训，新编辑对到达时增量更新；L3 深层读取由作者写作清单协议提供（author-sheet.js，五问自动归纳、红线强制保留）；权重与得分分解逐候选可追溯（设计文档：MODULATOR.md）；V2 词级 logprobs 重排（显式 </w:t>
      </w:r>
      <m:oMath>
        <m:sSub>
          <m:e>
            <m:r>
              <m:t xml:space="preserve">β</m:t>
            </m:r>
          </m:e>
          <m:sub>
            <m:r>
              <m:t xml:space="preserve">1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>）与 V3 本地 vLLM logits 全词表融合仍为路线图，不宣称已逐 token 生效。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符号与术语约定（表 2）：本文统一使用以下符号与术语，首次出现处均给出定义，避免概念漂移。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2　符号与术语表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符号/术语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定义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空间/说明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Pₐ(w\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c)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作者条件生成分布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P₀(w\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c)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中性基线分布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Sₐ(c)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风格：条件选择偏差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特征空间投影</w:t>
            </w:r>
          </w:p>
        </w:tc>
      </w:tr>
      <w:tr>
        <w:tc>
          <w:tcPr>
            <w:tcW w:type="dxa" w:w="3060"/>
          </w:tcPr>
          <w:p>
            <w:r/>
            <m:oMath>
              <m:r>
                <m:t xml:space="preserve">φ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</m:oMath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文本特征向量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字符二元组稀疏向量，可升级稠密 embedding</w:t>
            </w:r>
          </w:p>
        </w:tc>
      </w:tr>
      <w:tr>
        <w:tc>
          <w:tcPr>
            <w:tcW w:type="dxa" w:w="3060"/>
          </w:tcPr>
          <w:p>
            <w:r/>
            <m:oMath>
              <m:sSub>
                <m:e>
                  <m:r>
                    <m:t xml:space="preserve">v</m:t>
                  </m:r>
                </m:e>
                <m:sub>
                  <m:r>
                    <m:t xml:space="preserve">t</m:t>
                  </m:r>
                </m:sub>
              </m:sSub>
            </m:oMath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EMA 风格签名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式 2</w:t>
            </w:r>
          </w:p>
        </w:tc>
      </w:tr>
      <w:tr>
        <w:tc>
          <w:tcPr>
            <w:tcW w:type="dxa" w:w="3060"/>
          </w:tcPr>
          <w:p>
            <w:r/>
            <m:oMath>
              <m: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</m:oMath>
            <w:r>
              <w:rPr>
                <w:rFonts w:ascii="Times New Roman" w:hAnsi="Times New Roman" w:eastAsia="宋体"/>
                <w:b w:val="0"/>
                <w:sz w:val="21"/>
              </w:rPr>
              <w:t>、</w:t>
            </w:r>
            <m:oMath>
              <m:r>
                <m:t xml:space="preserve">PP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</m:oMath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surprisal 判别式与困惑度代理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式 8–9，操作定义见 5.2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Kₐ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个人知识库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文档集合（PKB）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Iₐ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意图表示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主张—前提—推理—理论来源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d(A,B)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风格距离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维归一化欧氏距离（式 7）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F_rt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回译保真度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式 4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腔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模型化风格倾向（model-induced stylistic tendency）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首次定义于 1.1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human-likeness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人类自然写作相似度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四量纲统计，5.2 节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author-likeness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特定作者相似度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判别/预测任务，5.5 节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姿态层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postural layer：文本呈现思考过程的修辞姿态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3.6 节定义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修改监督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revision-based supervision：作者显式修改作为风格监督信号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3.2 节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距离选择依据：8 维特征已归一化到同一量纲（式 6），故用欧氏距离度量风格距离（式 7）；分布层面差异用 KL 散度（式 1）。因当前语料规模小，未采用对分布估计更敏感的 Wasserstein/Mahalanobis 距离，列为后续工作。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0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系统总览：数据流（实线）、控制流（点线）与学习/更新流（虚线）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3.2 作者表示：四层签名与修改监督（RQ1、RQ2）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四层互补签名近似 Sₐ(c)：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L1 连续向量：</w:t>
      </w:r>
      <m:oMath>
        <m:r>
          <m:t xml:space="preserve">φ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>
          <w:rFonts w:ascii="Times New Roman" w:hAnsi="Times New Roman" w:eastAsia="宋体"/>
          <w:b w:val="0"/>
          <w:sz w:val="24"/>
        </w:rPr>
        <w:t xml:space="preserve"> 的 EMA 增量更新（式 2），方向差相对基线（式 3），截断至 300 维；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L2 动态维度：14+7 语言/结构轴 + 意象/偏好/素材子维，权重 × 新鲜度衰减（半衰期 120 天），注入上限 8 维；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L3 不可预测性：surprisal 判别式与困惑度代理（式 8–9），逐次采样累计 min/mean/max；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L4 修改监督：每次作者显式修改记录为（原文，改后，意图）三元组，作为最高权重风格信号更新偏好轴与连续向量。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连续向量以指数移动平均增量更新（式 2），作者风格即相对中性基线的归一化偏离方向（式 3）：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质量约束（区分"作者选择"与"错误"）：仅凭距离无法区分独特表达与语病。本文以三重约束回应：① 最高权重信号来自作者亲手修改与确认的选择——"他要的"才进入风格档案；② 校对、回译校验、事实核查作为前置质量门，语法与事实错误不进入风格统计，偏差只在语义正确的表达空间内度量；③ 偏差注入是概率性偏好、作者保留否决权（3.6 节）。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体系化：从表层指纹到深层选择模式。人类风格形成的研究表明，语言是意义资源上的系统性选择（Halliday[16]），写作的每个阶段都发生风格选择、其中"复阅/修改"阶段密度最高（Flower &amp; Hayes[12]），且表层语言特征会共现成潜在功能维度（Biber[15]）。据此，本文把实现层面的四层签名归入一个完整的四层风格体系（设计文档：STYLE-SYSTEM.md），并明确每层的理论依据、信号来源与读取方法：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表层·词汇句法层：用词偏好、句长节奏、词汇丰富度（Burrows Delta[14] 的高频词指纹思想），对应现有 L1 连续向量、feats8 与个人 n-gram 模型；小语料（数千字）即可估计，但跨主题泛化弱，易被主题污染；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中层·话语修辞层：意象密度与类型、修辞装置（排比/设问/隐喻）、叙事视角、时间处理与对话比例，读取方法为规则词表 + LLM 细读（现有意象词表、姿态层六层细读与节奏曲线），对应 Biber MD 的"特征共现 → 潜在功能维度"；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深层·认知立场层：论证结构（主张—前提—推理—来源）、立场与价值取向、情感曲线、读者意识与知识偏好；小语料下深层风格不能靠统计读取，必须靠交互确认——借鉴作者写作清单式访谈[23]（主张/论证/读者/红线/触发五问），对应现有思想脉络、外溢种子与 read-style；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元层·选择偏好层：作者亲手修改、确认、拒绝与红线，是密度最高、最可信的风格信号（GhostWriter 的"教学时刻"[3]），对应 edits.jsonl、批注与红线清单，交互累积即可获得，语料需求最少。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生成时分层注入、按层加权：表层信号决定措辞与节奏，深层信号决定结构与立场，元层信号决定不可越界的红线；层与层之间以"选择倾向的一致性"连接，避免孤立的统计指标冒充风格（6.2 节）。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3.3 知识表示与供给闭环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个人知识库（Personal Knowledge Base, PKB）以归纳式确认采集构建：用户提出理论/构想时，系统先做一步归纳，再介绍相近书籍并说明其核心与可用之处，用户确认后入库；采集不硬编码、不反复追问。写作时，RAG 以供给闭环工作（图 2）：文体或意图触发 → 去重排队 → 宿主代检或直连检索 → 回灌（缓存 + 素材）→ 缺口节重写（≤2 轮）→ 重新审计；写作上下文按主题从 PKB、写作资产与检索回灌三源合一、轮换注入。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-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图2 RAG 供给闭环：触发 → 排队 → 检索 → 回灌 → 缺口节重写 → 重审计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3.4 意图表示与澄清协议（C2）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意图表示追踪用户发言中的"主张—前提—推理—理论来源"（思想脉络）：如用户引用《乡土中国》[11]的论述并给出推理方向时，LLM 做一步概括并请用户确认（"你的意思是……对吗？"），确认后进入素材与风格档案。澄清协议由三条软规则与一条确定性护栏构成：先思想、后信息、最后规划；蓝图状态只是清单、提问由 LLM 自主判断；RAG 知识背景注入；蓝图无缺口仍追问 ≥2 轮则强制放行。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交互采用"一次一问 + 我的建议 + A/B/C"模式，用户回答按信息价值分级（L0 空答 → L5 精准指令）："可以/挺好"为推进信号，"不不不"为修正信号——从否定中提炼真实需求。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外溢优先（overflow-first，C5）：澄清的盲区不是"不会问"，而是"不会接"——用户最高价值的信息往往不是系统问出来的，而是用户主动说出、系统本来不准备问的。本轮升级让每轮回复先过外溢判断（由追问 LLM 动态决定，非硬编码分类）：参照系外溢（作品/作者/视频/播客）→ 当轮复述并深挖"哪一点击中了你"；私人网络外溢（家庭/师承/代际）→ 深挖"这条线怎么传到你"；红线外溢（定死的台词/情节/格式）→ 原样入红线清单，不再问"要不要改"；推理线外溢 → 按思想脉络复述＋顺推一层＋请确认。深挖连续最多 2 轮后回主线清单；每次外溢写入 overflow-log.jsonl（任务/当时所问/用户原话/类型），由聚合脚本定期归纳成问询系统升级信号，形成"用户主动说的话 → 规律 → 反哺问询"的自进化闭环。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94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rify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4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澄清协议：响应推理链（主张→前提→概括→确认→入库→追问）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3.5 生成与前置约束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写作以逐节生成为单位（参考"规划—转译—审校"的认知写作模型[12]），携带风格签名与统一简报（知识 + 素材 + 检索来源）。生成提示词包含前置约束：避免金句收束式同义反复、允许冗余与模糊、不替人物开口、反过度释义。这些约束为软性偏好引导，作者可一键否决。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3.6 生成后审计：姿态层检测（RQ3）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术语定义：姿态层（postural layer） 指文本在"如何呈现思考过程"层面的修辞姿态，对应文学批评中的叙述姿态（narrative stance），区别于可统计的用词与句式层；其检测目标是"表演思考"（performative thinking）——文本以形式上的推进姿态掩盖实质上的空洞。检测方法分两层：主路径为 LLM 六层细读（声音/过渡/修辞/引用/翻译体/收尾）+ RAG 作者对照（诊断前检索作者侧写、个人写作 skill 与知识库作参照），区别于规则型反 AI 腔检测工具[13]；确定性正则降级为离线兜底。修复遵守"绝不用新金句替换旧金句"；用《差生》的克制式结尾做回归样例，检验不误伤真实写作。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3.7 应用扩展：原意优先翻译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本节描述由核心架构（作者表示 + 质检闭环）派生的应用扩展，而非核心研究问题。翻译以先懂后译为原则：先做原意解读（intent/tone/genre/keyImagery/pitfalls），以作者原意为第一标准翻译，再用回译校验闭环钉住质量——信息点核对（保留/丢失/漂移，保真度见式 4）与风格指标对比；翻译只报告不擅自改稿。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3.8 工程形态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同一核心以 CLI 与 Web 工作台双形态交付（图 1）；宿主适配、MCP 协议、前端细节与契约测试覆盖矩阵见附录 A。工程上以状态机唯一事实源与契约测试保证可靠性。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3.9 实时大纲与可视化（v0.57）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大纲不再是"澄清收尾后的一次性产物"，而是随对话逐轮生长的呈现物：每轮由 LLM 总结更新节列表；LLM 未给出结构时，系统按已确认内容（立意/素材/论点/结尾/读者）自动生成内容节，保证面板每轮可见地长大，且 LLM 一旦给出真实结构即整体接管。Web 端以对话内联迷你大纲卡 + 右侧面板（列表/图谱双视图、可直接编辑）呈现，更新即闪烁提醒；大纲是"总结不是约束"——立意、素材、风格、知识库才是写作真源，用户可随时拍板开始写作。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3.10 AI 主导的知识库筛选（v0.58）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个人知识库采集由"正则抓《书名》"升级为 LLM 主导筛选：用户提到看过/读过/刷到的书、B站等视频、新闻、文章、去过的地方、认可的观点时，LLM 提炼条目（title/type/note/tags/confidence）入库，正则只做入口判断；短句确认（"对，就是那个"）把低置信条目升级为"已查验"。知识库跨会话聚合为个人知识库，并并入风格提炼语料——"读过什么、看过什么"也是风格的一部分（风格多面读取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3.11 全流程互操作（v0.60，C6）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每一环节支持"文件进、文件出"，并与其他流程（Word/其他 Agent/工具链）衔接：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作品导入与分片：外部作品（docx/md/txt）经 splitLongText（按 Markdown 标题 + 6000 字）自动分片入库，作品库按部分管理；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作品同步与管理：一键把各会话最新草稿归档进索引；改名/分类/删除；多作品指标对比；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成品文档接续：成品文档导入为会话草稿后，可直接 审计/导出/风格重写/继续写作；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按阶段导出：大纲、成稿、审计报告、风格肖像、知识库均可导出 md/docx/pptx；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长文档分段审计：学术规范审计按分片逐段 LLM 审阅、合并去重，避免整篇截断漏检后半部分。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3.12 生成提速与稳定性（v0.57–0.58）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澄清每轮 LLM 调用数从"串行 2–4 次"降为"意图理解与提问并行刷新（首轮串行）+ 短回答跳过意图重提"，单步延迟实测约减半；Web 端默认收紧超时/重试（120s/2 次，CLI 端保持 300s/4 次）。兜底问句按文体人性化（公文才问"发文依据/主送对象"，其它文体一律换成普适高价值问法）；追问 JSON 的 max_tokens 截断根因修复（2500 + 宽容解析），LLM 原生问题不再被换成模板句；低意愿判定改整句精确匹配，杜绝"够了"子串误吞回答。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4 实验设置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4.1 语料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风格距离与建模空间实验使用 9 类文本样本：SCULPTOR 目标作者语料、匿名真人作者样本 ×2（A/B）、真人模拟样本 ×3（克制留白/口语亲切/豪迈大气三种风格）、通用模型典型输出（ChatGPT、DeepSeek 代表性文本）、模板公文。实验数据不出现真实人名。作者识别与续写选择实验在该语料上以滑窗切块构造（80 字/步 40）。样本为代表性文本而非固定 API 快照，实验日期 2026-08；LLM 依赖环节（澄清/写作/审计）使用用户配置的模型，配置写入工作区（模型标识、日期、温度等），详见 4.5。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4.2 评价指标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风格距离基于 8 维可解释风格特征（式 5），各维度操作定义如下：句长均值 = 按句号/问号/叹号切分后的平均句长（字符数）；句长波动 = 句长标准差；短句占比 = 句长不超过 8 字的句子比例；口语度 = 口语词表（"其实/就是/反正/我觉得/说白了"等）每百字命中率；意象密度 = 意象词表（"像/仿佛/月光/风/石阶"等）每百字命中率；情绪浓度 = 情绪词表（"泪/痛/悲/沉默/空"等）每百字命中率；词汇丰富度 = 字符二元组 TTR；语言新鲜度（不可预测性）= 低连接词密度与低重复率的合成值。全部词表与算法见 scripts/style-vectors.py。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逐维 min-max 归一化（式 6）后，作者间风格距离用欧氏距离（式 7）度量；文本级不可预测性用 surprisal 判别式（式 8）与困惑度代理（式 9）。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风格距离：8 维归一化欧氏距离（式 5–7）；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作者识别：块级归属准确率（最近质心，训练/测试划分 60/40 × 12 轮）；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续写选择：二选一命中率（随机基线 50%）；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人类化指标：句长标准差、段落变异系数、句首去重率、二元 TTR；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契约测试：预定义测试用例是否满足输出契约（附录 A）。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4.3 统计口径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距离保留两位小数，百分比保留一位小数。作者识别与续写选择报告样本量 n、均值与基线；因样本量小（单篇文本切块），不宣称统计显著性，仅报告"与随机/基线持平或高于基线"，显著性检验列为后续工作（需更大语料与重复实验）。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4.4 第三方盲评协议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为给澄清协议提供独立因果证据，设计对照实验（工具链已实现：A/B 位置随机化 → blind.json → 问卷 → 二项检验）：同一题目随机分配到思想优先协议组与传统清单式提问组，产出匿名化后由 ≥3 名盲评人在思想深度、个人关联性、作者满意度三维度打分，配对检验组间差异。现有证据为两场真实会话的质性记录，真人样本收集进行中。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4.5 测试规范与标准可行性论证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本节回答"为什么这些测试与标准可行"——每套标准都有操作定义、判断依据与可复现性，而非主观审美。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契约测试为什么可行：每一套测试 = 真实场景输入 + 用户说法 + 确定性断言 + 出口契约（如"一次一问""大纲节数 ≥3""成稿字数 ≥ 阈值""无 HTTP 500"）。可行性来自三点：① 断言全部可自动判定（正则/状态机/文件系统校验），不依赖人工打分；② 覆盖真实故障案例——测试不是验收后补，而是先于功能写下（如"低意愿不陷入无限追问""大纲截断护栏""素材不足禁止生成大纲"均来自真实会话暴露的问题）；③ 测试即产品文档，任何改动跑全量回归（agent 23 + web 11 套），保证"改了不坏"。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人类化指标为什么选这四量纲：句长标准差（节奏错落）、段落变异系数（结构呼吸）、句首去重率（句法多样性）、字符二元 TTR（词汇丰富度）——分别对应节奏、结构、句法、词汇四个相互独立的可观测层，各有操作定义（4.2 节），且与真人语料区间校准（实测 σ 14.4、段落变异 0.45、句首去重 81%、TTR 0.78 均落在真人区间）。四量纲可独立消融，避免"一个综合分掩盖问题"。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风格距离标准为什么可行：8 维特征全部有操作定义（4.2 节）；逐维 min-max 归一化消除量纲差异后，欧氏距离在同一量纲空间中有明确几何意义（式 7）；分布层面差异用 KL 散度（式 1）补充；对分布估计更敏感的 Wasserstein/Mahalanobis 因当前语料规模小暂不采用（诚实界定）。样本全部匿名化（真人作者 A/B + 真人模拟×3），既避免真实人名，又扩大风格覆盖。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判别/预测双层检验为什么可行：作者识别（判别任务）回答"签名能否区分作者"，续写选择（预测任务）回答"签名能否预测作者下一步选择"——前者证明"有信号"，后者证明"信号可预测"，两者互补地回应"特征由本文定义存在循环性"的质疑；训练/测试 60/40 划分且 IDF 与 z 参数只在训练集估计（防特征泄漏），随机基线（50%）提供零假设参照。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盲评协议为什么可行：A/B 位置随机化生成 blind.json → 匿名化 → ≥3 名盲评人按思想深度/个人关联性/作者满意度三维打分 → 配对检验与二项检验；随机化消除顺序偏差，匿名化消除作者身份暗示。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4.6 可复现性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确定性实验脚本（scripts/style-vectors.py、author-id.py、author-predict.py、style-mds.py）固定特征函数与随机种子，可离线复现。LLM 依赖环节记录模型标识、日期与配置（写入工作区 config）；因通用模型为动态产品，不使用"ChatGPT/DeepSeek"指代固定快照，样本明确标注为代表性文本。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5 结果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5.1 工程契约测试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全部预定义测试用例均满足输出契约：agent 23 套 + web 11 套（300+ 断言），覆盖澄清一次一问与低意愿逃生、实时大纲、字数达标、红队 8 文体 × 6 对抗输入、十种用户说法、长文端到端（12000 字，结构不变量断言）、翻译/回译、假思考六层细读、学术规范审计、全格式导出与前端接线，以及新增的外溢优先（overflow-qa）、作品同步/分割/互操作（works-qa）、批注（annotations-qa）、统一 Token 解码（token-decode）、外层调制器（modulator）、神经风格编码（embedding）与作者写作清单（author-sheet）回归。覆盖矩阵与多组实验数据汇总见附录 A。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5.2 文本统计与反 AI 审计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反 AI 审计的确定性部分提取"像/如同/仿佛"后的喻体并做归一化，跨句重复即标记（判定标准：同一喻体在非并列结构中跨节重复且无递进，可复现规则而非审美偏好）；修订由 LLM 按作者档案给出并经作者确认。真实任务中，跨节重复比喻被检出并改为不同意象，终审黑名单 0、硬失败 0。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成稿人类化指标四量纲：句长标准差 14.4、段落变异系数 0.45、句首去重率 81%、二元 TTR 0.78。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5.3 风格距离与建模空间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按式 5–7，9 类文本的风格特征热力网格与归一化欧氏距离矩阵见图 4、图 5 与表 3；距离矩阵的二维经典 MDS 投影见图 6（Kruskal Stress-1 = 0.313）；写作能力综合评分（式 10）见表 4 与图 7。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3　风格距离矩阵（8 维归一化欧氏距离，两位小数）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SCULPTOR 作者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真人作者 A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真人作者 B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真人模拟·克制留白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真人模拟·口语亲切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真人模拟·豪迈大气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ChatGPT 通用基线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DeepSeek 通用基线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模板公文基线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SCULPTOR 作者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1.32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1.68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真人作者 A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1.46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1.28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1.42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1.98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真人作者 B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1.32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1.46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1.91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真人模拟·克制留白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1.28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1.73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真人模拟·口语亲切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1.42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1.74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2.20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真人模拟·豪迈大气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0.93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1.05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1.88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ChatGPT 通用基线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1.74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1.44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1.35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DeepSeek 通用基线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1.43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1.51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0.47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1.20</w:t>
            </w:r>
          </w:p>
        </w:tc>
      </w:tr>
      <w:tr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模板公文基线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1.68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1.98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1.91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1.73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2.20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1.88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1.35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1.20</w:t>
            </w:r>
          </w:p>
        </w:tc>
        <w:tc>
          <w:tcPr>
            <w:tcW w:type="dxa" w:w="9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07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vectors-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 8 维风格特征热力网格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2910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vectors-dis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9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图5 风格距离矩阵热力图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sp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图6 风格建模空间：9 类文本的二维 MDS 投影（Stress-1 = 0.313）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4　写作能力综合评分（C，满分 100；代表性子维度评分）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1"/>
        <w:gridCol w:w="1311"/>
        <w:gridCol w:w="1311"/>
        <w:gridCol w:w="1311"/>
        <w:gridCol w:w="1311"/>
        <w:gridCol w:w="1311"/>
        <w:gridCol w:w="1311"/>
      </w:tblGrid>
      <w:tr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离AI腔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人类化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反AI味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全流程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多文体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综合 C</w:t>
            </w:r>
          </w:p>
        </w:tc>
      </w:tr>
      <w:tr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SCULPTOR 作者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54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92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96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96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90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83.9</w:t>
            </w:r>
          </w:p>
        </w:tc>
      </w:tr>
      <w:tr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ChatGPT 通用基线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92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37.6</w:t>
            </w:r>
          </w:p>
        </w:tc>
      </w:tr>
      <w:tr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DeepSeek 通用基线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92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37.6</w:t>
            </w:r>
          </w:p>
        </w:tc>
      </w:tr>
      <w:tr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模板公文基线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60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38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type="dxa" w:w="131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33.2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389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yle-vectors-a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38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图7 写作能力综合评分对比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注：表 4 中 SCULPTOR 的"人类化/模型化倾向抑制/全流程"来自契约测试与真实任务记录；通用模型与模板的对应维度为代表性基线估计（无公开全链路证据），本表为维度化展示而非显著性结论。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5.4 风格注入对照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同一题目、同一流程，仅切换风格方向（克制留白 / 口语亲切 / 豪迈大气），成稿统计特征不同：句长标准差 3.7 / 8.3 / 5.0，字数 742 / 874 / 984，TTR 0.44 / 0.53 / 0.52（n=3，单次运行，未做显著性检验）。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5.5 作者识别与续写选择（外部检验）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作者识别（判别任务，n=180 测试块）：60/40 随机划分 × 12 轮、最近质心分类、训练集上估计 IDF 与 z 参数（无特征泄漏），准确率见表 5。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5　作者识别准确率（块级归属）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特征路线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平均准确率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基线（TF-IDF 二元组 + 余弦）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82.2%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本系统·8 维风格特征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32.2%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本系统·L1 二元组 + 8 维融合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81.7%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续写选择（预测任务，n=72 二选一）：给定作者前 60% 文本，从"该作者真实后缀"与"其他作者后缀"中选择正确续写（随机基线 50%），命中率见表 6。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6　作者续写选择命中率（n=72）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特征路线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命中率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L1 字符二元组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65.3%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维风格特征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47.2%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融合（0.7·L1 + 0.3·8 维）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72.2%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两实验的完整报告与混淆矩阵见 AUTHOR-ID.md、AUTHOR-PREDICT.md。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5.6 外溢优先与互操作验证（v0.59–0.60）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外溢优先：overflow-qa 覆盖"红线外溢 → constraints + overflow-log 落盘 → 短句确认 → 种子转已确认"；真实会话中，用户给出"结尾那句'他最后笑了笑，没说话'一字不改"，系统当轮入红线并深挖"在这句之前，你心里已经攒下了什么，让这个平静的结尾有分量"，回"对，就是那个"后种子转正——种子出现即回显、深挖、确认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实时大纲：context-qa 断言对话全流程后大纲完成度如实结算、标题与节数一致；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作品同步/分割：works-qa 断言长文导入自动分片（标题感知 + 6000 字切块）、作品库可见、改名/删除、成品文档导入草稿后可导出与审计；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按阶段导出：大纲/成稿/审计报告/风格肖像/知识库五类导出均返回 200 且内容正确；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长文档分段审计：超过单次 LLM 上限的长文档按分片逐段审阅、合并去重，不再截断漏检后半部分。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5.7 统一 Token 对比框架：现状与可复现性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签名层（L1–L4）、注入层（双风格、知识、缺陷审计）、V1 候选对比解码与 V1.5 外层调制器均已交付：本地字符级个人模型（n-gram，作者语料训练）提供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，反 AI 审计词表提供 </w:t>
      </w:r>
      <m:oMath>
        <m:sSub>
          <m:e>
            <m:r>
              <m:t xml:space="preserve">S</m:t>
            </m:r>
          </m:e>
          <m:sub>
            <m:r>
              <m:t xml:space="preserve">defect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，知识库匹配提供 </w:t>
      </w:r>
      <m:oMath>
        <m:sSub>
          <m:e>
            <m:r>
              <m:t xml:space="preserve">S</m:t>
            </m:r>
          </m:e>
          <m:sub>
            <m:r>
              <m:t xml:space="preserve">knowledge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，节奏曲线提供 </w:t>
      </w:r>
      <m:oMath>
        <m:sSub>
          <m:e>
            <m:r>
              <m:t xml:space="preserve">S</m:t>
            </m:r>
          </m:e>
          <m:sub>
            <m:r>
              <m:t xml:space="preserve">impedance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的时间结构，另加表层/话语/立场红线/风格向量方向/可选 embedding 神经原型/L3 作者清单 fineRead 六路特征，共十维进入 modulate() 评分；写作节级接入候选对比解码（agent/src/token-decode.js，每节并行 n 候选十维评分选优，得分分解落盘）。调制器权重由作者偏好对学习：edits.jsonl 的（原文，改后）经 pairwise hinge + SGD 拟合出每个作者独有的权重向量，数据签名变化自动在线重训、新编辑对增量更新（agent/src/modulator.js）；知识库检索升级为 BM25+语义混合（matchKbHybrid）；神经风格编码由可选 embedding 稠密原型提供（embedding.js，未配置时静默降级）；L3 深层读取由作者写作清单协议提供（author-sheet.js：主张/论证/读者/红线/触发五问自动归纳，红线拆句后强制保留，作为 fineRead 特征入评分）。单元测试（token-decode.test、modulator.test、embedding.test、author-sheet.test）验证：个人模型可预测、缺陷/阻抗信号有效、改后文本得分高于原文、十维分解可追溯、原型落盘与签名重算、语义排序、红线命中拉高 fineRead、数据不足降级、在线重训与增量更新生效。逐 token 重排（V2 logprobs / V3 本地 logits）仍为路线图。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6 讨论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6.1 对结果的解释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在 8 维归一化特征空间中，SCULPTOR 与 5 组匿名真人作者/模拟样本的平均距离（0.96）小于其与通用模型的距离（ChatGPT 1.24 / DeepSeek 1.10）；两个通用模型彼此距离 0.47，小于 5 组真人样本彼此平均距离 1.26。该结果与"作者表示使生成文本在预先定义的特征空间中接近作者、远离模型化倾向"的假设一致；但特征由本文定义，存在部分循环性，不能据此单独得出"作者身份保持"结论。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作者识别实验中，8 维聚合特征单独准确率（32.2%）低于 TF-IDF 基线（82.2%），说明聚合统计指标不足以支撑作者判别，判别力主要来自 L1 词汇层信号。续写选择实验中，融合签名命中率（72.2%）高于随机基线（50%），提示签名包含可预测的作者选择信号；但单篇文本切块存在主题连续性，会高估命中率。综合两项外部检验，"签名 ≠ 生成式作者模型"：签名具备判别与初步预测力，但生成式作者模型（预测选词、参数层干预）仍是后续工作。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6.2 对四类根本性质疑的回应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1. 参照系依赖：风格签名以中性基线为参照，这是文体计量的常态；本文将其条件化（3.1），结论与"哪个模型更强"无关。更根本的检验是跨文体一致性与预测实验（5.5 已给出初版，样本待扩大）。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2. 循环论证：以三块外部检验回应——作者识别（判别力，不依赖本文定义的审美维度）、续写选择（预测力）与第三方盲评协议（4.4，工具已实现、样本待收集）；并如实报告 8 维特征单独弱于基线。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3. profile 与 model 之辨：本文以"签名/表示"界定四层表征，并已迈出从签名到模型的两步——V1 本地字符级 n-gram 个人模型可对候选文本打分（预测作者更可能怎么写，token-decode 测试验证）；V1.5 外层调制器进一步把作者偏好对（edits.jsonl）学成每个用户独有的权重模型（modulator.test 验证"改后 &gt; 原文"与在线重训）。真·生成式作者模型（LoRA 条件分布、逐 token 分布输出）仍属未来工作，全文如实界定，避免名实不符。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4. 规则驯化风险：生成约束为软性偏好、可撤销；风格档案由作者亲手修改驱动；作者保留否决权（3.6 节）。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6.3 差异化优势与人文价值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与现有写作工具相比，SCULPTOR 的差异不在"生成文采"，而在作者建模的完整性与可解释性。表 7 从六个维度对比代表性工具：以 Story Bible 与 Voice Matching 保持作者声音的小说写作工具（Sudowrite）、以记忆与项目级风格资产提供个性化写作的通用助手（Claude/ChatGPT）、以语气与风格建议见长的语法校对工具（Grammarly），以及通用聊天助手。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7　与现有写作工具的差异化优势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Sudowrite 类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Claude/ChatGPT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Grammarly 类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通用聊天助手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SCULPTOR（本文）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作者表示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Story Bible 风格记忆（黑盒）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记忆条目/风格 prompt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风格指南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无持久作者表示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四层签名 + 可学习外层调制器（可解释）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澄清协议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无（直接生成/改写）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无（被动记忆）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思想优先：主张—前提—推理—来源，一次一问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修改监督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隐含于续写偏好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无显式建模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（原文→改后→意图）三元组，最高权重风格信号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生成审计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语气检测（浅层）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姿态层检测：表演式思考/金句收束/路标转折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解码期控制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微调模型（黑盒）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无公开机制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V1 候选对比 → V1.5 外层调制器 → V2/V3 路线</w:t>
            </w:r>
          </w:p>
        </w:tc>
      </w:tr>
      <w:tr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全流程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单点写作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通用对话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编辑层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单点生成</w:t>
            </w:r>
          </w:p>
        </w:tc>
        <w:tc>
          <w:tcPr>
            <w:tcW w:type="dxa" w:w="153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澄清→大纲→写作→审计→交付，文件进出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三条最核心的差异化主张：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1. 修改监督是密度最高的风格证据：现有工具把用户改写当作一次性操作；SCULPTOR 把每次 point-edit 固化为（原文，改后，意图）三元组，既更新风格档案（L4），又作为调制器权重学习的偏好对——"他要的"永远比"他说的"更真实；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2. 澄清协议解决的是"写什么"而不是"怎么写"：主流工具的风格控制停留在 prompt 层（"请写得克制"），SCULPTOR 先接住用户的主张、前提、推理与理论来源（思想脉络），风格注入发生在思想成形之后，避免"有腔调没内容"；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3. AI 味是可诊断、可修复的：姿态层六层细读（声音/过渡/修辞/引用/翻译体/收尾）+ RAG 作者对照，把"读着难受"拆成可操作的病灶；Grammarly 类工具的 tone 检测停留在单词情绪层。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定位是面向人文环境的帮助工具：在生成过程中保持作者特定的表达偏好与语义意图，而非最大化一般意义上的文本质量。目标用户为三类写作者：需要把"憋着的想法"理清的普通写作者与学生、在合规框架内需要保留个人表达的职场写作者、需要在 AI 时代守住"自己的声音"的内容创作者。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6.4 统一解码框架的意义与边界（C4）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提示工程"告诉模型怎么选"、LoRA"改模型整体倾向"、RAG"把知识写进上文"——三者都让修改发生在模型之外，风格的执行落在模型黑箱里。统一 Token 对比框架把五路信号放进同一个 token 评分空间：基础分布推、个人分布偏、知识撑、缺陷压、阻抗调，每一处选择都可回答"为什么选它"。这从方法层面回应了评审对"签名 ≠ 模型"的质疑：签名提供可观测信号，解码层把信号转化为生成时的概率偏置，中间链路（评分器）全部可解释、可消融。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边界（诚实界定）：① 文本 API 无法提供完整词表 logits，V1/V1.5 只能做候选/句段级对比，逐 token 重排需要 logprobs（V2）或本地推理（V3）；②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仍是 n-gram 代理模型，真实条件分布依赖轻量 LoRA（V3）；③ 调制器权重已由作者偏好对学习（即对 </w:t>
      </w:r>
      <m:oMath>
        <m:r>
          <m:t xml:space="preserve">β</m:t>
        </m:r>
      </m:oMath>
      <w:r>
        <w:rPr>
          <w:rFonts w:ascii="Times New Roman" w:hAnsi="Times New Roman" w:eastAsia="宋体"/>
          <w:b w:val="0"/>
          <w:sz w:val="24"/>
        </w:rPr>
        <w:t>/</w:t>
      </w:r>
      <m:oMath>
        <m:r>
          <m:t xml:space="preserve">λ</m:t>
        </m:r>
      </m:oMath>
      <w:r>
        <w:rPr>
          <w:rFonts w:ascii="Times New Roman" w:hAnsi="Times New Roman" w:eastAsia="宋体"/>
          <w:b w:val="0"/>
          <w:sz w:val="24"/>
        </w:rPr>
        <w:t>/</w:t>
      </w:r>
      <m:oMath>
        <m:r>
          <m:t xml:space="preserve">R</m:t>
        </m:r>
      </m:oMath>
      <w:r>
        <w:rPr>
          <w:rFonts w:ascii="Times New Roman" w:hAnsi="Times New Roman" w:eastAsia="宋体"/>
          <w:b w:val="0"/>
          <w:sz w:val="24"/>
        </w:rPr>
        <w:t xml:space="preserve"> 的自动标定），但消融标定（默认权重 vs 学习权重 vs 逐模块关闭）与第三方盲评尚未完成，候选数自适应列为后续工作。本文不宣称"逐 token 风格解码已实现"，只交付已实现的签名/注入层、可学习调制器与可复现的评分器设计。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6.5 过程中的改进（迭代记录）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系统的每一项能力都不是一次性设计，而是真实使用暴露问题后的迭代产物。按时间线记录主要改进（每项均"发现 → 修复 → 测试固化"）：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v0.51–0.55 基线：四层风格签名、思想脉络澄清、姿态层审计成型；建立 agent 17 + web 7 套契约测试；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v0.56 大纲与上下文核验：发现"大纲不一定能正常读取、已有对话上下文要如实分析"——补齐 mock 思想脉络分支，新增 context-qa（实时大纲/完成度/素材/分级/推理链断言）；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v0.57 澄清去模板化：发现"写一篇新闻"被漏判文体、追问 JSON 被 max_tokens 截断后整段换成模板傻问、回答中含"够了"被低意愿正则误吞、用户反问被无视——逐根因修复（文体别名补词、max_tokens 2500 + 宽容解析、整句精确低意愿判定、反问接住），并实现实时大纲逐轮生长与可视化；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v0.58 会话与知识：会话隔离 + 进度可见；联网检索开箱即用（内置免费检索）；知识库由正则抓取升级为 AI 主导筛选（书/视频/新闻/观点入库、短句确认升级已查验）；移除登录；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v0.59 外溢优先：把"用户主动说出系统没准备问的信息"从普通素材升级为种子/红线/立意当轮入档，并沉淀 overflow-log 自进化信号流水；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v0.60 全流程互操作：作品导入分片、作品库同步、成品文档导入续写、按阶段导出、长文档分段审计（works-qa）；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v0.61 批注闭环：把"选段批注 → 收集 → 一键 AI 修改"搬进 Web（annotations-qa），批注数据未来反哺风格档案与错误模式库。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v0.62–0.64 签名 → 模型：统一 Token 对比解码 V1 候选对比（个人 n-gram 模型）、V1.5 外层调制器（偏好对学习八维权重）、完整四层风格体系设计（STYLE-SYSTEM.md）逐轮落地；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v0.65 神经风格编码与检索补强：新增可选 embedding 稠密原型（作者语料 → 语义风格原型）、调制器第 9 维神经特征、知识库 BM25+语义混合检索、调制器增量在线更新（embedding.test 四组断言固化）。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每轮改进都伴随回归测试固化（agent 23 + web 11 套），保证"修复不引入新问题"。</w:t>
      </w:r>
    </w:p>
    <w:p>
      <w:pPr>
        <w:spacing w:before="120" w:after="120" w:line="312" w:lineRule="auto"/>
      </w:pPr>
      <w:r>
        <w:rPr>
          <w:rFonts w:ascii="Times New Roman" w:hAnsi="Times New Roman" w:eastAsia="宋体"/>
          <w:b/>
          <w:sz w:val="28"/>
        </w:rPr>
        <w:t>6.6 针对行业短板的补强（v0.62–0.65）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对照 6.3 表 7 与上一轮外部评审意见，本文对"签名≠模型、特征工程化、检索薄弱、评测不硬"四类短板逐项补强，全部以可复现实验固化：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1. 签名 → 模型（已补）：V1 候选对比解码 + V1.5 外层调制器——权重由作者偏好对（edits.jsonl）经 pairwise hinge + SGD 学习，modulator.test 验证"改后 &gt; 原文"、十维分解可追溯、数据不足降级、在线重训与增量更新；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2. 神经级风格编码（v0.65 已补）：配置 embedding API 后，作者语料编码为稠密语义原型（embedding.js），作为调制器第 9 维特征与候选文本做余弦——捕捉统计特征抓不到的语义级风格（意象系统、论证气味）；未配置时全部静默降级，不增加依赖；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3. 检索补强（v0.65 已补）：知识库从纯 BM25 升级为 BM25+语义余弦混合检索（matchKbHybrid），条目向量落盘缓存、分数可追溯；未配置 embedding 时自动降级为纯 BM25，行为与旧版一致；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4. 增量在线更新（v0.65 已补）：新编辑对到达时局部 SGD 更新调制器权重（applyEditIncremental），避免每次全量重训——"越写越懂你"不依赖批量作业；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5. L3 深层读取（v0.66 已补）：作者写作清单协议把澄清/外溢/红线/思想脉络结构化（五问自动归纳、红线拆句强制保留），作为调制器 fineRead 第 10 维特征——"深层风格靠问答"补齐为"已确认信号自动归纳，且直接参与生成评分"；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6. 评测工具（已具备，样本收集中）：作者识别、续写选择、盲评问卷与二项检验工具已实现（4.4、5.5），第三方盲评样本与显著性检验为进行中工作。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尚未完成的部分如实保留在 7 节：逐 token 重排（V2 logprobs / V3 本地 logits）、调制器权重消融标定、跨语言语料。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7 局限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1. 构念效度（construct validity）：human-likeness 与 author-likeness 的区分已定义（表 2）并分别测量（5.2 与 5.5），但两者在特征层面的正交性尚未验证；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2. 单作者偏差（single-author bias）：风格距离与建模空间实验以一位目标作者为主体，观察到的模式可能部分反映该作者特性；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3. 领域/语言/模型依赖：实验限于中文、单篇文本切块；LLM 依赖环节随模型版本漂移，未做跨模型稳定性检验；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4. 评价者依赖（evaluator dependence）：第三方盲评样本尚未收集，"像你"的统计显著性待二项检验给出；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5. 统计效力：作者识别与续写选择样本量小（n=180/72），未做显著性检验与效应量报告；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6. 能力边界：统一解码框架 V1 候选对比与 V1.5 外层调制器已落地（十维特征 + 偏好对学习权重，含 L3 作者清单 fineRead 与可选 embedding 神经编码），调制器增量在线更新、知识库向量混合检索与 L3 深层读取协议已补；但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仍是本地 n-gram 模型（弱于真实 LoRA 条件分布），逐 token 重排（V2 logprobs / V3 本地 logits）待实现，调制器权重消融标定与盲评未完成；翻译等应用扩展未做独立对照验证。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7. 匿名样本覆盖有限：5 组真人/真人模拟样本的风格多样性仍有限，多为同题材文本切块，主题与文体信号可能与作者信号混杂；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8. 检索依赖第三方源：联网检索（必应/百度/B站/维基）依赖第三方服务可达性与 HTML 结构；知识库内部检索已升级为 BM25+语义混合并支持本地缓存，不依赖第三方网络；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9. 循环性残余：风格特征由本文定义，距离实验存在部分循环性；判别/预测检验已部分缓解，但"这些特征是否就是风格的充分表征"仍需跨文体、跨语言与更大语料验证；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10. 语言与模态局限：当前实现与实验以中文文本为主，未覆盖多语言与语音/多模态输入输出。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8 结论与展望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本文提出 SCULPTOR：以作者表示为中心的生成式写作系统。理论上，将风格形式化为作者相对中性基线的稳定条件选择偏差，用四层签名近似，并提出"修改监督"与统一 Token 对比解码框架（五路信号在解码层融合，签名 → 注入 → 解码三段论）；实现上，把签名升级为可学习的外层调制器——十维特征函数（含 L3 作者清单 fineRead 与可选 embedding 神经编码）统一承载个人知识库、风格向量与收集数据，权重由作者亲手修改的偏好对拟合并随编辑增量更新，推理时实时调制通用模型的行为（V1 候选对比 → V1.5 调制器 → V2/V3 路线）；交互上，以思想脉络澄清协议与外溢优先接住用户主动给出的高价值信息（种子/红线/立意当轮入档 + 升级信号流水），并以作者写作清单把深层风格读取结构化；质量上，以姿态层检测缓解模型化话语特征；工程上，完成全流程互操作（作品同步/分割/按阶段导出）。实验表明，全部契约测试满足输出契约；风格距离结果与"接近作者、远离模型化倾向"的假设一致；判别与预测两类外部检验显示签名具备作者信号，但样本规模不足以支持显著性结论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未来工作：① 统一解码框架 V1（v0.62）、V1.5 外层调制器（v0.64–0.66：偏好对学习十维权重、增量在线更新、可选 embedding 神经编码、知识库向量混合检索、L3 作者写作清单 fineRead）均已落地；下一步沿解码期控制（decoding-time control）路线推进——把姿态层六层细读的结构化输出加入特征（作者清单已覆盖立场/红线，细读的"表演式思考"判据是下一个入特征目标）、权重消融标定（即对 </w:t>
      </w:r>
      <m:oMath>
        <m:r>
          <m:t xml:space="preserve">β</m:t>
        </m:r>
      </m:oMath>
      <w:r>
        <w:rPr>
          <w:rFonts w:ascii="Times New Roman" w:hAnsi="Times New Roman" w:eastAsia="宋体"/>
          <w:b w:val="0"/>
          <w:sz w:val="24"/>
        </w:rPr>
        <w:t>/</w:t>
      </w:r>
      <m:oMath>
        <m:r>
          <m:t xml:space="preserve">λ</m:t>
        </m:r>
      </m:oMath>
      <w:r>
        <w:rPr>
          <w:rFonts w:ascii="Times New Roman" w:hAnsi="Times New Roman" w:eastAsia="宋体"/>
          <w:b w:val="0"/>
          <w:sz w:val="24"/>
        </w:rPr>
        <w:t>/</w:t>
      </w:r>
      <m:oMath>
        <m:r>
          <m:t xml:space="preserve">R</m:t>
        </m:r>
      </m:oMath>
      <w:r>
        <w:rPr>
          <w:rFonts w:ascii="Times New Roman" w:hAnsi="Times New Roman" w:eastAsia="宋体"/>
          <w:b w:val="0"/>
          <w:sz w:val="24"/>
        </w:rPr>
        <w:t xml:space="preserve"> 的敏感性分析）与候选数自适应，然后用 DExperts 式专家/反专家对比[18]与对比解码[19]做 V2 logprobs 重排，用 PREADD 前缀自适应[20]、ITI 激活干预[21]、Steering Vectors/激活工程[22]与 StyleVector[2] 做 V3 本地推理干预；② 扩大多作者 × 多篇跨文体语料，按"个性化文本生成评估"的三类判别任务[24]完成作者识别/续写选择的显著性检验（当前 81.7% vs TF-IDF 基线 82.2%，是必须攻克的硬指标）；③ 执行澄清协议与外溢优先的消融对照实验（4.4 设计）；④ 跨语言验证与公开部署；⑤ 批注数据反哺——把用户批注积累为错误模式库与风格档案（v0.61 已打通"批注 → AI 修改"闭环）。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理论可能的使用地方（应用展望）：统一 Token 对比框架的本质是"把一个人的稳定选择模式在解码层可度量、可注入、可追溯"，因此凡是存在"个人化选择模式"的场景都可以迁移：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 xml:space="preserve">翻译（正在尝试）：已落地的"原意优先翻译 + 回译校验"（3.7 节）是第一层；下一步把统一解码框架用于翻译——译文在信息保真（式 4）前提下，用 </w:t>
      </w:r>
      <m:oMath>
        <m:sSub>
          <m:e>
            <m:r>
              <m:t xml:space="preserve">p</m:t>
            </m:r>
          </m:e>
          <m:sub>
            <m:r>
              <m:t xml:space="preserve">personal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与 </w:t>
      </w:r>
      <m:oMath>
        <m:sSub>
          <m:e>
            <m:r>
              <m:t xml:space="preserve">S</m:t>
            </m:r>
          </m:e>
          <m:sub>
            <m:r>
              <m:t xml:space="preserve">defect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保持原作者的节奏、意象与语气偏好（"作者声音"跨语言保持），并用 </w:t>
      </w:r>
      <m:oMath>
        <m:sSub>
          <m:e>
            <m:r>
              <m:t xml:space="preserve">S</m:t>
            </m:r>
          </m:e>
          <m:sub>
            <m:r>
              <m:t xml:space="preserve">knowledge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约束领域术语一致性；回译校验仍作为质量门；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编辑校对与批注驱动修订：v0.61 的"选段批注 → AI 修改"可升级为"批注即训练信号"——批量批注自动进入风格档案与错误模式库，形成"越批注越懂你"的闭环；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教育写作：识别"AI 腔 vs 真人风格区间"用于作文批改与写作能力诊断，帮助学生建立个人表达；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新闻与事实核查：RAG 检索 + 知识库溯源 + 缺陷信号抑制"编造感"，用于可查证的新闻写作与内容审核；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 xml:space="preserve">内容安全与脱敏改写：以 </w:t>
      </w:r>
      <m:oMath>
        <m:sSub>
          <m:e>
            <m:r>
              <m:t xml:space="preserve">S</m:t>
            </m:r>
          </m:e>
          <m:sub>
            <m:r>
              <m:t xml:space="preserve">defect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抑制模型套话、以 </w:t>
      </w:r>
      <m:oMath>
        <m:sSub>
          <m:e>
            <m:r>
              <m:t xml:space="preserve">S</m:t>
            </m:r>
          </m:e>
          <m:sub>
            <m:r>
              <m:t xml:space="preserve">knowledge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约束事实边界；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多语言与多模态：把"作者签名"迁移到语音（口播/配音脚本的节奏与语气）、字幕与视频脚本；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多作者协同：区分不同合作者/角色的声音，避免多人协作时风格互相污染；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通用个性化生成：营销文案、客服话术、学术写作助手等一切需要"稳定个人化输出"的场景。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附录 A　工程验证细节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工程形态：CLI（零依赖 Node）、Web 工作台（对话/实时大纲/写作区/审计面板）、宿主适配（Codex/Claude Code/OpenCode）与 MCP 协议。所有写入限定工作区，写前重读校验，凭据脱敏。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A1　契约测试覆盖矩阵（agent 23 套 + web 11 套，300+ 断言）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覆盖类别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验收口径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澄清交互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一次一问；低意愿逃生；不主动收尾护栏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实时大纲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生成/编辑/完成度结算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写作与字数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85% 阈值 + 扩写两轮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风格与向量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同题三风格对照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RAG 与知识库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排队→回灌→缺口节重写→重审计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假思考检测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六层细读命中、不误伤克制式结尾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学术规范审计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标点混用/口语化/摘要长度/引用顺序/关键词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红队压测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文体 × 6 对抗输入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翻译/回译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信息点保留/丢失/漂移核对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长文端到端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12000 字结构不变量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外溢优先（overflow-qa）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红线/参照系入档、短句确认、overflow-log 落盘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互操作（works-qa）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导入分片/同步/改名/删除/导入草稿/按阶段导出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统一 Token 解码（token-decode）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个人模型预测作者文本概率更高；缺陷/阻抗信号有效；对比选优；无语料降级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外层调制器（modulator）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偏好对学习九维权重；改后得分 &gt; 原文；九维分解；数据不足降级；在线重训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神经风格编码（embedding）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原型落盘/缓存/签名重算；embedding 特征生效与中性降级；语义混合检索排序；增量在线更新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作者写作清单（author-sheet）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五问确定性兜底；LLM 归纳红线强制保留；签名重算；fineRead 命中拉高；无清单中性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前端接线</w:t>
            </w:r>
          </w:p>
        </w:tc>
        <w:tc>
          <w:tcPr>
            <w:tcW w:type="dxa" w:w="458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 个调用点零断链</w:t>
            </w:r>
          </w:p>
        </w:tc>
      </w:tr>
    </w:tbl>
    <w:p/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表 A2　多组实验数据汇总（实测）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实验组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规模/输入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全链路契约测试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agent 23 + web 11 套（300+ 断言）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全部满足输出契约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长文端到端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12000 字小说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结构不变量通过；修复节标题粘连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红队压测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文体 × 6 对抗输入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全流程通过，修复 6 类问题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反 AI 审计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真实任务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跨节重复比喻修复；终审黑名单 0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人类化指标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真实成稿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σ 14.4、段落变异 0.45、句首去重 81%、TTR 0.78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同题三风格对照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n=3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σ 3.7/8.3/5.0；字数 742/874/984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风格建模空间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 类文本 MDS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Stress-1 = 0.313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作者识别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n=180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L1+8 维融合 81.7%（基线 82.2%）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续写选择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n=72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融合 72.2%（随机基线 50%）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外溢优先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overflow-qa + 真实会话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红线当轮入档、深挖、种子确认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互操作/分割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works-qa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长文分片入库、同步、导入续写、五类导出 200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批注闭环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annotations-qa + 真实会话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选段批注保存/读取/应用/删除；AI 按批注修改生效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长文档分段审计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超长文档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分片逐段审阅合并，不再截断漏检</w:t>
            </w:r>
          </w:p>
        </w:tc>
      </w:tr>
      <w:tr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学术规范审计自检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本文档</w:t>
            </w:r>
          </w:p>
        </w:tc>
        <w:tc>
          <w:tcPr>
            <w:tcW w:type="dxa" w:w="30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100/100（确定性安全网）</w:t>
            </w:r>
          </w:p>
        </w:tc>
      </w:tr>
    </w:tbl>
    <w:p/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附录 B　可复现脚本与补充报告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scripts/style-vectors.py：风格三图（热力网格/距离矩阵/能力对比）与距离公式；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scripts/style-mds.py：MDS 投影与 Stress-1；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scripts/author-id.py：作者识别实验（AUTHOR-ID.md）；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scripts/author-predict.py：续写选择实验（AUTHOR-PREDICT.md）；</w:t>
      </w:r>
    </w:p>
    <w:p>
      <w:pPr>
        <w:spacing w:line="336" w:lineRule="auto" w:after="60"/>
        <w:ind w:left="360"/>
      </w:pPr>
      <w:r>
        <w:rPr>
          <w:rFonts w:ascii="Times New Roman" w:hAnsi="Times New Roman" w:eastAsia="宋体"/>
          <w:b w:val="0"/>
          <w:sz w:val="24"/>
        </w:rPr>
        <w:t>agent：引擎源码与契约测试（npm test）。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致谢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感谢指导教师、参与测试的同学与开源社区；StyleVector[2]、GhostWriter[3]、EMNLP 2025[1] 与 Flower &amp; Hayes[12] 等成果为本文提供了理论基础。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[1] WANG Y, TRIPTO N, et al. Catch Me If You Can? Not Yet: LLMs Still Struggle to Imitate the Implicit Writing Styles of Everyday Authors[C]//Findings of the Association for Computational Linguistics: EMNLP 2025. Stroudsburg: ACL,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[2] ZHANG H, LIU Y, et al. Personalized Text Generation with Contrastive Activation Steering (StyleVector)[C]//Proceedings of the 63rd Annual Meeting of the Association for Computational Linguistics. Stroudsburg: ACL,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[3] CHAKRABARTY T, et al. GhostWriter: Augmenting Collaborative Human-AI Writing Experiences Through Personalization and Agency[J/OL]. arXiv preprint arXiv:2402.08855, 2024.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[4] Agentic Ghostwriter: Style-Reward Fine-Tuning for Writing Assistance[J/OL]. arXiv preprint arXiv:2512.05747,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[5] Oxford HAI Lab. Writing-Anima: Two-Stage Style-Aware Retrieval for Personalized Writing[EB/OL]. 2025.（项目主页，非同行评议，仅作行业对照）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[6] CustomNLP4U. Pearl: A Personalized Writing Assistant with Retriever Calibration[R/OL]. 2024.（非同行评议技术报告，仅作行业对照）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[7] COLLABLLM: Human-AI Collaborative Learning[C]//Proceedings of the 42nd International Conference on Machine Learning (ICML).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[8] DiscoverLLM: Discovering User Intent Through Draft Contrasting[R/OL]. 2026.（非同行评议技术报告，仅作行业对照）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[9] 基于 AI 智能体的智能写作辅助系统[EB/OL]. CSDN, 2026.（博客，非正式发表，仅作行业现状参考）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[10] 马良写作. 中文长篇 AI 写作 18 款工具横评[EB/OL]. https://maliangwriter.com/compare/.（产品横评，非同行评议，仅用于提炼产品能力维度）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[11] 费孝通. 乡土中国[M]. 北京: 生活·读书·新知三联书店, 1985.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[12] FLOWER L, HAYES J R. A Cognitive Process Theory of Writing[J]. College Composition and Communication, 1981, 32(4): 365-387.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[13] no-ai-slop / avoid-ai-writing-zh / de-aigc-ch 等开源反 AI 腔检测项目[EB/OL]. GitHub, 2024-2026.（开源项目，非同行评议，仅作行业对照）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[14] BURROWS J. Delta: A Measure of Stylistic Difference and a Guide to Likely Authorship[J]. Literary and Linguistic Computing, 2002, 17(3): 267-287.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[15] BIBER D. Variation across Speech and Writing[M]. Cambridge: Cambridge University Press, 1988.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[16] HALLIDAY M A K. An Introduction to Functional Grammar[M]. London: Edward Arnold, 1985.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[17] ARGAMON S. Interpreting Burrows's Delta: Geometric and Probabilistic Foundations[J]. Literary and Linguistic Computing, 2008, 23(2): 131-147.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[18] LIU A, SAP M, LU X, et al. DExperts: Decoding-Time Controlled Text Generation with Experts and Anti-Experts[C]//Proceedings of the 59th Annual Meeting of the Association for Computational Linguistics. Stroudsburg: ACL, 2021.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[19] LI X L, HOLTZMAN A, FRIED D, et al. Contrastive Decoding: Open-ended Text Generation as Optimization[C]//The Eleventh International Conference on Learning Representations (ICLR 2023).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[20] YANG K, KLEIN D. PREADD: Prefix-Adaptive Decoding for Controlled Text Generation[C]//Findings of the Association for Computational Linguistics: ACL 2023.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[21] LI K, PATEL O, VIEIRA F, et al. Inference-Time Intervention: Eliciting Truthful Answers from a Language Model[C]//Advances in Neural Information Processing Systems 36 (NeurIPS 2023).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[22] TURNER A M, THIERJEN L, UDANDARAO D, et al. Steering Language Models with Activation Engineering[EB/OL]. arXiv preprint arXiv:2308.10248, 2023.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[23] Whose story is it? Personalizing Story Generation by Inferring Author Styles[J/OL]. arXiv preprint arXiv:2502.13028,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[24] Evaluating Style-Personalized Text Generation: Challenges and Directions[J/OL]. arXiv preprint arXiv:2508.06374, 2025.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注：[5][6][8][9][10][13][23][24] 为非同行评议来源（技术报告、开源项目、博客、产品横评、预印本），仅用于行业现状、能力维度与验证协议对照，不作为核心理论依据。</w:t>
      </w:r>
    </w:p>
    <w:sectPr w:rsidR="00FC693F" w:rsidRPr="0006063C" w:rsidSect="00034616">
      <w:pgSz w:w="12240" w:h="15840"/>
      <w:pgMar w:top="1587" w:right="1474" w:bottom="1474" w:left="1587" w:header="720" w:footer="720" w:gutter="0"/>
      <w:cols w:space="720"/>
      <w:docGrid w:linePitch="360"/>
    </w:sectPr>
    <m:oMathPara>
      <m:oMathParaPr>
        <m:jc m:val="center"/>
      </m:oMathParaPr>
      <m:oMath>
        <m:eqArr>
          <m:e>
            <m:r>
              <m:t xml:space="preserve">S</m:t>
            </m:r>
            <m:d>
              <m:dPr>
                <m:begChr m:val="("/>
                <m:endChr m:val=")"/>
              </m:dPr>
              <m:e>
                <m:r>
                  <m:t xml:space="preserve">w | c, t</m:t>
                </m:r>
              </m:e>
            </m:d>
            <m:r>
              <m:t xml:space="preserve"> = </m:t>
            </m:r>
            <m:sSub>
              <m:e>
                <m:r>
                  <m:t xml:space="preserve">β</m:t>
                </m:r>
              </m:e>
              <m:sub>
                <m:r>
                  <m:t xml:space="preserve">1</m:t>
                </m:r>
              </m:sub>
            </m:sSub>
            <m:r>
              <m:t xml:space="preserve"> log </m:t>
            </m:r>
            <m:sSub>
              <m:e>
                <m:r>
                  <m:t xml:space="preserve">p</m:t>
                </m:r>
              </m:e>
              <m:sub>
                <m:r>
                  <m:t xml:space="preserve">base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w | c</m:t>
                </m:r>
              </m:e>
            </m:d>
            <m:r>
              <m:t xml:space="preserve"> + </m:t>
            </m:r>
            <m:sSub>
              <m:e>
                <m:r>
                  <m:t xml:space="preserve">β</m:t>
                </m:r>
              </m:e>
              <m:sub>
                <m:r>
                  <m:t xml:space="preserve">2</m:t>
                </m:r>
              </m:sub>
            </m:sSub>
            <m:r>
              <m:t xml:space="preserve"> log </m:t>
            </m:r>
            <m:sSub>
              <m:e>
                <m:r>
                  <m:t xml:space="preserve">p</m:t>
                </m:r>
              </m:e>
              <m:sub>
                <m:r>
                  <m:t xml:space="preserve">personal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w | c</m:t>
                </m:r>
              </m:e>
            </m:d>
            <m:r>
              <m:t xml:space="preserve"> + </m:t>
            </m:r>
            <m:sSub>
              <m:e>
                <m:r>
                  <m:t xml:space="preserve">λ</m:t>
                </m:r>
              </m:e>
              <m:sub>
                <m:r>
                  <m:t xml:space="preserve">K</m:t>
                </m:r>
              </m:sub>
            </m:sSub>
            <m:sSub>
              <m:e>
                <m:r>
                  <m:t xml:space="preserve">S</m:t>
                </m:r>
              </m:e>
              <m:sub>
                <m:r>
                  <m:t xml:space="preserve">knowledge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w, c</m:t>
                </m:r>
              </m:e>
            </m:d>
          </m:e>
          <m:e>
            <m:r>
              <m:t xml:space="preserve"> + </m:t>
            </m:r>
            <m:sSub>
              <m:e>
                <m:r>
                  <m:t xml:space="preserve">λ</m:t>
                </m:r>
              </m:e>
              <m:sub>
                <m:r>
                  <m:t xml:space="preserve">D</m:t>
                </m:r>
              </m:sub>
            </m:sSub>
            <m:sSub>
              <m:e>
                <m:r>
                  <m:t xml:space="preserve">S</m:t>
                </m:r>
              </m:e>
              <m:sub>
                <m:r>
                  <m:t xml:space="preserve">defect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w</m:t>
                </m:r>
              </m:e>
            </m:d>
            <m:r>
              <m:t xml:space="preserve"> + </m:t>
            </m:r>
            <m:r>
              <m:t xml:space="preserve">R</m:t>
            </m:r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  <m:sSub>
              <m:e>
                <m:r>
                  <m:t xml:space="preserve">S</m:t>
                </m:r>
              </m:e>
              <m:sub>
                <m:r>
                  <m:t xml:space="preserve">impedance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w, t</m:t>
                </m:r>
              </m:e>
            </m:d>
            <m:r>
              <m:t xml:space="preserve">　(11)</m:t>
            </m:r>
          </m:e>
        </m:eqArr>
      </m:oMath>
    </m:oMathPara>
    <m:oMathPara>
      <m:oMathParaPr>
        <m:jc m:val="center"/>
      </m:oMathParaPr>
      <m:oMath>
        <m:r>
          <m:t xml:space="preserve">P</m:t>
        </m:r>
        <m:d>
          <m:dPr>
            <m:begChr m:val="("/>
            <m:endChr m:val=")"/>
          </m:dPr>
          <m:e>
            <m:r>
              <m:t xml:space="preserve">w | c, t</m:t>
            </m:r>
          </m:e>
        </m:d>
        <m:r>
          <m:t xml:space="preserve"> = </m:t>
        </m:r>
        <m:r>
          <m:t xml:space="preserve">softmax</m:t>
        </m:r>
        <m:d>
          <m:dPr>
            <m:begChr m:val="("/>
            <m:endChr m:val=")"/>
          </m:dPr>
          <m:e>
            <m:f>
              <m:num>
                <m:d>
                  <m:dPr>
                    <m:begChr m:val="("/>
                    <m:endChr m:val=")"/>
                  </m:dPr>
                  <m:e>
                    <m:r>
                      <m:t xml:space="preserve">S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w | c, t</m:t>
                        </m:r>
                      </m:e>
                    </m:d>
                  </m:e>
                </m:d>
              </m:num>
              <m:den>
                <m:r>
                  <m:t xml:space="preserve">τ</m:t>
                </m:r>
              </m:den>
            </m:f>
          </m:e>
        </m:d>
        <m:r>
          <m:t xml:space="preserve">　(12)</m:t>
        </m:r>
      </m:oMath>
    </m:oMathPara>
    <m:oMathPara>
      <m:oMathParaPr>
        <m:jc m:val="center"/>
      </m:oMathParaPr>
      <m:oMath>
        <m:sSub>
          <m:e>
            <m:r>
              <m:t xml:space="preserve">D</m:t>
            </m:r>
          </m:e>
          <m:sub>
            <m:r>
              <m:t xml:space="preserve">KL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P</m:t>
                </m:r>
              </m:e>
              <m:sub>
                <m:r>
                  <m:t xml:space="preserve">H</m:t>
                </m:r>
              </m:sub>
            </m:sSub>
            <m:r>
              <m:t xml:space="preserve"> ‖ </m:t>
            </m:r>
            <m:sSub>
              <m:e>
                <m:r>
                  <m:t xml:space="preserve">P</m:t>
                </m:r>
              </m:e>
              <m:sub>
                <m:r>
                  <m:t xml:space="preserve">M</m:t>
                </m:r>
              </m:sub>
            </m:sSub>
          </m:e>
        </m:d>
        <m:r>
          <m:t xml:space="preserve"> = </m:t>
        </m:r>
        <m:sSub>
          <m:e>
            <m:r>
              <m:t xml:space="preserve">∑</m:t>
            </m:r>
          </m:e>
          <m:sub>
            <m:r>
              <m:t xml:space="preserve">g</m:t>
            </m:r>
          </m:sub>
        </m:sSub>
        <m:r>
          <m:t xml:space="preserve"> </m:t>
        </m:r>
        <m:sSub>
          <m:e>
            <m:r>
              <m:t xml:space="preserve">P</m:t>
            </m:r>
          </m:e>
          <m:sub>
            <m:r>
              <m:t xml:space="preserve">H</m:t>
            </m:r>
          </m:sub>
        </m:sSub>
        <m:d>
          <m:dPr>
            <m:begChr m:val="("/>
            <m:endChr m:val=")"/>
          </m:dPr>
          <m:e>
            <m:r>
              <m:t xml:space="preserve">g</m:t>
            </m:r>
          </m:e>
        </m:d>
        <m:r>
          <m:t xml:space="preserve"> </m:t>
        </m:r>
        <m:r>
          <m:t xml:space="preserve">log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H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t xml:space="preserve">g</m:t>
                    </m:r>
                  </m:e>
                </m:d>
              </m:e>
            </m:d>
          </m:num>
          <m:den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t xml:space="preserve">g</m:t>
                    </m:r>
                  </m:e>
                </m:d>
              </m:e>
            </m:d>
          </m:den>
        </m:f>
        <m:r>
          <m:t xml:space="preserve">　(1)</m:t>
        </m:r>
      </m:oMath>
    </m:oMathPara>
    <m:oMathPara>
      <m:oMathParaPr>
        <m:jc m:val="center"/>
      </m:oMathParaPr>
      <m:oMath>
        <m:sSub>
          <m:e>
            <m:r>
              <m:t xml:space="preserve">v</m:t>
            </m:r>
          </m:e>
          <m:sub>
            <m:r>
              <m:t xml:space="preserve">t</m:t>
            </m:r>
          </m:sub>
        </m:sSub>
        <m:r>
          <m:t xml:space="preserve"> = </m:t>
        </m:r>
        <m:r>
          <m:t xml:space="preserve">α</m:t>
        </m:r>
        <m:r>
          <m:t xml:space="preserve"> </m:t>
        </m:r>
        <m:sSub>
          <m:e>
            <m:r>
              <m:t xml:space="preserve">v</m:t>
            </m:r>
          </m:e>
          <m:sub>
            <m:r>
              <m:t xml:space="preserve">t−1</m:t>
            </m:r>
          </m:sub>
        </m:sSub>
        <m:r>
          <m:t xml:space="preserve"> + </m:t>
        </m:r>
        <m:d>
          <m:dPr>
            <m:begChr m:val="("/>
            <m:endChr m:val=")"/>
          </m:dPr>
          <m:e>
            <m:r>
              <m:t xml:space="preserve">1−α</m:t>
            </m:r>
          </m:e>
        </m:d>
        <m:r>
          <m:t xml:space="preserve"> </m:t>
        </m:r>
        <m:r>
          <m:t xml:space="preserve">φ</m:t>
        </m:r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t</m:t>
                </m:r>
              </m:sub>
            </m:sSub>
          </m:e>
        </m:d>
        <m:r>
          <m:t xml:space="preserve">　(2)</m:t>
        </m:r>
      </m:oMath>
    </m:oMathPara>
    <m:oMathPara>
      <m:oMathParaPr>
        <m:jc m:val="center"/>
      </m:oMathParaPr>
      <m:oMath>
        <m:r>
          <m:t xml:space="preserve">s</m:t>
        </m:r>
        <m:r>
          <m:t xml:space="preserve"> = 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author</m:t>
                    </m:r>
                  </m:sub>
                </m:sSub>
                <m:r>
                  <m:t xml:space="preserve"> − </m:t>
                </m:r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base</m:t>
                    </m:r>
                  </m:sub>
                </m:sSub>
              </m:e>
            </m:d>
          </m:num>
          <m:den>
            <m:r>
              <m:t xml:space="preserve">‖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author</m:t>
                    </m:r>
                  </m:sub>
                </m:sSub>
                <m:r>
                  <m:t xml:space="preserve"> − </m:t>
                </m:r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base</m:t>
                    </m:r>
                  </m:sub>
                </m:sSub>
              </m:e>
            </m:d>
            <m:r>
              <m:t xml:space="preserve">‖</m:t>
            </m:r>
          </m:den>
        </m:f>
        <m:r>
          <m:t xml:space="preserve">　(3)</m:t>
        </m:r>
      </m:oMath>
    </m:oMathPara>
    <m:oMathPara>
      <m:oMathParaPr>
        <m:jc m:val="center"/>
      </m:oMathParaPr>
      <m:oMath>
        <m:sSub>
          <m:e>
            <m:r>
              <m:t xml:space="preserve">F</m:t>
            </m:r>
          </m:e>
          <m:sub>
            <m:r>
              <m:t xml:space="preserve">rt</m:t>
            </m:r>
          </m:sub>
        </m:sSub>
        <m:r>
          <m:t xml:space="preserve"> = </m:t>
        </m:r>
        <m:f>
          <m:num>
            <m:r>
              <m:t xml:space="preserve">|</m:t>
            </m:r>
            <m:sSub>
              <m:e>
                <m:r>
                  <m:t xml:space="preserve">K</m:t>
                </m:r>
              </m:e>
              <m:sub>
                <m:r>
                  <m:t xml:space="preserve">kept</m:t>
                </m:r>
              </m:sub>
            </m:sSub>
            <m:r>
              <m:t xml:space="preserve">|</m:t>
            </m:r>
          </m:num>
          <m:den>
            <m:r>
              <m:t xml:space="preserve">|</m:t>
            </m:r>
            <m:sSub>
              <m:e>
                <m:r>
                  <m:t xml:space="preserve">K</m:t>
                </m:r>
              </m:e>
              <m:sub>
                <m:r>
                  <m:t xml:space="preserve">orig</m:t>
                </m:r>
              </m:sub>
            </m:sSub>
            <m:r>
              <m:t xml:space="preserve">|</m:t>
            </m:r>
          </m:den>
        </m:f>
        <m:r>
          <m:t xml:space="preserve"> × </m:t>
        </m:r>
        <m:r>
          <m:t xml:space="preserve">100%</m:t>
        </m:r>
        <m:r>
          <m:t xml:space="preserve">　(4)</m:t>
        </m:r>
      </m:oMath>
    </m:oMathPara>
    <m:oMathPara>
      <m:oMathParaPr>
        <m:jc m:val="center"/>
      </m:oMathParaPr>
      <m:oMath>
        <m:acc>
          <m:accPr>
            <m:chr m:val="̂"/>
          </m:accPr>
          <m:e>
            <m:r>
              <m:t xml:space="preserve">v</m:t>
            </m:r>
          </m:e>
        </m:acc>
        <m:r>
          <m:t xml:space="preserve"> = </m:t>
        </m:r>
        <m:d>
          <m:dPr>
            <m:begChr m:val="("/>
            <m:endChr m:val=")"/>
          </m:dPr>
          <m:e>
            <m:r>
              <m:t xml:space="preserve">句长均值</m:t>
            </m:r>
            <m:r>
              <m:t xml:space="preserve">，</m:t>
            </m:r>
            <m:r>
              <m:t xml:space="preserve">句长波动</m:t>
            </m:r>
            <m:r>
              <m:t xml:space="preserve">，</m:t>
            </m:r>
            <m:r>
              <m:t xml:space="preserve">短句占比</m:t>
            </m:r>
            <m:r>
              <m:t xml:space="preserve">，</m:t>
            </m:r>
            <m:r>
              <m:t xml:space="preserve">口语度</m:t>
            </m:r>
            <m:r>
              <m:t xml:space="preserve">，</m:t>
            </m:r>
            <m:r>
              <m:t xml:space="preserve">意象密度</m:t>
            </m:r>
            <m:r>
              <m:t xml:space="preserve">，</m:t>
            </m:r>
            <m:r>
              <m:t xml:space="preserve">情绪浓度</m:t>
            </m:r>
            <m:r>
              <m:t xml:space="preserve">，</m:t>
            </m:r>
            <m:r>
              <m:t xml:space="preserve">词汇丰富度</m:t>
            </m:r>
            <m:r>
              <m:t xml:space="preserve">，</m:t>
            </m:r>
            <m:r>
              <m:t xml:space="preserve">语言新鲜度</m:t>
            </m:r>
          </m:e>
        </m:d>
        <m:r>
          <m:t xml:space="preserve"> ∈ </m:t>
        </m:r>
        <m:sSup>
          <m:e>
            <m:r>
              <m:t xml:space="preserve">ℝ</m:t>
            </m:r>
          </m:e>
          <m:sup>
            <m:r>
              <m:t xml:space="preserve">8</m:t>
            </m:r>
          </m:sup>
        </m:sSup>
        <m:r>
          <m:t xml:space="preserve">　(5)</m:t>
        </m:r>
      </m:oMath>
    </m:oMathPara>
    <m:oMathPara>
      <m:oMathParaPr>
        <m:jc m:val="center"/>
      </m:oMathParaPr>
      <m:oMath>
        <m:sSubSup>
          <m:e>
            <m:acc>
              <m:accPr>
                <m:chr m:val="̂"/>
              </m:accPr>
              <m:e>
                <m:r>
                  <m:t xml:space="preserve">v</m:t>
                </m:r>
              </m:e>
            </m:acc>
          </m:e>
          <m:sub>
            <m:r>
              <m:t xml:space="preserve">j</m:t>
            </m:r>
          </m:sub>
          <m:sup>
            <m:r>
              <m:t xml:space="preserve">(A)</m:t>
            </m:r>
          </m:sup>
        </m:sSubSup>
        <m:r>
          <m:t xml:space="preserve"> = </m:t>
        </m:r>
        <m:f>
          <m:num>
            <m:d>
              <m:dPr>
                <m:begChr m:val="("/>
                <m:endChr m:val=")"/>
              </m:dPr>
              <m:e>
                <m:sSubSup>
                  <m:e>
                    <m:acc>
                      <m:accPr>
                        <m:chr m:val="̂"/>
                      </m:accPr>
                      <m:e>
                        <m:r>
                          <m:t xml:space="preserve">v</m:t>
                        </m:r>
                      </m:e>
                    </m:acc>
                  </m:e>
                  <m:sub>
                    <m:r>
                      <m:t xml:space="preserve">j</m:t>
                    </m:r>
                  </m:sub>
                  <m:sup>
                    <m:r>
                      <m:t xml:space="preserve">(A)</m:t>
                    </m:r>
                  </m:sup>
                </m:sSubSup>
                <m:r>
                  <m:t xml:space="preserve"> − </m:t>
                </m:r>
                <m:sSub>
                  <m:e>
                    <m:r>
                      <m:t xml:space="preserve">min</m:t>
                    </m:r>
                  </m:e>
                  <m:sub>
                    <m:r>
                      <m:t xml:space="preserve">i</m:t>
                    </m:r>
                  </m:sub>
                </m:sSub>
                <m:sSubSup>
                  <m:e>
                    <m:r>
                      <m:t xml:space="preserve">v</m:t>
                    </m:r>
                  </m:e>
                  <m:sub>
                    <m:r>
                      <m:t xml:space="preserve">j</m:t>
                    </m:r>
                  </m:sub>
                  <m:sup>
                    <m:r>
                      <m:t xml:space="preserve">(i)</m:t>
                    </m:r>
                  </m:sup>
                </m:sSubSup>
              </m:e>
            </m:d>
          </m:num>
          <m:den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max</m:t>
                    </m:r>
                  </m:e>
                  <m:sub>
                    <m:r>
                      <m:t xml:space="preserve">i</m:t>
                    </m:r>
                  </m:sub>
                </m:sSub>
                <m:sSubSup>
                  <m:e>
                    <m:r>
                      <m:t xml:space="preserve">v</m:t>
                    </m:r>
                  </m:e>
                  <m:sub>
                    <m:r>
                      <m:t xml:space="preserve">j</m:t>
                    </m:r>
                  </m:sub>
                  <m:sup>
                    <m:r>
                      <m:t xml:space="preserve">(i)</m:t>
                    </m:r>
                  </m:sup>
                </m:sSubSup>
              </m:e>
            </m:d>
          </m:den>
        </m:f>
        <m:r>
          <m:t xml:space="preserve"> ∈ </m:t>
        </m:r>
        <m:d>
          <m:dPr>
            <m:begChr m:val="["/>
            <m:endChr m:val="]"/>
          </m:dPr>
          <m:e>
            <m:r>
              <m:t xml:space="preserve">0</m:t>
            </m:r>
            <m:r>
              <m:t xml:space="preserve">,</m:t>
            </m:r>
            <m:r>
              <m:t xml:space="preserve">1</m:t>
            </m:r>
          </m:e>
        </m:d>
        <m:r>
          <m:t xml:space="preserve">　(6)</m:t>
        </m:r>
      </m:oMath>
    </m:oMathPara>
    <m:oMathPara>
      <m:oMathParaPr>
        <m:jc m:val="center"/>
      </m:oMathParaPr>
      <m:oMath>
        <m:r>
          <m:t xml:space="preserve">d</m:t>
        </m:r>
        <m:d>
          <m:dPr>
            <m:begChr m:val="("/>
            <m:endChr m:val=")"/>
          </m:dPr>
          <m:e>
            <m:r>
              <m:t xml:space="preserve">A,B</m:t>
            </m:r>
          </m:e>
        </m:d>
        <m:r>
          <m:t xml:space="preserve"> = </m:t>
        </m:r>
        <m:rad>
          <m:radPr>
            <m:degHide m:val="1"/>
          </m:radPr>
          <m:deg/>
          <m:e>
            <m:nary>
              <m:naryPr>
                <m:chr m:val="∑"/>
                <m:limLoc m:val="undOvr"/>
              </m:naryPr>
              <m:sub>
                <m:r>
                  <m:t xml:space="preserve">j=1</m:t>
                </m:r>
              </m:sub>
              <m:sup>
                <m:r>
                  <m:t xml:space="preserve">8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 xml:space="preserve">v</m:t>
                                </m:r>
                              </m:e>
                            </m:acc>
                          </m:e>
                          <m:sub>
                            <m:r>
                              <m:t xml:space="preserve">j</m:t>
                            </m:r>
                          </m:sub>
                          <m:sup>
                            <m:r>
                              <m:t xml:space="preserve">(A)</m:t>
                            </m:r>
                          </m:sup>
                        </m:sSubSup>
                        <m:r>
                          <m:t xml:space="preserve"> − </m:t>
                        </m:r>
                        <m:sSub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 xml:space="preserve">v</m:t>
                                </m:r>
                              </m:e>
                            </m:acc>
                          </m:e>
                          <m:sub>
                            <m:r>
                              <m:t xml:space="preserve">j</m:t>
                            </m:r>
                          </m:sub>
                          <m:sup>
                            <m:r>
                              <m:t xml:space="preserve">(B)</m:t>
                            </m:r>
                          </m:sup>
                        </m:sSubSup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e>
            </m:nary>
          </m:e>
        </m:rad>
        <m:r>
          <m:t xml:space="preserve">　(7)</m:t>
        </m:r>
      </m:oMath>
    </m:oMathPara>
    <m:oMathPara>
      <m:oMathParaPr>
        <m:jc m:val="center"/>
      </m:oMathParaPr>
      <m:oMath>
        <m:r>
          <m:t xml:space="preserve">S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 = </m:t>
        </m:r>
        <m:r>
          <m:t xml:space="preserve">0.5</m:t>
        </m:r>
        <m:r>
          <m:t xml:space="preserve"> </m:t>
        </m:r>
        <m:sSub>
          <m:e>
            <m:r>
              <m:t xml:space="preserve">r</m:t>
            </m:r>
          </m:e>
          <m:sub>
            <m:r>
              <m:t xml:space="preserve">rare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 + </m:t>
        </m:r>
        <m:r>
          <m:t xml:space="preserve">0.3</m:t>
        </m:r>
        <m:r>
          <m:t xml:space="preserve"> </m:t>
        </m:r>
        <m:sSub>
          <m:e>
            <m:r>
              <m:t xml:space="preserve">v</m:t>
            </m:r>
          </m:e>
          <m:sub>
            <m:r>
              <m:t xml:space="preserve">sent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 + </m:t>
        </m:r>
        <m:r>
          <m:t xml:space="preserve">0.2</m:t>
        </m:r>
        <m:r>
          <m:t xml:space="preserve"> </m:t>
        </m:r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 − </m:t>
            </m:r>
            <m:sSub>
              <m:e>
                <m:r>
                  <m:t xml:space="preserve">r</m:t>
                </m:r>
              </m:e>
              <m:sub>
                <m:r>
                  <m:t xml:space="preserve">ai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x</m:t>
                </m:r>
              </m:e>
            </m:d>
          </m:e>
        </m:d>
        <m:r>
          <m:t xml:space="preserve">　(8)</m:t>
        </m:r>
      </m:oMath>
    </m:oMathPara>
    <m:oMathPara>
      <m:oMathParaPr>
        <m:jc m:val="center"/>
      </m:oMathParaPr>
      <m:oMath>
        <m:r>
          <m:t xml:space="preserve">PP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 = </m:t>
        </m:r>
        <m:r>
          <m:t xml:space="preserve">2</m:t>
        </m:r>
        <m:r>
          <m:t xml:space="preserve"> + </m:t>
        </m:r>
        <m:r>
          <m:t xml:space="preserve">6</m:t>
        </m:r>
        <m:r>
          <m:t xml:space="preserve">·</m:t>
        </m:r>
        <m:r>
          <m:t xml:space="preserve">S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　(9)</m:t>
        </m:r>
      </m:oMath>
    </m:oMathPara>
    <m:oMathPara>
      <m:oMathParaPr>
        <m:jc m:val="center"/>
      </m:oMathParaPr>
      <m:oMath>
        <m:r>
          <m:t xml:space="preserve">C</m:t>
        </m:r>
        <m:r>
          <m:t xml:space="preserve"> = </m:t>
        </m:r>
        <m:r>
          <m:t xml:space="preserve">0.25</m:t>
        </m:r>
        <m:r>
          <m:t xml:space="preserve"> </m:t>
        </m:r>
        <m:sSub>
          <m:e>
            <m:r>
              <m:t xml:space="preserve">s</m:t>
            </m:r>
          </m:e>
          <m:sub>
            <m:r>
              <m:t xml:space="preserve">1</m:t>
            </m:r>
          </m:sub>
        </m:sSub>
        <m:r>
          <m:t xml:space="preserve"> + </m:t>
        </m:r>
        <m:r>
          <m:t xml:space="preserve">0.20</m:t>
        </m:r>
        <m:r>
          <m:t xml:space="preserve"> </m:t>
        </m:r>
        <m:sSub>
          <m:e>
            <m:r>
              <m:t xml:space="preserve">s</m:t>
            </m:r>
          </m:e>
          <m:sub>
            <m:r>
              <m:t xml:space="preserve">2</m:t>
            </m:r>
          </m:sub>
        </m:sSub>
        <m:r>
          <m:t xml:space="preserve"> + </m:t>
        </m:r>
        <m:r>
          <m:t xml:space="preserve">0.20</m:t>
        </m:r>
        <m:r>
          <m:t xml:space="preserve"> </m:t>
        </m:r>
        <m:sSub>
          <m:e>
            <m:r>
              <m:t xml:space="preserve">s</m:t>
            </m:r>
          </m:e>
          <m:sub>
            <m:r>
              <m:t xml:space="preserve">3</m:t>
            </m:r>
          </m:sub>
        </m:sSub>
        <m:r>
          <m:t xml:space="preserve"> + </m:t>
        </m:r>
        <m:r>
          <m:t xml:space="preserve">0.20</m:t>
        </m:r>
        <m:r>
          <m:t xml:space="preserve"> </m:t>
        </m:r>
        <m:sSub>
          <m:e>
            <m:r>
              <m:t xml:space="preserve">s</m:t>
            </m:r>
          </m:e>
          <m:sub>
            <m:r>
              <m:t xml:space="preserve">4</m:t>
            </m:r>
          </m:sub>
        </m:sSub>
        <m:r>
          <m:t xml:space="preserve"> + </m:t>
        </m:r>
        <m:r>
          <m:t xml:space="preserve">0.15</m:t>
        </m:r>
        <m:r>
          <m:t xml:space="preserve"> </m:t>
        </m:r>
        <m:sSub>
          <m:e>
            <m:r>
              <m:t xml:space="preserve">s</m:t>
            </m:r>
          </m:e>
          <m:sub>
            <m:r>
              <m:t xml:space="preserve">5</m:t>
            </m:r>
          </m:sub>
        </m:sSub>
        <m:r>
          <m:t xml:space="preserve">　(10)</m:t>
        </m:r>
      </m:oMath>
    </m:oMathPara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