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Data Platform / Lakehouse — Interview Preparation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October 28,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What did you build?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built a reproducible synthetic-data lakehouse reference pipeline with Bronze ingestion, Silver cleaning and quality checks, Gold analytical aggregates, an offline feature store, a Random Forest demand forecasting model, and a Streamlit dashboard. I distinguish executable components from design scaffolds.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Why Bronze/Silver/Gold?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layers separate immutable source retention, standardized validated records, and certified business-ready aggregates. This improves traceability, repeatability, and accountability.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What did the initial model achieve?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initial synthetic-data holdout produced MAE 36.35, RMSE 43.61, and R² 0.918 on 85 test rows. I do not present these as real-world operational evidence.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What problem did you discover?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Sorting rows by date before a 75/25 split still allowed the boundary month to appear in both training and test sets. I changed the split to operate on unique months with a strict boundary assertion.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How did you address leakage?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used shifted lag and rolling features and replaced contemporaneous record_count with its prior-month lag. The next step is to formalize forecast issue time and audit all feature availability.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Why redesign the synthetic label?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original so-called next-month label was calculated from the same event's inputs. A better demonstration derives labels from later realized monthly demand and tests the true future forecasting task. The revised generator requires end-to-end tests before claiming success.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Why not immediately use XGBoost?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Evaluation integrity, appropriate baselines, and realistic labels matter more than algorithm complexity. I first establish reproducible, leakage-aware validation and then compare models.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How would you productionize this?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Introduce managed orchestration, transactional lakehouse storage, robust contracts and lineage, privacy/access controls, model registry, monitoring, retraining policies, CI, and operational SLAs. Those are roadmap items, not existing deployed services.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What does 100% quality pass rate mean?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Only that all currently implemented checks passed on this synthetic dataset. It does not guarantee semantic validity, freshness, privacy compliance, or completeness of all business rules.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What would you improve next?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Run rolling-origin backtests, introduce meaningful naive and seasonal baselines, monitor error and bias by county/program, improve synthetic temporal structure, and verify end-to-end pipeline tests.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Suggested closing: The strongest outcome was not just a high R²; it was finding and correcting weaknesses in time-series evaluation and communicating the distinction between demonstration and production readiness.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Repository: https://github.com/zhangyu027/Machine_learning/tree/main/09_ai_data_platform_lakehous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FINAL INTERVIEW ADDENDUM — OCTOBER 2026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11. What did the final model achieve?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a synthetic 300-prediction holdout, Random Forest achieved MAE ~1.805, RMSE ~2.336, R² ~0.851, and WAPE ~5.65%, compared with last-month baseline MAE ~1.817. That is only ~0.66% lower MAE; I would not claim a reliable ML advantage.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12. How did you handle missing future labels?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last month cannot have an observed next-month target. Summing all-null values had produced a misleading zero point. I updated visualization to drop null targets before aggregation and added a regression test.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13. How do you interpret rolling-origin backtests?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Each fold trains on earlier months and evaluates on the next month. I report the number of months where the model beats the baseline and compare average MAE across folds. Results need rerunning before I quote a win rate.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14. What does a 100% quality pass rate establish?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Only that nine implemented checks passed; it does not certify source completeness, healthcare validity, or regulatory compliance.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15. What is the most credible project takeaway?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project demonstrates an end-to-end synthetic Bronze/Silver/Gold pipeline, leakage-aware one-month forecasting, honest baselines, and iterative engineering improvements. The model's marginal edge and synthetic assumptions are disclosed rather than overstated.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Final cleanup includes baseline improvement on the Streamlit dashboard, backtest summary, missing-target handling, regression tests, and README limitations. GitHub changes are committed; local test verification is still pending.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