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Multimodal Foundation Model System V2</w:t>
      </w:r>
    </w:p>
    <w:p>
      <w:pPr>
        <w:pStyle w:val="Heading1"/>
      </w:pPr>
      <w:r>
        <w:t>Executive Summary</w:t>
      </w:r>
    </w:p>
    <w:p>
      <w:r>
        <w:t>Principal-level healthcare data engineering platform for multimodal AI.</w:t>
      </w:r>
    </w:p>
    <w:p>
      <w:pPr>
        <w:pStyle w:val="Heading1"/>
      </w:pPr>
      <w:r>
        <w:t>Business Problem</w:t>
      </w:r>
    </w:p>
    <w:p>
      <w:r>
        <w:t>Healthcare signals are fragmented across EHR, notes, vitals, labs, and imaging systems.</w:t>
      </w:r>
    </w:p>
    <w:p>
      <w:pPr>
        <w:pStyle w:val="Heading1"/>
      </w:pPr>
      <w:r>
        <w:t>Architecture</w:t>
      </w:r>
    </w:p>
    <w:p>
      <w:r>
        <w:t>S3 lakehouse, Glue ETL, FHIR-style contracts, SageMaker ML orchestration.</w:t>
      </w:r>
    </w:p>
    <w:p>
      <w:pPr>
        <w:pStyle w:val="Heading1"/>
      </w:pPr>
      <w:r>
        <w:t>Modeling Strategy</w:t>
      </w:r>
    </w:p>
    <w:p>
      <w:r>
        <w:t>Lightweight readmission model plus roadmap toward ClinicalBERT, ViT, and fusion transformers.</w:t>
      </w:r>
    </w:p>
    <w:p>
      <w:pPr>
        <w:pStyle w:val="Heading1"/>
      </w:pPr>
      <w:r>
        <w:t>Governance</w:t>
      </w:r>
    </w:p>
    <w:p>
      <w:r>
        <w:t>PII controls, model cards, monitoring, validation gates, and fairness review.</w:t>
      </w:r>
    </w:p>
    <w:p>
      <w:pPr>
        <w:pStyle w:val="Heading1"/>
      </w:pPr>
      <w:r>
        <w:t>Interview Positioning</w:t>
      </w:r>
    </w:p>
    <w:p>
      <w:r>
        <w:t>Position as Principal Data Engineer platform design, not only a model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