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v1.10　|　日期 2026-07-19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本版更新摘要（v1.10 · 0719）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v1.10 为合规修订单项批次：会员开通页协议勾选框由「默认已勾选」改为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，须用户主动勾选后方可开通——连续包月场景含《自动续费协议》，默认代勾在国内合规口径下通常不被接受，同时与登录落地页「协议默认未勾选」口径保持一致。本版更新项以红色“[0719周日更新]”就地标记；v1.9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已支付（paid，兑换码核销显示「已核销」）/ 已取消（canceled）/ 支付失败（failed）。</w:t>
      </w:r>
      <w:r>
        <w:rPr>
          <w:b/>
          <w:bCs/>
          <w:rFonts w:ascii="Heiti SC" w:cs="Heiti SC" w:eastAsia="Heiti SC" w:hAnsi="Heiti SC"/>
        </w:rPr>
        <w:t xml:space="preserve">订单支付成功才落库</w:t>
      </w:r>
      <w:r>
        <w:rPr>
          <w:rFonts w:ascii="Heiti SC" w:cs="Heiti SC" w:eastAsia="Heiti SC" w:hAnsi="Heiti SC"/>
        </w:rPr>
        <w:t xml:space="preserve">——用户发起支付后中断（关闭 H5）不生成任何订单、无痕迹，故</w:t>
      </w:r>
      <w:r>
        <w:rPr>
          <w:b/>
          <w:bCs/>
          <w:rFonts w:ascii="Heiti SC" w:cs="Heiti SC" w:eastAsia="Heiti SC" w:hAnsi="Heiti SC"/>
        </w:rPr>
        <w:t xml:space="preserve">不存在「待支付」状态</w:t>
      </w:r>
      <w:r>
        <w:rPr>
          <w:rFonts w:ascii="Heiti SC" w:cs="Heiti SC" w:eastAsia="Heiti SC" w:hAnsi="Heiti SC"/>
        </w:rPr>
        <w:t xml:space="preserve">；终态不可逆，重新发起将创建新订单。支付成功即创建订单并发放对应权益。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兑换码），第二维「订单状态」chips（全部 / 已支付 /「退款/售后」）。因订单支付成功才落库，</w:t>
      </w:r>
      <w:r>
        <w:rPr>
          <w:b/>
          <w:bCs/>
          <w:rFonts w:ascii="Heiti SC" w:cs="Heiti SC" w:eastAsia="Heiti SC" w:hAnsi="Heiti SC"/>
        </w:rPr>
        <w:t xml:space="preserve">不存在「待支付」状态</w:t>
      </w:r>
      <w:r>
        <w:rPr>
          <w:rFonts w:ascii="Heiti SC" w:cs="Heiti SC" w:eastAsia="Heiti SC" w:hAnsi="Heiti SC"/>
        </w:rPr>
        <w:t xml:space="preserve">；「已核销」归入「已支付」桶，「退款中 / 部分退款 / 全额退款」统一归「退款/售后」桶。列表按付款时间倒序。切到「兑换码」Tab 时隐藏状态 chips（能显示的兑换码必为已核销）。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实时分享·分享方标（接收方不另加标，「共享」标签已表达）+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第一行 日活｜周活｜月活（一行三卡，随区间联动并与上一等长周期环比——口径修订，原固定窗口快照弃用）；第二行 新增用户（左值 + 环比 + 对比窗口，右随区间联动迷你趋势折线）与来源分布（环形图，图例补人数与占比环比）同行；第三行 地区分布 + 性别分布。用户留存为页级常驻一行三卡（按注册时间、独立 cohort 口径；自定义注册日选定后回显在下拉触发器）。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续费规则与调价须知合并为同一灰色说明块</w:t>
      </w:r>
      <w:r>
        <w:rPr>
          <w:rFonts w:ascii="Heiti SC" w:cs="Heiti SC" w:eastAsia="Heiti SC" w:hAnsi="Heiti SC"/>
        </w:rPr>
        <w:t xml:space="preserve">（与价格面板同宽左对齐、纯文字两行、无分隔线）：「续费规则：支持随时退订，到期赠 72 小时会员缓冲使用期」「</w:t>
      </w:r>
      <w:r>
        <w:rPr>
          <w:b/>
          <w:bCs/>
          <w:rFonts w:ascii="Heiti SC" w:cs="Heiti SC" w:eastAsia="Heiti SC" w:hAnsi="Heiti SC"/>
        </w:rPr>
        <w:t xml:space="preserve">调价须知：会员价一经确定，非必要请勿修改；已开通自动续费的用户，下一扣费周期将按修改后的价格扣款。</w:t>
      </w:r>
      <w:r>
        <w:rPr>
          <w:rFonts w:ascii="Heiti SC" w:cs="Heiti SC" w:eastAsia="Heiti SC" w:hAnsi="Heiti SC"/>
        </w:rPr>
        <w:t xml:space="preserve">」续费规则为只读信息，以静态文本呈现、不再用禁用输入框伪装成表单控件。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「保存」按钮单独一行、左对齐；点击弹二次确认说明影响范围（新开通用户按新价，已开通自动续费用户下一扣费周期按新价扣款），确认后才生效并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Tab，体现平台监管权限高于机构消费方权限（与「回答 Prompt 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机构管理员）权限点与机构后台菜单一致。其中「Agent 回答 Prompt 编辑」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</w:t>
      </w:r>
      <w:r>
        <w:rPr>
          <w:b/>
          <w:bCs/>
          <w:rFonts w:ascii="Heiti SC" w:cs="Heiti SC" w:eastAsia="Heiti SC" w:hAnsi="Heiti SC"/>
        </w:rPr>
        <w:t xml:space="preserve">含 DAU / WAU / MAU 活跃概览</w:t>
      </w:r>
      <w:r>
        <w:rPr>
          <w:rFonts w:ascii="Heiti SC" w:cs="Heiti SC" w:eastAsia="Heiti SC" w:hAnsi="Heiti SC"/>
        </w:rPr>
        <w:t xml:space="preserve">——原「固定窗口快照」分类已废弃，活跃口径统一为区间联动，见下条）；③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MAU）口径统一为区间联动：</w:t>
      </w:r>
      <w:r>
        <w:rPr>
          <w:rFonts w:ascii="Heiti SC" w:cs="Heiti SC" w:eastAsia="Heiti SC" w:hAnsi="Heiti SC"/>
        </w:rPr>
        <w:t xml:space="preserve">原「锚定当前时刻的滚动窗口、不随区间不环比」口径</w:t>
      </w:r>
      <w:r>
        <w:rPr>
          <w:b/>
          <w:bCs/>
          <w:rFonts w:ascii="Heiti SC" w:cs="Heiti SC" w:eastAsia="Heiti SC" w:hAnsi="Heiti SC"/>
        </w:rPr>
        <w:t xml:space="preserve">已废弃</w:t>
      </w:r>
      <w:r>
        <w:rPr>
          <w:rFonts w:ascii="Heiti SC" w:cs="Heiti SC" w:eastAsia="Heiti SC" w:hAnsi="Heiti SC"/>
        </w:rPr>
        <w:t xml:space="preserve">；现三者均随所选区间联动统计，并与上一等长周期环比，位于数据看板「用户分析」Tab 第一行（一行三卡）。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7.3）；页级常驻「用户留存」（一行三卡，按注册时间、独立 cohort 队列筛选、不跟随全局时间筛选）+ 轻量「区间分析」条（左标题右时间筛选，无底框、无吸顶）；用户分析 Tab 内 日活 / 周活 / 月活、新增用户、来源 / 地区 / 性别全部随今日 / 7 日 / 30 日区间联动并环比（活跃概览口径已由固定窗口快照修订为区间联动统计）。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所选区间内有有效行为（登录或提问）的去重用户数——日活按自然日、周活按自然周、月活按自然月粒度统计，各自独立去重。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随所选区间联动，并与上一等长周期环比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（原「固定窗口快照、不随区间不环比」口径已废弃）。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日区间：日活 1,240（环比 +3.0%）；周活 5,600；月活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cohort（注册批次）日期筛选。分母=注册批次内去重注册用户，分子=第 N 日有有效行为用户；只纳入已满 N 日的成熟节点，显示样本量与白话截止文案，未成熟节点不显示 0%，界面显示「尚未到统计时间」并给出预计可统计日期。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多天批次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（最新可统计 / 近 7 个注册日 / 近 30 个注册日）＝各节点成熟截止日不同（截止日＝今天 − N），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样本随节点递减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（观察期越长、已成熟的注册日越少）。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天未满时显示「尚未到统计时间」。② 近 7 个注册日：次日样本 2,100、7 日 1,953、30 日 1,806（逐节点递减）。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v1.9 · 2026-07-18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ajp912mwkd4f0oudmxmr.png"/><Relationship Id="rId9" Type="http://schemas.openxmlformats.org/officeDocument/2006/relationships/image" Target="media/2olvareiuk00ihlcbivud.png"/><Relationship Id="rId10" Type="http://schemas.openxmlformats.org/officeDocument/2006/relationships/image" Target="media/72v68tk65ool_aviic9qx.png"/><Relationship Id="rId11" Type="http://schemas.openxmlformats.org/officeDocument/2006/relationships/image" Target="media/_ypippwy02gnewu6ihhvg.png"/><Relationship Id="rId12" Type="http://schemas.openxmlformats.org/officeDocument/2006/relationships/image" Target="media/mow61n9vph2fui_w8lol9.png"/><Relationship Id="rId13" Type="http://schemas.openxmlformats.org/officeDocument/2006/relationships/image" Target="media/pcxxbn1v7b_af2f0b07un.png"/><Relationship Id="rId14" Type="http://schemas.openxmlformats.org/officeDocument/2006/relationships/image" Target="media/-mh0npvd957bqitdkg0th.png"/><Relationship Id="rId15" Type="http://schemas.openxmlformats.org/officeDocument/2006/relationships/image" Target="media/bdwctbey07khuymrbdicj.png"/><Relationship Id="rId16" Type="http://schemas.openxmlformats.org/officeDocument/2006/relationships/image" Target="media/l2ko4qhglp8jwiiaseve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v1.10</dc:title>
  <dc:creator>AI 问书产品团队</dc:creator>
  <dc:description>AI 问书三端产品需求文档</dc:description>
  <cp:lastModifiedBy>Un-named</cp:lastModifiedBy>
  <cp:revision>1</cp:revision>
  <dcterms:created xsi:type="dcterms:W3CDTF">2026-07-19T11:01:02.237Z</dcterms:created>
  <dcterms:modified xsi:type="dcterms:W3CDTF">2026-07-19T11:01:02.238Z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