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4BE899">
      <w:pPr>
        <w:spacing w:before="1600" w:after="0"/>
        <w:jc w:val="center"/>
      </w:pPr>
      <w:r>
        <w:rPr>
          <w:rFonts w:ascii="Arial" w:hAnsi="Arial" w:eastAsia="PingFang SC" w:cs="Arial"/>
          <w:b/>
          <w:bCs/>
          <w:color w:val="4F46E5"/>
          <w:sz w:val="76"/>
          <w:szCs w:val="76"/>
        </w:rPr>
        <w:t>AI 问书</w:t>
      </w:r>
    </w:p>
    <w:p w14:paraId="10E39825">
      <w:pPr>
        <w:spacing w:before="120" w:after="0"/>
        <w:jc w:val="center"/>
      </w:pPr>
      <w:r>
        <w:rPr>
          <w:rFonts w:ascii="Arial" w:hAnsi="Arial" w:eastAsia="PingFang SC" w:cs="Arial"/>
          <w:b/>
          <w:bCs/>
          <w:color w:val="1F2440"/>
          <w:sz w:val="40"/>
          <w:szCs w:val="40"/>
        </w:rPr>
        <w:t>产品需求文档（PRD）</w:t>
      </w:r>
    </w:p>
    <w:p w14:paraId="500D9C53">
      <w:pPr>
        <w:spacing w:before="80" w:after="0"/>
        <w:jc w:val="center"/>
      </w:pPr>
      <w:r>
        <w:rPr>
          <w:rFonts w:ascii="Arial" w:hAnsi="Arial" w:eastAsia="PingFang SC" w:cs="Arial"/>
          <w:color w:val="6B7185"/>
          <w:sz w:val="22"/>
          <w:szCs w:val="22"/>
        </w:rPr>
        <w:t>三端：机构前台 H5 · 机构后台 PC · 平台超管 PC</w:t>
      </w:r>
    </w:p>
    <w:p w14:paraId="64E77F6C">
      <w:pPr>
        <w:spacing w:before="60" w:after="0"/>
        <w:jc w:val="center"/>
      </w:pPr>
      <w:r>
        <w:rPr>
          <w:rFonts w:ascii="Arial" w:hAnsi="Arial" w:eastAsia="PingFang SC" w:cs="Arial"/>
          <w:i/>
          <w:iCs/>
          <w:color w:val="4F46E5"/>
          <w:sz w:val="22"/>
          <w:szCs w:val="22"/>
        </w:rPr>
        <w:t>“有问题，就问 AI 问书”</w:t>
      </w:r>
    </w:p>
    <w:p w14:paraId="1D928DF7">
      <w:pPr>
        <w:spacing w:before="900" w:after="0"/>
        <w:jc w:val="center"/>
      </w:pPr>
      <w:r>
        <w:rPr>
          <w:rFonts w:ascii="Arial" w:hAnsi="Arial" w:eastAsia="PingFang SC" w:cs="Arial"/>
          <w:color w:val="6B7185"/>
          <w:sz w:val="20"/>
          <w:szCs w:val="20"/>
        </w:rPr>
        <w:t>版本 v1.3　|　日期 2026-06-17　|　密级：内部</w:t>
      </w:r>
    </w:p>
    <w:p w14:paraId="41273B1B">
      <w:pPr>
        <w:spacing w:before="40"/>
        <w:jc w:val="center"/>
      </w:pPr>
      <w:r>
        <w:rPr>
          <w:rFonts w:ascii="Arial" w:hAnsi="Arial" w:eastAsia="PingFang SC" w:cs="Arial"/>
          <w:color w:val="6B7185"/>
          <w:sz w:val="20"/>
          <w:szCs w:val="20"/>
        </w:rPr>
        <w:t>读者对象：研发 / 测试 / 设计 / 业务评审</w:t>
      </w:r>
    </w:p>
    <w:p w14:paraId="05C48C5D">
      <w:r>
        <w:br w:type="page"/>
      </w:r>
    </w:p>
    <w:p w14:paraId="7EB35284">
      <w:pPr>
        <w:spacing w:after="160"/>
      </w:pPr>
      <w:r>
        <w:rPr>
          <w:rFonts w:ascii="Arial" w:hAnsi="Arial" w:eastAsia="PingFang SC" w:cs="Arial"/>
          <w:b/>
          <w:bCs/>
          <w:color w:val="1F2440"/>
          <w:sz w:val="32"/>
          <w:szCs w:val="32"/>
        </w:rPr>
        <w:t>目录</w:t>
      </w:r>
    </w:p>
    <w:sdt>
      <w:sdtPr>
        <w:alias w:val="目录"/>
        <w:id w:val="855325879"/>
      </w:sdtPr>
      <w:sdtContent>
        <w:p w14:paraId="7E1A004F">
          <w:r>
            <w:fldChar w:fldCharType="begin"/>
          </w:r>
          <w:r>
            <w:instrText xml:space="preserve">TOC \h \o "1-3"</w:instrText>
          </w:r>
          <w:r>
            <w:fldChar w:fldCharType="separate"/>
          </w:r>
        </w:p>
        <w:p w14:paraId="7756889A">
          <w:r>
            <w:fldChar w:fldCharType="end"/>
          </w:r>
        </w:p>
      </w:sdtContent>
    </w:sdt>
    <w:p w14:paraId="59EA1DEA">
      <w:r>
        <w:br w:type="page"/>
      </w:r>
    </w:p>
    <w:p w14:paraId="5D951ED5">
      <w:pPr>
        <w:pStyle w:val="2"/>
        <w:spacing w:before="320" w:after="200"/>
      </w:pPr>
      <w:r>
        <w:rPr>
          <w:rFonts w:ascii="Arial" w:hAnsi="Arial" w:eastAsia="PingFang SC" w:cs="Arial"/>
        </w:rPr>
        <w:t>本版更新摘要（v1.3 · 0613–0617）</w:t>
      </w:r>
    </w:p>
    <w:p w14:paraId="0C037002">
      <w:pPr>
        <w:spacing w:before="0" w:after="120" w:line="312" w:lineRule="auto"/>
      </w:pPr>
      <w:r>
        <w:rPr>
          <w:rFonts w:ascii="Arial" w:hAnsi="Arial" w:eastAsia="PingFang SC" w:cs="Arial"/>
        </w:rPr>
        <w:t>本版在初评《AI 问书改动需求点》基础上对三端做了多批新增 / 调整 / 删除，并就原文档「待定 / 问号」点形成最终决策。下方为要点，逐条详细改动见配套《二评改动总结》。</w:t>
      </w:r>
    </w:p>
    <w:p w14:paraId="13AB6878">
      <w:pPr>
        <w:pStyle w:val="3"/>
        <w:spacing w:before="260" w:after="140"/>
      </w:pPr>
      <w:r>
        <w:rPr>
          <w:rFonts w:ascii="Arial" w:hAnsi="Arial" w:eastAsia="PingFang SC" w:cs="Arial"/>
        </w:rPr>
        <w:t>v1.3 增量（0617 · 文档与代码全面对齐）</w:t>
      </w:r>
    </w:p>
    <w:p w14:paraId="1CCDE0D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删除「游客模式」：</w:t>
      </w:r>
      <w:r>
        <w:rPr>
          <w:rFonts w:ascii="Arial" w:hAnsi="Arial" w:eastAsia="PingFang SC" w:cs="Arial"/>
        </w:rPr>
        <w:t>AI 问书无游客 / 匿名浏览态——前台落地页须先完成微信授权或手机号登录方可进入会话提问。原 1.2 角色表、4.1 旅程、4.4.1 判定、5.1 / 6.1.1 功能清单中的「游客只读 / 游客补发」描述与图 3 / 图 9 内相关标注一并移除（未绑手机号仅是已登录用户的敏感操作门槛，非游客态）。</w:t>
      </w:r>
    </w:p>
    <w:p w14:paraId="231B077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明确「会员 / 永享」两池独立：</w:t>
      </w:r>
      <w:r>
        <w:rPr>
          <w:rFonts w:ascii="Arial" w:hAnsi="Arial" w:eastAsia="PingFang SC" w:cs="Arial"/>
        </w:rPr>
        <w:t>会员与永享是两条相互独立、互不替代的解锁维度——开通会员不解锁未买断的永享，购买永享也不解锁会员内容。新增</w:t>
      </w:r>
      <w:r>
        <w:rPr>
          <w:rFonts w:ascii="Arial" w:hAnsi="Arial" w:eastAsia="PingFang SC" w:cs="Arial"/>
          <w:b/>
          <w:bCs/>
        </w:rPr>
        <w:t>权益矩阵表</w:t>
      </w:r>
      <w:r>
        <w:rPr>
          <w:rFonts w:ascii="Arial" w:hAnsi="Arial" w:eastAsia="PingFang SC" w:cs="Arial"/>
        </w:rPr>
        <w:t>与</w:t>
      </w:r>
      <w:r>
        <w:rPr>
          <w:rFonts w:ascii="Arial" w:hAnsi="Arial" w:eastAsia="PingFang SC" w:cs="Arial"/>
          <w:b/>
          <w:bCs/>
        </w:rPr>
        <w:t>图 12「免费 / 会员 / 永享 三场景权益流程」</w:t>
      </w:r>
      <w:r>
        <w:rPr>
          <w:rFonts w:ascii="Arial" w:hAnsi="Arial" w:eastAsia="PingFang SC" w:cs="Arial"/>
        </w:rPr>
        <w:t>逐场景呈现。</w:t>
      </w:r>
    </w:p>
    <w:p w14:paraId="435A81B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补全「退款双状态」：</w:t>
      </w:r>
      <w:r>
        <w:rPr>
          <w:rFonts w:ascii="Arial" w:hAnsi="Arial" w:eastAsia="PingFang SC" w:cs="Arial"/>
        </w:rPr>
        <w:t>订单退款已实现完整链路——退款状态（未退款 / 退款中 / 部分退款 / 全额退款）</w:t>
      </w:r>
      <w:r>
        <w:rPr>
          <w:rFonts w:ascii="Arial" w:hAnsi="Arial" w:eastAsia="PingFang SC" w:cs="Arial"/>
          <w:b/>
          <w:bCs/>
        </w:rPr>
        <w:t>独立成列、与订单状态解耦</w:t>
      </w:r>
      <w:r>
        <w:rPr>
          <w:rFonts w:ascii="Arial" w:hAnsi="Arial" w:eastAsia="PingFang SC" w:cs="Arial"/>
        </w:rPr>
        <w:t>，支持部分退款、原路退回与退款时间线。图 7 由「订单状态机」升级为「订单状态机 + 退款状态」双维度，4.4.2 与 6.2.5 同步补全（删去原「退款预留不做」表述）。</w:t>
      </w:r>
    </w:p>
    <w:p w14:paraId="5FBC7F3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指标单位统一：</w:t>
      </w:r>
      <w:r>
        <w:rPr>
          <w:rFonts w:ascii="Arial" w:hAnsi="Arial" w:eastAsia="PingFang SC" w:cs="Arial"/>
        </w:rPr>
        <w:t>模型用量等指标统一中文「万 / 亿」进制（如累计 Token 1.28 亿、累计调用 362 万次），第 7 章示例与原型看板指标说明 InfoDot 口径一致。</w:t>
      </w:r>
    </w:p>
    <w:p w14:paraId="3A5D3C86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对齐校准：</w:t>
      </w:r>
      <w:r>
        <w:rPr>
          <w:rFonts w:ascii="Arial" w:hAnsi="Arial" w:eastAsia="PingFang SC" w:cs="Arial"/>
        </w:rPr>
        <w:t>功能清单（md + xlsx）模块名去除数字序号；三端文档的模块、功能逻辑、指标口径与当前代码逐项核对一致。</w:t>
      </w:r>
    </w:p>
    <w:p w14:paraId="6BBF9096">
      <w:pPr>
        <w:pStyle w:val="3"/>
        <w:spacing w:before="260" w:after="140"/>
      </w:pPr>
      <w:r>
        <w:rPr>
          <w:rFonts w:ascii="Arial" w:hAnsi="Arial" w:eastAsia="PingFang SC" w:cs="Arial"/>
        </w:rPr>
        <w:t>v1.2 增量（0615 系列：订阅订单 / 加油包 / 平台账户 / 角色权限）</w:t>
      </w:r>
    </w:p>
    <w:p w14:paraId="33B363E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机构订阅订单（B 端订阅体系，新功能）：</w:t>
      </w:r>
      <w:r>
        <w:rPr>
          <w:rFonts w:ascii="Arial" w:hAnsi="Arial" w:eastAsia="PingFang SC" w:cs="Arial"/>
        </w:rPr>
        <w:t>机构"套餐 / 配额"改由有生命周期的「订阅订单」承载——机构当前可用额度 = 当前【生效】订阅 + 生效加油包累加，只读、不可手改，完整保留签约 / 套餐 / 商务 / 有效期历史（详见 6.3.7 与图 10）。</w:t>
      </w:r>
    </w:p>
    <w:p w14:paraId="2F967F7A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加油包（期中加量）：</w:t>
      </w:r>
      <w:r>
        <w:rPr>
          <w:rFonts w:ascii="Arial" w:hAnsi="Arial" w:eastAsia="PingFang SC" w:cs="Arial"/>
        </w:rPr>
        <w:t>挂在某条订阅之下，即时生效、额度累加、不改套餐、跟随订阅到期；机构详情订阅记录与全域订阅订单的操作列「加油包」抽屉可查看 / 直接新建。</w:t>
      </w:r>
    </w:p>
    <w:p w14:paraId="3180537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平台账户（系统设置组，新功能）：</w:t>
      </w:r>
      <w:r>
        <w:rPr>
          <w:rFonts w:ascii="Arial" w:hAnsi="Arial" w:eastAsia="PingFang SC" w:cs="Arial"/>
        </w:rPr>
        <w:t>平台方人员账户（平台级角色、无所属机构），与机构账户明确区分；含账户密码体系（凭证弹窗 / 重置密码 / 改密）。</w:t>
      </w:r>
    </w:p>
    <w:p w14:paraId="0ED2DA9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角色权限：</w:t>
      </w:r>
      <w:r>
        <w:rPr>
          <w:rFonts w:ascii="Arial" w:hAnsi="Arial" w:eastAsia="PingFang SC" w:cs="Arial"/>
        </w:rPr>
        <w:t>移到「系统设置」组，按机构 / 平台双类型分别管理；两后台个人中心。</w:t>
      </w:r>
    </w:p>
    <w:p w14:paraId="52D9613B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精修（0615-5）：</w:t>
      </w:r>
      <w:r>
        <w:rPr>
          <w:rFonts w:ascii="Arial" w:hAnsi="Arial" w:eastAsia="PingFang SC" w:cs="Arial"/>
        </w:rPr>
        <w:t>订阅记录「总额度（已用 / 上限，含加油包）」、加油包抽屉重构（列表 + 顶部新建 + 全 0 校验）、订阅订单去加油包行 / 加指标说明、操作列固定标准通查整改。</w:t>
      </w:r>
    </w:p>
    <w:p w14:paraId="3EA394C6">
      <w:pPr>
        <w:pStyle w:val="3"/>
        <w:spacing w:before="260" w:after="140"/>
      </w:pPr>
      <w:r>
        <w:rPr>
          <w:rFonts w:ascii="Arial" w:hAnsi="Arial" w:eastAsia="PingFang SC" w:cs="Arial"/>
        </w:rPr>
        <w:t>v1.1（0613–0614）原文档「待定 / 问号」点的最终决策</w:t>
      </w:r>
    </w:p>
    <w:p w14:paraId="0059FD1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微信登录</w:t>
      </w:r>
      <w:r>
        <w:rPr>
          <w:rFonts w:ascii="Arial" w:hAnsi="Arial" w:eastAsia="PingFang SC" w:cs="Arial"/>
          <w:b/>
          <w:bCs/>
        </w:rPr>
        <w:t>不强制</w:t>
      </w:r>
      <w:r>
        <w:rPr>
          <w:rFonts w:ascii="Arial" w:hAnsi="Arial" w:eastAsia="PingFang SC" w:cs="Arial"/>
        </w:rPr>
        <w:t>绑手机号：仅在支付下单 / 兑换码核销 / 开通·充值·续费会员前前置校验（见 4.4.4 与图 9）。</w:t>
      </w:r>
    </w:p>
    <w:p w14:paraId="7849BE4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手机号唯一性：C 端手机号</w:t>
      </w:r>
      <w:r>
        <w:rPr>
          <w:rFonts w:ascii="Arial" w:hAnsi="Arial" w:eastAsia="PingFang SC" w:cs="Arial"/>
          <w:b/>
          <w:bCs/>
        </w:rPr>
        <w:t>机构内唯一、全平台可重复</w:t>
      </w:r>
      <w:r>
        <w:rPr>
          <w:rFonts w:ascii="Arial" w:hAnsi="Arial" w:eastAsia="PingFang SC" w:cs="Arial"/>
        </w:rPr>
        <w:t>（同一号可在不同机构各注册）；机构联系人 / 机构账户联系人手机号可重复。</w:t>
      </w:r>
    </w:p>
    <w:p w14:paraId="1BC1A3C6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不同微信绑同一手机号：直接提示「已被本机构其他账号绑定」，</w:t>
      </w:r>
      <w:r>
        <w:rPr>
          <w:rFonts w:ascii="Arial" w:hAnsi="Arial" w:eastAsia="PingFang SC" w:cs="Arial"/>
          <w:b/>
          <w:bCs/>
        </w:rPr>
        <w:t>删除账号合并</w:t>
      </w:r>
      <w:r>
        <w:rPr>
          <w:rFonts w:ascii="Arial" w:hAnsi="Arial" w:eastAsia="PingFang SC" w:cs="Arial"/>
        </w:rPr>
        <w:t>逻辑。</w:t>
      </w:r>
    </w:p>
    <w:p w14:paraId="432C05F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大模型回答</w:t>
      </w:r>
      <w:r>
        <w:rPr>
          <w:rFonts w:ascii="Arial" w:hAnsi="Arial" w:eastAsia="PingFang SC" w:cs="Arial"/>
          <w:b/>
          <w:bCs/>
        </w:rPr>
        <w:t>直接作答</w:t>
      </w:r>
      <w:r>
        <w:rPr>
          <w:rFonts w:ascii="Arial" w:hAnsi="Arial" w:eastAsia="PingFang SC" w:cs="Arial"/>
        </w:rPr>
        <w:t>，不再加「此为大模型生成 / 非知识库」话术。</w:t>
      </w:r>
    </w:p>
    <w:p w14:paraId="30EEF8B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机构配额「KP 数 / 存储 / 月度 Token」落地为</w:t>
      </w:r>
      <w:r>
        <w:rPr>
          <w:rFonts w:ascii="Arial" w:hAnsi="Arial" w:eastAsia="PingFang SC" w:cs="Arial"/>
          <w:b/>
          <w:bCs/>
        </w:rPr>
        <w:t>套餐 + 配额</w:t>
      </w:r>
      <w:r>
        <w:rPr>
          <w:rFonts w:ascii="Arial" w:hAnsi="Arial" w:eastAsia="PingFang SC" w:cs="Arial"/>
        </w:rPr>
        <w:t>体系，三项均为</w:t>
      </w:r>
      <w:r>
        <w:rPr>
          <w:rFonts w:ascii="Arial" w:hAnsi="Arial" w:eastAsia="PingFang SC" w:cs="Arial"/>
          <w:b/>
          <w:bCs/>
        </w:rPr>
        <w:t>服务有效期内</w:t>
      </w:r>
      <w:r>
        <w:rPr>
          <w:rFonts w:ascii="Arial" w:hAnsi="Arial" w:eastAsia="PingFang SC" w:cs="Arial"/>
        </w:rPr>
        <w:t>额度；具体定价数值待商务确认。</w:t>
      </w:r>
    </w:p>
    <w:p w14:paraId="59D2D8A1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各机构用量趋势弃「多折线」，改</w:t>
      </w:r>
      <w:r>
        <w:rPr>
          <w:rFonts w:ascii="Arial" w:hAnsi="Arial" w:eastAsia="PingFang SC" w:cs="Arial"/>
          <w:b/>
          <w:bCs/>
        </w:rPr>
        <w:t>总量趋势 + Top 机构排行</w:t>
      </w:r>
      <w:r>
        <w:rPr>
          <w:rFonts w:ascii="Arial" w:hAnsi="Arial" w:eastAsia="PingFang SC" w:cs="Arial"/>
        </w:rPr>
        <w:t>。</w:t>
      </w:r>
    </w:p>
    <w:p w14:paraId="0A48F8E9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角色权限升级为功能点</w:t>
      </w:r>
      <w:r>
        <w:rPr>
          <w:rFonts w:ascii="Arial" w:hAnsi="Arial" w:eastAsia="PingFang SC" w:cs="Arial"/>
          <w:b/>
          <w:bCs/>
        </w:rPr>
        <w:t>三态（无 / 只读 / 可操作）</w:t>
      </w:r>
      <w:r>
        <w:rPr>
          <w:rFonts w:ascii="Arial" w:hAnsi="Arial" w:eastAsia="PingFang SC" w:cs="Arial"/>
        </w:rPr>
        <w:t>。</w:t>
      </w:r>
    </w:p>
    <w:p w14:paraId="13F5A3E3">
      <w:pPr>
        <w:pStyle w:val="3"/>
        <w:spacing w:before="260" w:after="140"/>
      </w:pPr>
      <w:r>
        <w:rPr>
          <w:rFonts w:ascii="Arial" w:hAnsi="Arial" w:eastAsia="PingFang SC" w:cs="Arial"/>
        </w:rPr>
        <w:t>本版主要新增 / 调整</w:t>
      </w:r>
    </w:p>
    <w:p w14:paraId="3339359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前台：</w:t>
      </w:r>
      <w:r>
        <w:rPr>
          <w:rFonts w:ascii="Arial" w:hAnsi="Arial" w:eastAsia="PingFang SC" w:cs="Arial"/>
        </w:rPr>
        <w:t>从二维码进入的绑定知识 KP 权益展示；个人资料可编辑 + 头像圆形裁剪；跳转外部 3 秒倒计时条；机构 Token 超额拦截提问。</w:t>
      </w:r>
    </w:p>
    <w:p w14:paraId="69C4BD45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机构后台：</w:t>
      </w:r>
      <w:r>
        <w:rPr>
          <w:rFonts w:ascii="Arial" w:hAnsi="Arial" w:eastAsia="PingFang SC" w:cs="Arial"/>
        </w:rPr>
        <w:t>答案反馈工作台（对齐前台气泡 + 相关媒体资源）；上传文件格式 / 大小 / 时长限制（去切片）；数据看板「被提问数 + 单位」、转化漏斗百分比；操作列右侧固定；主控台当前机构配额卡。</w:t>
      </w:r>
    </w:p>
    <w:p w14:paraId="654E0706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平台后台：</w:t>
      </w:r>
      <w:r>
        <w:rPr>
          <w:rFonts w:ascii="Arial" w:hAnsi="Arial" w:eastAsia="PingFang SC" w:cs="Arial"/>
        </w:rPr>
        <w:t>菜单按机构后台四板块镜像重组（机构管理含角色权限）；全域订单 / 用户 / KP / Agent 复用机构后台同一份数据与页面、仅多「归属机构」；机构管理列表展示套餐 + 配额（已用 / 上限）；微信配置（公众号 + 支付）；服务有效期日历选择。</w:t>
      </w:r>
    </w:p>
    <w:p w14:paraId="070774C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三端通用：</w:t>
      </w:r>
      <w:r>
        <w:rPr>
          <w:rFonts w:ascii="Arial" w:hAnsi="Arial" w:eastAsia="PingFang SC" w:cs="Arial"/>
        </w:rPr>
        <w:t>两后台时间面板统一为可选年 / 月的日历；指标单位统一中文「万 / 亿」。</w:t>
      </w:r>
    </w:p>
    <w:p w14:paraId="190B5B67">
      <w:r>
        <w:br w:type="page"/>
      </w:r>
    </w:p>
    <w:p w14:paraId="0AAD3549">
      <w:pPr>
        <w:pStyle w:val="2"/>
        <w:spacing w:before="320" w:after="200"/>
      </w:pPr>
      <w:r>
        <w:rPr>
          <w:rFonts w:ascii="Arial" w:hAnsi="Arial" w:eastAsia="PingFang SC" w:cs="Arial"/>
        </w:rPr>
        <w:t>第 1 章　产品概述</w:t>
      </w:r>
    </w:p>
    <w:p w14:paraId="74040B31">
      <w:pPr>
        <w:pStyle w:val="3"/>
        <w:spacing w:before="260" w:after="140"/>
      </w:pPr>
      <w:r>
        <w:rPr>
          <w:rFonts w:ascii="Arial" w:hAnsi="Arial" w:eastAsia="PingFang SC" w:cs="Arial"/>
        </w:rPr>
        <w:t>1.1 产品定位与背景</w:t>
      </w:r>
    </w:p>
    <w:p w14:paraId="48573197">
      <w:pPr>
        <w:spacing w:before="0" w:after="120" w:line="312" w:lineRule="auto"/>
      </w:pPr>
      <w:r>
        <w:rPr>
          <w:rFonts w:ascii="Arial" w:hAnsi="Arial" w:eastAsia="PingFang SC" w:cs="Arial"/>
          <w:b/>
          <w:bCs/>
        </w:rPr>
        <w:t>AI 问书</w:t>
      </w:r>
      <w:r>
        <w:rPr>
          <w:rFonts w:ascii="Arial" w:hAnsi="Arial" w:eastAsia="PingFang SC" w:cs="Arial"/>
        </w:rPr>
        <w:t xml:space="preserve"> 是一款面向出版机构的「把纸书变成可对话 AI」的知识变现产品。读者扫描书籍封底二维码（或打开分享链接）即可进入该书专属的 AI 会话，用自然语言提问，由系统基于该书知识库检索后给出</w:t>
      </w:r>
      <w:r>
        <w:rPr>
          <w:rFonts w:ascii="Arial" w:hAnsi="Arial" w:eastAsia="PingFang SC" w:cs="Arial"/>
          <w:b/>
          <w:bCs/>
        </w:rPr>
        <w:t>带多模态素材与章节溯源</w:t>
      </w:r>
      <w:r>
        <w:rPr>
          <w:rFonts w:ascii="Arial" w:hAnsi="Arial" w:eastAsia="PingFang SC" w:cs="Arial"/>
        </w:rPr>
        <w:t>的回答；机构（出版社）在后台把书籍加工为知识产品（KP）、配置 Agent 人设与定价权益、生成二维码并查看经营数据；平台超管统一管理机构、账户、大模型与全局策略。</w:t>
      </w:r>
    </w:p>
    <w:p w14:paraId="53E2ACFF">
      <w:pPr>
        <w:spacing w:before="0" w:after="120" w:line="312" w:lineRule="auto"/>
      </w:pPr>
      <w:r>
        <w:rPr>
          <w:rFonts w:ascii="Arial" w:hAnsi="Arial" w:eastAsia="PingFang SC" w:cs="Arial"/>
        </w:rPr>
        <w:t>产品的商业闭环是：</w:t>
      </w:r>
      <w:r>
        <w:rPr>
          <w:rFonts w:ascii="Arial" w:hAnsi="Arial" w:eastAsia="PingFang SC" w:cs="Arial"/>
          <w:b/>
          <w:bCs/>
        </w:rPr>
        <w:t>机构把内容资产 KP 化 → 通过二维码触达读者 → 读者在问答中触发付费墙（会员订阅 / 永享买断 / 兑换码）→ 资金进入机构账户</w:t>
      </w:r>
      <w:r>
        <w:rPr>
          <w:rFonts w:ascii="Arial" w:hAnsi="Arial" w:eastAsia="PingFang SC" w:cs="Arial"/>
        </w:rPr>
        <w:t>。平台以多租户 SaaS 形态为机构提供能力底座与大模型用量。</w:t>
      </w:r>
    </w:p>
    <w:p w14:paraId="2AF1D326">
      <w:pPr>
        <w:pStyle w:val="3"/>
        <w:spacing w:before="260" w:after="140"/>
      </w:pPr>
      <w:r>
        <w:rPr>
          <w:rFonts w:ascii="Arial" w:hAnsi="Arial" w:eastAsia="PingFang SC" w:cs="Arial"/>
        </w:rPr>
        <w:t>1.2 目标用户与角色</w:t>
      </w:r>
    </w:p>
    <w:p w14:paraId="33672464">
      <w:pPr>
        <w:spacing w:before="0" w:after="120" w:line="312" w:lineRule="auto"/>
      </w:pPr>
      <w:r>
        <w:rPr>
          <w:rFonts w:ascii="Arial" w:hAnsi="Arial" w:eastAsia="PingFang SC" w:cs="Arial"/>
        </w:rPr>
        <w:t>系统区分</w:t>
      </w:r>
      <w:r>
        <w:rPr>
          <w:rFonts w:ascii="Arial" w:hAnsi="Arial" w:eastAsia="PingFang SC" w:cs="Arial"/>
          <w:b/>
          <w:bCs/>
        </w:rPr>
        <w:t>三端使用者</w:t>
      </w:r>
      <w:r>
        <w:rPr>
          <w:rFonts w:ascii="Arial" w:hAnsi="Arial" w:eastAsia="PingFang SC" w:cs="Arial"/>
        </w:rPr>
        <w:t>与前台的</w:t>
      </w:r>
      <w:r>
        <w:rPr>
          <w:rFonts w:ascii="Arial" w:hAnsi="Arial" w:eastAsia="PingFang SC" w:cs="Arial"/>
          <w:b/>
          <w:bCs/>
        </w:rPr>
        <w:t>四种 C 端权益角色</w:t>
      </w:r>
      <w:r>
        <w:rPr>
          <w:rFonts w:ascii="Arial" w:hAnsi="Arial" w:eastAsia="PingFang SC" w:cs="Arial"/>
        </w:rPr>
        <w:t>。三端使用者决定「能进入哪个后台 / 前台」，C 端权益角色决定「能看到哪些受限内容」。AI 问书前台不提供游客 / 匿名浏览态——读者须先登录授权方可使用。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2200"/>
        <w:gridCol w:w="5260"/>
      </w:tblGrid>
      <w:tr w14:paraId="25DA5F5D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31B48BE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类别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FBE093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角色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E8BFCCD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说明</w:t>
            </w:r>
          </w:p>
        </w:tc>
      </w:tr>
      <w:tr w14:paraId="35CDD7C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87C26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三端使用者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67EE9B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C 端读者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3631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出版物的真实读者，主要从扫码进入前台 H5；登录授权后可提问、付费、回看历史。</w:t>
            </w:r>
          </w:p>
        </w:tc>
      </w:tr>
      <w:tr w14:paraId="5F2F6C54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A342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三端使用者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2B1B1F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机构运营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ED5AE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出版社的编辑 / 运营 / 客服 / 财务，登录机构后台，按角色权限操作 KP、Agent、定价、看板等。</w:t>
            </w:r>
          </w:p>
        </w:tc>
      </w:tr>
      <w:tr w14:paraId="63553FC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38CF0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三端使用者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2C37FD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平台超管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13869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平台运营方，登录平台超管后台，管理机构、账户、角色、大模型与全局策略。</w:t>
            </w:r>
          </w:p>
        </w:tc>
      </w:tr>
      <w:tr w14:paraId="522D8A89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6D98B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端权益角色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B6B9FE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免费用户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A2923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已登录、无任何付费权益；仅可查看「免费」内容。</w:t>
            </w:r>
          </w:p>
        </w:tc>
      </w:tr>
      <w:tr w14:paraId="6F0AB891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9D5ED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端权益角色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B823CE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AI 会员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77F30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拥有有效会员权益；可查看「免费」+「会员」内容；「永享」内容仍需另行按 KP 买断。</w:t>
            </w:r>
          </w:p>
        </w:tc>
      </w:tr>
      <w:tr w14:paraId="358B2AF6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A8FA0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端权益角色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C7FD82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免费 + 永享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55FBC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无会员，但对某些 KP 拥有永享买断；可查看「免费」+ 已买断 KP 的「永享」内容；「会员」内容仍需开通会员。</w:t>
            </w:r>
          </w:p>
        </w:tc>
      </w:tr>
      <w:tr w14:paraId="57AC6751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83C0C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端权益角色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4D1C11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会员 + 永享</w:t>
            </w:r>
          </w:p>
        </w:tc>
        <w:tc>
          <w:tcPr>
            <w:tcW w:w="52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EBFCF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同时拥有会员与永享；可查看「免费」+「会员」+ 已买断 KP 的「永享」内容。</w:t>
            </w:r>
          </w:p>
        </w:tc>
      </w:tr>
    </w:tbl>
    <w:p w14:paraId="749B8307">
      <w:pPr>
        <w:pStyle w:val="3"/>
        <w:spacing w:before="260" w:after="140"/>
      </w:pPr>
      <w:r>
        <w:rPr>
          <w:rFonts w:ascii="Arial" w:hAnsi="Arial" w:eastAsia="PingFang SC" w:cs="Arial"/>
        </w:rPr>
        <w:t>1.3 核心价值与产品形态</w:t>
      </w:r>
    </w:p>
    <w:p w14:paraId="7F497CD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对读者：</w:t>
      </w:r>
      <w:r>
        <w:rPr>
          <w:rFonts w:ascii="Arial" w:hAnsi="Arial" w:eastAsia="PingFang SC" w:cs="Arial"/>
        </w:rPr>
        <w:t>把「读书时的疑问」即时变成「可追问的对话」，回答带原文出处（书名 / 章节 / 页码）与图音视频素材，可信、可深入；会员可用实时电话式语音问答。</w:t>
      </w:r>
    </w:p>
    <w:p w14:paraId="529C9CF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对机构：</w:t>
      </w:r>
      <w:r>
        <w:rPr>
          <w:rFonts w:ascii="Arial" w:hAnsi="Arial" w:eastAsia="PingFang SC" w:cs="Arial"/>
        </w:rPr>
        <w:t>零代码把已有书稿、音视频转成可问答、可变现的知识产品；二维码即渠道，后台看板量化经营，知识再运营，增加新商业化途径。</w:t>
      </w:r>
    </w:p>
    <w:p w14:paraId="61F575D9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对平台：</w:t>
      </w:r>
      <w:r>
        <w:rPr>
          <w:rFonts w:ascii="Arial" w:hAnsi="Arial" w:eastAsia="PingFang SC" w:cs="Arial"/>
        </w:rPr>
        <w:t>多租户统一管控机构、账户与大模型用量，支持上下级机构结构与跨机构内容分享。</w:t>
      </w:r>
    </w:p>
    <w:p w14:paraId="42F889F7">
      <w:pPr>
        <w:spacing w:before="0" w:after="120" w:line="312" w:lineRule="auto"/>
      </w:pPr>
      <w:r>
        <w:rPr>
          <w:rFonts w:ascii="Arial" w:hAnsi="Arial" w:eastAsia="PingFang SC" w:cs="Arial"/>
        </w:rPr>
        <w:t>三端入口与视口：机构前台 H5（移动端，扫码 / 链接进入）、机构后台 PC（桌面）、平台超管 PC（桌面）。视觉采用方向 B：奶白底 + 电光靛 + 朝霞橙。</w:t>
      </w:r>
    </w:p>
    <w:p w14:paraId="6A4EFB74">
      <w:pPr>
        <w:pStyle w:val="3"/>
        <w:spacing w:before="260" w:after="140"/>
      </w:pPr>
      <w:r>
        <w:rPr>
          <w:rFonts w:ascii="Arial" w:hAnsi="Arial" w:eastAsia="PingFang SC" w:cs="Arial"/>
        </w:rPr>
        <w:t>1.4 名词术语表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3000"/>
        <w:gridCol w:w="6360"/>
      </w:tblGrid>
      <w:tr w14:paraId="07329CF8">
        <w:trPr>
          <w:tblHeader/>
        </w:trPr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664769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术语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18185D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含义</w:t>
            </w:r>
          </w:p>
        </w:tc>
      </w:tr>
      <w:tr w14:paraId="21675A80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26A02F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KP（知识产品 Knowledge Product）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3DCA1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机构把一本书 / 一个系列 / 一位专家 / 一个领域加工成的可问答内容单元，是内容与定价、二维码、Agent 绑定的载体。</w:t>
            </w:r>
          </w:p>
        </w:tc>
      </w:tr>
      <w:tr w14:paraId="5CE8319C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7EFE9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Agent（人设）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5C106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KP 背后的 AI 形象：头像 / 形象图 / 声音（TTS）/ 回答 Prompt；机构 Agent 全机构唯一并由平台初始化，普通 Agent 可自由创建。</w:t>
            </w:r>
          </w:p>
        </w:tc>
      </w:tr>
      <w:tr w14:paraId="593D6BB1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DD445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永享（买断）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0635D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对单条受限媒体内容的永久解锁权益，按 KP 维度授予，跨 KP 不通用。</w:t>
            </w:r>
          </w:p>
        </w:tc>
      </w:tr>
      <w:tr w14:paraId="7DA88D2C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2F664F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会员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0CD10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AI 会员订阅，按月计费、自动续费；可查看全部「会员」内容。</w:t>
            </w:r>
          </w:p>
        </w:tc>
      </w:tr>
      <w:tr w14:paraId="136FFE08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9D6050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二维码包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60877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机构一次创建生成的一批二维码（首扫绑定模式可生成 N 个），印刷于书籍封底等位置，扫描进入对应 KP 的会话。</w:t>
            </w:r>
          </w:p>
        </w:tc>
      </w:tr>
      <w:tr w14:paraId="74A6EEF9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B2839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上级机构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D1CEC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机构所属的父级机构（如集团与分社的关系，对应数据中的父级 ID 自引用）；仅允许一层。上级机构账户可汇总查看并下钻关联机构数据。</w:t>
            </w:r>
          </w:p>
        </w:tc>
      </w:tr>
      <w:tr w14:paraId="38920EDC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9B73C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切片（Slice）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675F5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知识文件解析后用于向量检索的内容片段（按章节 / 语义 / 字数切分）。</w:t>
            </w:r>
          </w:p>
        </w:tc>
      </w:tr>
      <w:tr w14:paraId="127C39C4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5BEB9C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付费墙（Paywall）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C6A20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读者触碰受限内容时弹出的购买引导（会员 / 永享 / 兑换码）。</w:t>
            </w:r>
          </w:p>
        </w:tc>
      </w:tr>
      <w:tr w14:paraId="526F7DD5">
        <w:tc>
          <w:tcPr>
            <w:tcW w:w="3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C4DB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溯源</w:t>
            </w:r>
          </w:p>
        </w:tc>
        <w:tc>
          <w:tcPr>
            <w:tcW w:w="6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FA47C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回答下方「参考 N 篇知识」，展示命中的知识 KP（含页码 / 时间戳）与互联网检索来源。</w:t>
            </w:r>
          </w:p>
        </w:tc>
      </w:tr>
    </w:tbl>
    <w:p w14:paraId="73FA0E3B">
      <w:pPr>
        <w:pStyle w:val="2"/>
        <w:spacing w:before="320" w:after="200"/>
      </w:pPr>
      <w:r>
        <w:rPr>
          <w:rFonts w:ascii="Arial" w:hAnsi="Arial" w:eastAsia="PingFang SC" w:cs="Arial"/>
        </w:rPr>
        <w:t>第 2 章　三端整体架构</w:t>
      </w:r>
    </w:p>
    <w:p w14:paraId="092F61A6">
      <w:pPr>
        <w:pStyle w:val="3"/>
        <w:spacing w:before="260" w:after="140"/>
      </w:pPr>
      <w:r>
        <w:rPr>
          <w:rFonts w:ascii="Arial" w:hAnsi="Arial" w:eastAsia="PingFang SC" w:cs="Arial"/>
        </w:rPr>
        <w:t>2.1 三端业务架构</w:t>
      </w:r>
    </w:p>
    <w:p w14:paraId="4BBF4DC6">
      <w:pPr>
        <w:spacing w:before="0" w:after="120" w:line="312" w:lineRule="auto"/>
      </w:pPr>
      <w:r>
        <w:rPr>
          <w:rFonts w:ascii="Arial" w:hAnsi="Arial" w:eastAsia="PingFang SC" w:cs="Arial"/>
        </w:rPr>
        <w:t>AI 问书围绕「内容资产 → 知识变现」的价值流组织三端：</w:t>
      </w:r>
      <w:r>
        <w:rPr>
          <w:rFonts w:ascii="Arial" w:hAnsi="Arial" w:eastAsia="PingFang SC" w:cs="Arial"/>
          <w:b/>
          <w:bCs/>
        </w:rPr>
        <w:t>机构前台 H5</w:t>
      </w:r>
      <w:r>
        <w:rPr>
          <w:rFonts w:ascii="Arial" w:hAnsi="Arial" w:eastAsia="PingFang SC" w:cs="Arial"/>
        </w:rPr>
        <w:t xml:space="preserve"> 面向读者提供 AI 问答与付费变现；</w:t>
      </w:r>
      <w:r>
        <w:rPr>
          <w:rFonts w:ascii="Arial" w:hAnsi="Arial" w:eastAsia="PingFang SC" w:cs="Arial"/>
          <w:b/>
          <w:bCs/>
        </w:rPr>
        <w:t>机构后台</w:t>
      </w:r>
      <w:r>
        <w:rPr>
          <w:rFonts w:ascii="Arial" w:hAnsi="Arial" w:eastAsia="PingFang SC" w:cs="Arial"/>
        </w:rPr>
        <w:t xml:space="preserve"> 面向机构运营做内容加工、定价与经营；</w:t>
      </w:r>
      <w:r>
        <w:rPr>
          <w:rFonts w:ascii="Arial" w:hAnsi="Arial" w:eastAsia="PingFang SC" w:cs="Arial"/>
          <w:b/>
          <w:bCs/>
        </w:rPr>
        <w:t>平台超管</w:t>
      </w:r>
      <w:r>
        <w:rPr>
          <w:rFonts w:ascii="Arial" w:hAnsi="Arial" w:eastAsia="PingFang SC" w:cs="Arial"/>
        </w:rPr>
        <w:t xml:space="preserve"> 面向平台运营做多机构与大模型管理。三端共享一套核心业务能力（智能问答、知识检索与溯源、内容变现、二维码触达、数据经营、Agent 人设、多机构管理）。</w:t>
      </w:r>
    </w:p>
    <w:p w14:paraId="29E89982">
      <w:pPr>
        <w:spacing w:before="140" w:after="50"/>
        <w:jc w:val="center"/>
      </w:pPr>
      <w:r>
        <w:drawing>
          <wp:inline distT="0" distB="0" distL="0" distR="0">
            <wp:extent cx="5943600" cy="2905125"/>
            <wp:effectExtent l="0" t="0" r="0" b="0"/>
            <wp:docPr id="1" name="图 1　三端业务架构" descr="图 1　三端业务架构" title="图 1　三端业务架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 1　三端业务架构" descr="图 1　三端业务架构" title="图 1　三端业务架构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A02E7F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1　三端业务架构</w:t>
      </w:r>
    </w:p>
    <w:p w14:paraId="5383BD04">
      <w:pPr>
        <w:spacing w:before="60" w:after="80" w:line="312" w:lineRule="auto"/>
      </w:pPr>
      <w:r>
        <w:rPr>
          <w:rFonts w:ascii="Arial" w:hAnsi="Arial" w:eastAsia="PingFang SC" w:cs="Arial"/>
          <w:b/>
          <w:bCs/>
          <w:color w:val="4F46E5"/>
        </w:rPr>
        <w:t>业务闭环　</w:t>
      </w:r>
      <w:r>
        <w:rPr>
          <w:rFonts w:ascii="Arial" w:hAnsi="Arial" w:eastAsia="PingFang SC" w:cs="Arial"/>
        </w:rPr>
        <w:t>内容资产 → KP 化加工 → 二维码触达读者 → 读者 AI 问答 → 触发付费转化 → 机构收益（资金直达机构账户）。外部协作方包括微信（登录授权与微信支付）、大模型（平台默认 / 机构自配）与联网检索（受机构联网开关约束）。</w:t>
      </w:r>
    </w:p>
    <w:p w14:paraId="47E6D848">
      <w:pPr>
        <w:pStyle w:val="3"/>
        <w:spacing w:before="260" w:after="140"/>
      </w:pPr>
      <w:r>
        <w:rPr>
          <w:rFonts w:ascii="Arial" w:hAnsi="Arial" w:eastAsia="PingFang SC" w:cs="Arial"/>
        </w:rPr>
        <w:t>2.2 三端职责边界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1900"/>
        <w:gridCol w:w="5560"/>
      </w:tblGrid>
      <w:tr w14:paraId="33E179F8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6C5E4E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端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C4E04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使用者</w:t>
            </w:r>
          </w:p>
        </w:tc>
        <w:tc>
          <w:tcPr>
            <w:tcW w:w="5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8EFF82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核心职责</w:t>
            </w:r>
          </w:p>
        </w:tc>
      </w:tr>
      <w:tr w14:paraId="080CF1D7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5B92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机构前台 H5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3CCED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端读者（移动端）</w:t>
            </w:r>
          </w:p>
        </w:tc>
        <w:tc>
          <w:tcPr>
            <w:tcW w:w="5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DD849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登录与授权、AI 会话（流式答案 / 多模态 / 溯源 / 追问 / 语音 / 实时电话）、付费墙与权益、会员 / 永享 / 兑换码、我的（订单 / 历史 / 客服）。</w:t>
            </w:r>
          </w:p>
        </w:tc>
      </w:tr>
      <w:tr w14:paraId="037C2396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AF72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机构后台 PC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6E1E6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机构运营（桌面）</w:t>
            </w:r>
          </w:p>
        </w:tc>
        <w:tc>
          <w:tcPr>
            <w:tcW w:w="5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A7837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主控台、Agent 人设、KP 与知识库、二维码包、定价与权益、KP 跨机构分享、运营中心（兑换码 / 订单）、数据看板、客服配置、C 端用户管理、系统配置。</w:t>
            </w:r>
          </w:p>
        </w:tc>
      </w:tr>
      <w:tr w14:paraId="4176B08F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0435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平台超管 PC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36B11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平台超管（桌面）</w:t>
            </w:r>
          </w:p>
        </w:tc>
        <w:tc>
          <w:tcPr>
            <w:tcW w:w="5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16431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主控台、机构管理（含上级机构、机构账户）、角色与权限、上级机构数据视图、平台数据中心（全域用户 / 模型用量 / 全域订单）、全局策略（默认 LLM）。</w:t>
            </w:r>
          </w:p>
        </w:tc>
      </w:tr>
    </w:tbl>
    <w:p w14:paraId="69535565">
      <w:pPr>
        <w:pStyle w:val="3"/>
        <w:spacing w:before="260" w:after="140"/>
      </w:pPr>
      <w:r>
        <w:rPr>
          <w:rFonts w:ascii="Arial" w:hAnsi="Arial" w:eastAsia="PingFang SC" w:cs="Arial"/>
        </w:rPr>
        <w:t>2.3 权限与多租户原则</w:t>
      </w:r>
    </w:p>
    <w:p w14:paraId="78E461C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机构数据强隔离：</w:t>
      </w:r>
      <w:r>
        <w:rPr>
          <w:rFonts w:ascii="Arial" w:hAnsi="Arial" w:eastAsia="PingFang SC" w:cs="Arial"/>
        </w:rPr>
        <w:t>所有业务数据按机构归属，机构之间默认不可见；切换机构即切换全部上下文（KP / 用户 / 订单 / 客服信息 / 品牌色等）。</w:t>
      </w:r>
    </w:p>
    <w:p w14:paraId="3A00D44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前台权益判定：</w:t>
      </w:r>
      <w:r>
        <w:rPr>
          <w:rFonts w:ascii="Arial" w:hAnsi="Arial" w:eastAsia="PingFang SC" w:cs="Arial"/>
        </w:rPr>
        <w:t>以 C 端角色与永享授权判定受限内容可见性（详见第 4 章业务规则）。</w:t>
      </w:r>
    </w:p>
    <w:p w14:paraId="064FFA8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后台 RBAC：</w:t>
      </w:r>
      <w:r>
        <w:rPr>
          <w:rFonts w:ascii="Arial" w:hAnsi="Arial" w:eastAsia="PingFang SC" w:cs="Arial"/>
        </w:rPr>
        <w:t>机构账户绑定角色，角色挂载权限点；「Agent 回答 Prompt 编辑」等敏感权限默认不勾选，由平台超管对内置角色统一开关。</w:t>
      </w:r>
    </w:p>
    <w:p w14:paraId="6377C36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上级机构：</w:t>
      </w:r>
      <w:r>
        <w:rPr>
          <w:rFonts w:ascii="Arial" w:hAnsi="Arial" w:eastAsia="PingFang SC" w:cs="Arial"/>
        </w:rPr>
        <w:t>仅一层；上级机构账户登录后仅见「主控台」，对关联机构汇总 + 只读下钻，隐藏账户管理 / 系统配置等敏感菜单。</w:t>
      </w:r>
    </w:p>
    <w:p w14:paraId="0F9A77CA">
      <w:pPr>
        <w:pStyle w:val="2"/>
        <w:spacing w:before="320" w:after="200"/>
      </w:pPr>
      <w:r>
        <w:rPr>
          <w:rFonts w:ascii="Arial" w:hAnsi="Arial" w:eastAsia="PingFang SC" w:cs="Arial"/>
        </w:rPr>
        <w:t>第 3 章　业务对象与关系</w:t>
      </w:r>
    </w:p>
    <w:p w14:paraId="057B544F">
      <w:pPr>
        <w:spacing w:before="0" w:after="120" w:line="312" w:lineRule="auto"/>
      </w:pPr>
      <w:r>
        <w:rPr>
          <w:rFonts w:ascii="Arial" w:hAnsi="Arial" w:eastAsia="PingFang SC" w:cs="Arial"/>
        </w:rPr>
        <w:t>下图从业务视角呈现核心对象及其关系，按</w:t>
      </w:r>
      <w:r>
        <w:rPr>
          <w:rFonts w:ascii="Arial" w:hAnsi="Arial" w:eastAsia="PingFang SC" w:cs="Arial"/>
          <w:b/>
          <w:bCs/>
        </w:rPr>
        <w:t>机构域 / 内容域 / 读者与交易域</w:t>
      </w:r>
      <w:r>
        <w:rPr>
          <w:rFonts w:ascii="Arial" w:hAnsi="Arial" w:eastAsia="PingFang SC" w:cs="Arial"/>
        </w:rPr>
        <w:t>分组，帮助理解各业务概念之间如何关联。</w:t>
      </w:r>
    </w:p>
    <w:p w14:paraId="1C5EB0D4">
      <w:pPr>
        <w:spacing w:before="140" w:after="50"/>
        <w:jc w:val="center"/>
      </w:pPr>
      <w:r>
        <w:drawing>
          <wp:inline distT="0" distB="0" distL="0" distR="0">
            <wp:extent cx="5943600" cy="4171950"/>
            <wp:effectExtent l="0" t="0" r="0" b="0"/>
            <wp:docPr id="2" name="图 2　业务实体关系" descr="图 2　业务实体关系" title="图 2　业务实体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 2　业务实体关系" descr="图 2　业务实体关系" title="图 2　业务实体关系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17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2AFF6B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2　业务实体关系</w:t>
      </w:r>
    </w:p>
    <w:p w14:paraId="3A764507">
      <w:pPr>
        <w:pStyle w:val="3"/>
        <w:spacing w:before="260" w:after="140"/>
      </w:pPr>
      <w:r>
        <w:rPr>
          <w:rFonts w:ascii="Arial" w:hAnsi="Arial" w:eastAsia="PingFang SC" w:cs="Arial"/>
        </w:rPr>
        <w:t>3.1 关系说明</w:t>
      </w:r>
    </w:p>
    <w:p w14:paraId="1B1DCCF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一个</w:t>
      </w:r>
      <w:r>
        <w:rPr>
          <w:rFonts w:ascii="Arial" w:hAnsi="Arial" w:eastAsia="PingFang SC" w:cs="Arial"/>
          <w:b/>
          <w:bCs/>
        </w:rPr>
        <w:t>机构</w:t>
      </w:r>
      <w:r>
        <w:rPr>
          <w:rFonts w:ascii="Arial" w:hAnsi="Arial" w:eastAsia="PingFang SC" w:cs="Arial"/>
        </w:rPr>
        <w:t>拥有多个</w:t>
      </w:r>
      <w:r>
        <w:rPr>
          <w:rFonts w:ascii="Arial" w:hAnsi="Arial" w:eastAsia="PingFang SC" w:cs="Arial"/>
          <w:b/>
          <w:bCs/>
        </w:rPr>
        <w:t>机构账户</w:t>
      </w:r>
      <w:r>
        <w:rPr>
          <w:rFonts w:ascii="Arial" w:hAnsi="Arial" w:eastAsia="PingFang SC" w:cs="Arial"/>
        </w:rPr>
        <w:t>，每个账户对应一种</w:t>
      </w:r>
      <w:r>
        <w:rPr>
          <w:rFonts w:ascii="Arial" w:hAnsi="Arial" w:eastAsia="PingFang SC" w:cs="Arial"/>
          <w:b/>
          <w:bCs/>
        </w:rPr>
        <w:t>角色 / 权限</w:t>
      </w:r>
      <w:r>
        <w:rPr>
          <w:rFonts w:ascii="Arial" w:hAnsi="Arial" w:eastAsia="PingFang SC" w:cs="Arial"/>
        </w:rPr>
        <w:t>；一个机构拥有多个</w:t>
      </w:r>
      <w:r>
        <w:rPr>
          <w:rFonts w:ascii="Arial" w:hAnsi="Arial" w:eastAsia="PingFang SC" w:cs="Arial"/>
          <w:b/>
          <w:bCs/>
        </w:rPr>
        <w:t>知识产品 KP</w:t>
      </w:r>
      <w:r>
        <w:rPr>
          <w:rFonts w:ascii="Arial" w:hAnsi="Arial" w:eastAsia="PingFang SC" w:cs="Arial"/>
        </w:rPr>
        <w:t xml:space="preserve"> 与多个</w:t>
      </w:r>
      <w:r>
        <w:rPr>
          <w:rFonts w:ascii="Arial" w:hAnsi="Arial" w:eastAsia="PingFang SC" w:cs="Arial"/>
          <w:b/>
          <w:bCs/>
        </w:rPr>
        <w:t>读者用户</w:t>
      </w:r>
      <w:r>
        <w:rPr>
          <w:rFonts w:ascii="Arial" w:hAnsi="Arial" w:eastAsia="PingFang SC" w:cs="Arial"/>
        </w:rPr>
        <w:t>。</w:t>
      </w:r>
    </w:p>
    <w:p w14:paraId="1A63FEDC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一个</w:t>
      </w:r>
      <w:r>
        <w:rPr>
          <w:rFonts w:ascii="Arial" w:hAnsi="Arial" w:eastAsia="PingFang SC" w:cs="Arial"/>
          <w:b/>
          <w:bCs/>
        </w:rPr>
        <w:t>知识产品 KP</w:t>
      </w:r>
      <w:r>
        <w:rPr>
          <w:rFonts w:ascii="Arial" w:hAnsi="Arial" w:eastAsia="PingFang SC" w:cs="Arial"/>
        </w:rPr>
        <w:t xml:space="preserve"> 包含多个</w:t>
      </w:r>
      <w:r>
        <w:rPr>
          <w:rFonts w:ascii="Arial" w:hAnsi="Arial" w:eastAsia="PingFang SC" w:cs="Arial"/>
          <w:b/>
          <w:bCs/>
        </w:rPr>
        <w:t>知识文件</w:t>
      </w:r>
      <w:r>
        <w:rPr>
          <w:rFonts w:ascii="Arial" w:hAnsi="Arial" w:eastAsia="PingFang SC" w:cs="Arial"/>
        </w:rPr>
        <w:t>（文档 / 图 / 音 / 视），并可生成多个</w:t>
      </w:r>
      <w:r>
        <w:rPr>
          <w:rFonts w:ascii="Arial" w:hAnsi="Arial" w:eastAsia="PingFang SC" w:cs="Arial"/>
          <w:b/>
          <w:bCs/>
        </w:rPr>
        <w:t>二维码包</w:t>
      </w:r>
      <w:r>
        <w:rPr>
          <w:rFonts w:ascii="Arial" w:hAnsi="Arial" w:eastAsia="PingFang SC" w:cs="Arial"/>
        </w:rPr>
        <w:t>用于触达读者。</w:t>
      </w:r>
    </w:p>
    <w:p w14:paraId="627CBF5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一个</w:t>
      </w:r>
      <w:r>
        <w:rPr>
          <w:rFonts w:ascii="Arial" w:hAnsi="Arial" w:eastAsia="PingFang SC" w:cs="Arial"/>
          <w:b/>
          <w:bCs/>
        </w:rPr>
        <w:t>读者用户</w:t>
      </w:r>
      <w:r>
        <w:rPr>
          <w:rFonts w:ascii="Arial" w:hAnsi="Arial" w:eastAsia="PingFang SC" w:cs="Arial"/>
        </w:rPr>
        <w:t>对应一份</w:t>
      </w:r>
      <w:r>
        <w:rPr>
          <w:rFonts w:ascii="Arial" w:hAnsi="Arial" w:eastAsia="PingFang SC" w:cs="Arial"/>
          <w:b/>
          <w:bCs/>
        </w:rPr>
        <w:t>会员</w:t>
      </w:r>
      <w:r>
        <w:rPr>
          <w:rFonts w:ascii="Arial" w:hAnsi="Arial" w:eastAsia="PingFang SC" w:cs="Arial"/>
        </w:rPr>
        <w:t>权益、可有多笔</w:t>
      </w:r>
      <w:r>
        <w:rPr>
          <w:rFonts w:ascii="Arial" w:hAnsi="Arial" w:eastAsia="PingFang SC" w:cs="Arial"/>
          <w:b/>
          <w:bCs/>
        </w:rPr>
        <w:t>订单</w:t>
      </w:r>
      <w:r>
        <w:rPr>
          <w:rFonts w:ascii="Arial" w:hAnsi="Arial" w:eastAsia="PingFang SC" w:cs="Arial"/>
        </w:rPr>
        <w:t>与多次</w:t>
      </w:r>
      <w:r>
        <w:rPr>
          <w:rFonts w:ascii="Arial" w:hAnsi="Arial" w:eastAsia="PingFang SC" w:cs="Arial"/>
          <w:b/>
          <w:bCs/>
        </w:rPr>
        <w:t>会话</w:t>
      </w:r>
      <w:r>
        <w:rPr>
          <w:rFonts w:ascii="Arial" w:hAnsi="Arial" w:eastAsia="PingFang SC" w:cs="Arial"/>
        </w:rPr>
        <w:t>；可购买多条</w:t>
      </w:r>
      <w:r>
        <w:rPr>
          <w:rFonts w:ascii="Arial" w:hAnsi="Arial" w:eastAsia="PingFang SC" w:cs="Arial"/>
          <w:b/>
          <w:bCs/>
        </w:rPr>
        <w:t>永享授权</w:t>
      </w:r>
      <w:r>
        <w:rPr>
          <w:rFonts w:ascii="Arial" w:hAnsi="Arial" w:eastAsia="PingFang SC" w:cs="Arial"/>
        </w:rPr>
        <w:t>，每条永享授权解锁某个 KP 的受限内容。</w:t>
      </w:r>
    </w:p>
    <w:p w14:paraId="07EC0D8F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资金来源于读者的会员订阅 / 永享买断 / 兑换码核销，全部归属机构；订单区分会员 / 永享 / 兑换码三类。</w:t>
      </w:r>
    </w:p>
    <w:p w14:paraId="6052F1C5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机构之间通过「上级机构」形成至多一层的上下级关系，并可通过 KP 跨机构分享共享内容。</w:t>
      </w:r>
    </w:p>
    <w:p w14:paraId="2BD7A90D">
      <w:pPr>
        <w:pStyle w:val="2"/>
        <w:spacing w:before="320" w:after="200"/>
      </w:pPr>
      <w:r>
        <w:rPr>
          <w:rFonts w:ascii="Arial" w:hAnsi="Arial" w:eastAsia="PingFang SC" w:cs="Arial"/>
        </w:rPr>
        <w:t>第 4 章　关键用户旅程与业务规则</w:t>
      </w:r>
    </w:p>
    <w:p w14:paraId="3D9B3A11">
      <w:pPr>
        <w:pStyle w:val="3"/>
        <w:spacing w:before="260" w:after="140"/>
      </w:pPr>
      <w:r>
        <w:rPr>
          <w:rFonts w:ascii="Arial" w:hAnsi="Arial" w:eastAsia="PingFang SC" w:cs="Arial"/>
        </w:rPr>
        <w:t>4.1 旅程 A · C 端读者「扫码 → 提问 → 付费 → 解锁」</w:t>
      </w:r>
    </w:p>
    <w:p w14:paraId="10FA6096">
      <w:pPr>
        <w:spacing w:before="0" w:after="120" w:line="312" w:lineRule="auto"/>
      </w:pPr>
      <w:r>
        <w:rPr>
          <w:rFonts w:ascii="Arial" w:hAnsi="Arial" w:eastAsia="PingFang SC" w:cs="Arial"/>
        </w:rPr>
        <w:t>读者从书籍封底二维码或分享链接进入，完成从首次接触到付费解锁的完整闭环。</w:t>
      </w:r>
    </w:p>
    <w:p w14:paraId="3D66FDEB">
      <w:pPr>
        <w:spacing w:before="140" w:after="50"/>
        <w:jc w:val="center"/>
      </w:pPr>
      <w:r>
        <w:drawing>
          <wp:inline distT="0" distB="0" distL="0" distR="0">
            <wp:extent cx="5943600" cy="2600325"/>
            <wp:effectExtent l="0" t="0" r="0" b="0"/>
            <wp:docPr id="3" name="图 3　C 端读者付费旅程" descr="图 3　C 端读者付费旅程" title="图 3　C 端读者付费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 3　C 端读者付费旅程" descr="图 3　C 端读者付费旅程" title="图 3　C 端读者付费旅程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2486E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3　C 端读者付费旅程</w:t>
      </w:r>
    </w:p>
    <w:p w14:paraId="45B9B2A7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扫码 / 链接进入：</w:t>
      </w:r>
      <w:r>
        <w:rPr>
          <w:rFonts w:ascii="Arial" w:hAnsi="Arial" w:eastAsia="PingFang SC" w:cs="Arial"/>
        </w:rPr>
        <w:t>链接携带 KP 标识，进入前台 H5 落地页（须登录后方可提问）。</w:t>
      </w:r>
    </w:p>
    <w:p w14:paraId="569CEBB7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落地页：</w:t>
      </w:r>
      <w:r>
        <w:rPr>
          <w:rFonts w:ascii="Arial" w:hAnsi="Arial" w:eastAsia="PingFang SC" w:cs="Arial"/>
        </w:rPr>
        <w:t>仅展示 AI 问书 icon + slogan + 登录按钮（微信授权 / 手机号）。</w:t>
      </w:r>
    </w:p>
    <w:p w14:paraId="29EE9E3D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登录授权：</w:t>
      </w:r>
      <w:r>
        <w:rPr>
          <w:rFonts w:ascii="Arial" w:hAnsi="Arial" w:eastAsia="PingFang SC" w:cs="Arial"/>
        </w:rPr>
        <w:t>微信内置浏览器走专属授权弹窗，外部浏览器走扫码授权页，手机号登录走验证码（详见 4.4.4）。</w:t>
      </w:r>
    </w:p>
    <w:p w14:paraId="452BAF55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进入会话：</w:t>
      </w:r>
      <w:r>
        <w:rPr>
          <w:rFonts w:ascii="Arial" w:hAnsi="Arial" w:eastAsia="PingFang SC" w:cs="Arial"/>
        </w:rPr>
        <w:t>按 KP 标识拉取绑定 Agent 渲染形象 / 声音，slogan 下展示系统自动提炼的 3 条入门示例问题。</w:t>
      </w:r>
    </w:p>
    <w:p w14:paraId="601A3DCA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提问与流式答案：</w:t>
      </w:r>
      <w:r>
        <w:rPr>
          <w:rFonts w:ascii="Arial" w:hAnsi="Arial" w:eastAsia="PingFang SC" w:cs="Arial"/>
        </w:rPr>
        <w:t>输入（文字 / 语音）后打字机式流式输出，下方并列多模态卡片、回答溯源、推荐追问。</w:t>
      </w:r>
    </w:p>
    <w:p w14:paraId="060F48DD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触发付费墙：</w:t>
      </w:r>
      <w:r>
        <w:rPr>
          <w:rFonts w:ascii="Arial" w:hAnsi="Arial" w:eastAsia="PingFang SC" w:cs="Arial"/>
        </w:rPr>
        <w:t>点击受限媒体（会员视频 / 永享音频）弹出付费墙（会员 / 永享 / 兑换码三选一）。</w:t>
      </w:r>
    </w:p>
    <w:p w14:paraId="275A06B6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微信支付过场：</w:t>
      </w:r>
      <w:r>
        <w:rPr>
          <w:rFonts w:ascii="Arial" w:hAnsi="Arial" w:eastAsia="PingFang SC" w:cs="Arial"/>
        </w:rPr>
        <w:t>经收银台确认后进入成功结果页。</w:t>
      </w:r>
    </w:p>
    <w:p w14:paraId="63EEF04D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返回并解锁：</w:t>
      </w:r>
      <w:r>
        <w:rPr>
          <w:rFonts w:ascii="Arial" w:hAnsi="Arial" w:eastAsia="PingFang SC" w:cs="Arial"/>
        </w:rPr>
        <w:t>返回</w:t>
      </w:r>
      <w:r>
        <w:rPr>
          <w:rFonts w:ascii="Arial" w:hAnsi="Arial" w:eastAsia="PingFang SC" w:cs="Arial"/>
          <w:b/>
          <w:bCs/>
        </w:rPr>
        <w:t>发起支付的那个会话</w:t>
      </w:r>
      <w:r>
        <w:rPr>
          <w:rFonts w:ascii="Arial" w:hAnsi="Arial" w:eastAsia="PingFang SC" w:cs="Arial"/>
        </w:rPr>
        <w:t>（非新会话），同一张卡片锁标即时消失。</w:t>
      </w:r>
    </w:p>
    <w:p w14:paraId="5C038A0D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我的：</w:t>
      </w:r>
      <w:r>
        <w:rPr>
          <w:rFonts w:ascii="Arial" w:hAnsi="Arial" w:eastAsia="PingFang SC" w:cs="Arial"/>
        </w:rPr>
        <w:t>查看会员中心 / 我的永享 / 订单 / 历史会话 / 联系客服；会员可发起实时电话式语音问答。</w:t>
      </w:r>
    </w:p>
    <w:p w14:paraId="07D482C0">
      <w:pPr>
        <w:pBdr>
          <w:left w:val="single" w:color="4F46E5" w:sz="18" w:space="10"/>
        </w:pBdr>
        <w:shd w:val="clear" w:fill="EEF0FB"/>
        <w:spacing w:before="80" w:after="140" w:line="300" w:lineRule="auto"/>
        <w:ind w:left="120" w:right="120"/>
      </w:pPr>
      <w:r>
        <w:rPr>
          <w:rFonts w:ascii="Arial" w:hAnsi="Arial" w:eastAsia="PingFang SC" w:cs="Arial"/>
          <w:b/>
          <w:bCs/>
        </w:rPr>
        <w:t>返回即解锁：</w:t>
      </w:r>
      <w:r>
        <w:rPr>
          <w:rFonts w:ascii="Arial" w:hAnsi="Arial" w:eastAsia="PingFang SC" w:cs="Arial"/>
        </w:rPr>
        <w:t>支付成功后返回的是发起支付的那个会话（非新会话），已购会员 / 永享权益即时生效，对应卡片锁标立即消失。</w:t>
      </w:r>
    </w:p>
    <w:p w14:paraId="0C47BB9B">
      <w:pPr>
        <w:pStyle w:val="3"/>
        <w:spacing w:before="260" w:after="140"/>
      </w:pPr>
      <w:r>
        <w:rPr>
          <w:rFonts w:ascii="Arial" w:hAnsi="Arial" w:eastAsia="PingFang SC" w:cs="Arial"/>
        </w:rPr>
        <w:t>4.2 旅程 B · 机构运营「建 KP → 上传 → 定价 → 发布」</w:t>
      </w:r>
    </w:p>
    <w:p w14:paraId="5D88FA39">
      <w:pPr>
        <w:spacing w:before="0" w:after="120" w:line="312" w:lineRule="auto"/>
      </w:pPr>
      <w:r>
        <w:rPr>
          <w:rFonts w:ascii="Arial" w:hAnsi="Arial" w:eastAsia="PingFang SC" w:cs="Arial"/>
        </w:rPr>
        <w:t>出版社编辑把一本新书加工为可问答、可变现的 KP 并上线的全流程。</w:t>
      </w:r>
    </w:p>
    <w:p w14:paraId="330D33E4">
      <w:pPr>
        <w:spacing w:before="140" w:after="50"/>
        <w:jc w:val="center"/>
      </w:pPr>
      <w:r>
        <w:drawing>
          <wp:inline distT="0" distB="0" distL="0" distR="0">
            <wp:extent cx="5943600" cy="2009775"/>
            <wp:effectExtent l="0" t="0" r="0" b="0"/>
            <wp:docPr id="4" name="图 4　机构建 KP 旅程" descr="图 4　机构建 KP 旅程" title="图 4　机构建 KP 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 4　机构建 KP 旅程" descr="图 4　机构建 KP 旅程" title="图 4　机构建 KP 旅程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6D75D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4　机构建 KP 旅程</w:t>
      </w:r>
    </w:p>
    <w:p w14:paraId="1480CDF2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新建 KP：</w:t>
      </w:r>
      <w:r>
        <w:rPr>
          <w:rFonts w:ascii="Arial" w:hAnsi="Arial" w:eastAsia="PingFang SC" w:cs="Arial"/>
        </w:rPr>
        <w:t>填写名称等基础字段（颗粒度在文件上传时设定，不在此选）。</w:t>
      </w:r>
    </w:p>
    <w:p w14:paraId="6E001E09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基础信息：</w:t>
      </w:r>
      <w:r>
        <w:rPr>
          <w:rFonts w:ascii="Arial" w:hAnsi="Arial" w:eastAsia="PingFang SC" w:cs="Arial"/>
        </w:rPr>
        <w:t>上传封面（9:16，作 book 类型溯源图）、简介、纸书购买链接、关联 Agent。</w:t>
      </w:r>
    </w:p>
    <w:p w14:paraId="26DE2A35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上传知识文件：</w:t>
      </w:r>
      <w:r>
        <w:rPr>
          <w:rFonts w:ascii="Arial" w:hAnsi="Arial" w:eastAsia="PingFang SC" w:cs="Arial"/>
        </w:rPr>
        <w:t>支持文档 / 图片 / 音频 / 视频，点击或拖拽、多文件混传；表单内设切片方式。</w:t>
      </w:r>
    </w:p>
    <w:p w14:paraId="45017600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解析与向量化：</w:t>
      </w:r>
      <w:r>
        <w:rPr>
          <w:rFonts w:ascii="Arial" w:hAnsi="Arial" w:eastAsia="PingFang SC" w:cs="Arial"/>
        </w:rPr>
        <w:t>文档可解析图 / 表；音视频先自动提字幕再向量化；失败可重试。</w:t>
      </w:r>
    </w:p>
    <w:p w14:paraId="7278F95F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文件上架：</w:t>
      </w:r>
      <w:r>
        <w:rPr>
          <w:rFonts w:ascii="Arial" w:hAnsi="Arial" w:eastAsia="PingFang SC" w:cs="Arial"/>
        </w:rPr>
        <w:t>已向量化文件提供「上架 / 下架」开关，仅上架文件参与检索。</w:t>
      </w:r>
    </w:p>
    <w:p w14:paraId="75109FB3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定价与权益：</w:t>
      </w:r>
      <w:r>
        <w:rPr>
          <w:rFonts w:ascii="Arial" w:hAnsi="Arial" w:eastAsia="PingFang SC" w:cs="Arial"/>
        </w:rPr>
        <w:t>基础权益免费与会员二选一互斥；按图 / 音 / 视条目设永享单价。</w:t>
      </w:r>
    </w:p>
    <w:p w14:paraId="75DD28EE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生成二维码包：</w:t>
      </w:r>
      <w:r>
        <w:rPr>
          <w:rFonts w:ascii="Arial" w:hAnsi="Arial" w:eastAsia="PingFang SC" w:cs="Arial"/>
        </w:rPr>
        <w:t>无权益（数量固定 1）或首扫绑定（可填数量），下载整包 zip。</w:t>
      </w:r>
    </w:p>
    <w:p w14:paraId="57EED3F9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发布 KP：</w:t>
      </w:r>
      <w:r>
        <w:rPr>
          <w:rFonts w:ascii="Arial" w:hAnsi="Arial" w:eastAsia="PingFang SC" w:cs="Arial"/>
        </w:rPr>
        <w:t>前置条件为至少一份文件已向量化，否则发布按钮置灰。</w:t>
      </w:r>
    </w:p>
    <w:p w14:paraId="19EB61FE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前台检索生效：</w:t>
      </w:r>
      <w:r>
        <w:rPr>
          <w:rFonts w:ascii="Arial" w:hAnsi="Arial" w:eastAsia="PingFang SC" w:cs="Arial"/>
        </w:rPr>
        <w:t>KP 已发布且文件已上架，该内容方可被 C 端问答命中（详见 4.4.3）。</w:t>
      </w:r>
    </w:p>
    <w:p w14:paraId="0C2C5283">
      <w:pPr>
        <w:pStyle w:val="3"/>
        <w:spacing w:before="260" w:after="140"/>
      </w:pPr>
      <w:r>
        <w:rPr>
          <w:rFonts w:ascii="Arial" w:hAnsi="Arial" w:eastAsia="PingFang SC" w:cs="Arial"/>
        </w:rPr>
        <w:t>4.3 旅程 C · 平台超管「建机构 → 配参数 → 监测」</w:t>
      </w:r>
    </w:p>
    <w:p w14:paraId="7B883117">
      <w:pPr>
        <w:spacing w:before="0" w:after="120" w:line="312" w:lineRule="auto"/>
      </w:pPr>
      <w:r>
        <w:rPr>
          <w:rFonts w:ascii="Arial" w:hAnsi="Arial" w:eastAsia="PingFang SC" w:cs="Arial"/>
        </w:rPr>
        <w:t>平台运营为新机构开通后台并配置大模型、联网、支付参数的全流程。</w:t>
      </w:r>
    </w:p>
    <w:p w14:paraId="215D8C4B">
      <w:pPr>
        <w:spacing w:before="140" w:after="50"/>
        <w:jc w:val="center"/>
      </w:pPr>
      <w:r>
        <w:drawing>
          <wp:inline distT="0" distB="0" distL="0" distR="0">
            <wp:extent cx="5943600" cy="2009775"/>
            <wp:effectExtent l="0" t="0" r="0" b="0"/>
            <wp:docPr id="5" name="图 5　平台开机构旅程" descr="图 5　平台开机构旅程" title="图 5　平台开机构旅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 5　平台开机构旅程" descr="图 5　平台开机构旅程" title="图 5　平台开机构旅程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09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9A1B5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5　平台开机构旅程</w:t>
      </w:r>
    </w:p>
    <w:p w14:paraId="144A16A3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新建机构：</w:t>
      </w:r>
      <w:r>
        <w:rPr>
          <w:rFonts w:ascii="Arial" w:hAnsi="Arial" w:eastAsia="PingFang SC" w:cs="Arial"/>
        </w:rPr>
        <w:t>填写机构名称、上级机构（选填，下拉仅列顶级机构）、备注、状态、LLM 配置；机构 ID 系统自动生成。</w:t>
      </w:r>
    </w:p>
    <w:p w14:paraId="6EECAD2C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LLM 配置：</w:t>
      </w:r>
      <w:r>
        <w:rPr>
          <w:rFonts w:ascii="Arial" w:hAnsi="Arial" w:eastAsia="PingFang SC" w:cs="Arial"/>
        </w:rPr>
        <w:t>平台默认 / 自配厂商二选一。</w:t>
      </w:r>
    </w:p>
    <w:p w14:paraId="1CFC2C8C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联网配置：</w:t>
      </w:r>
      <w:r>
        <w:rPr>
          <w:rFonts w:ascii="Arial" w:hAnsi="Arial" w:eastAsia="PingFang SC" w:cs="Arial"/>
        </w:rPr>
        <w:t>联网检索总开关，开关即时生效，约束前台「智能搜索」能力是否可用。</w:t>
      </w:r>
    </w:p>
    <w:p w14:paraId="50BBBA6B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微信支付配置：</w:t>
      </w:r>
      <w:r>
        <w:rPr>
          <w:rFonts w:ascii="Arial" w:hAnsi="Arial" w:eastAsia="PingFang SC" w:cs="Arial"/>
        </w:rPr>
        <w:t>商户号 / APIv3 密钥 / 证书；资金进入机构账户。</w:t>
      </w:r>
    </w:p>
    <w:p w14:paraId="5D6C8421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机构账户管理：</w:t>
      </w:r>
      <w:r>
        <w:rPr>
          <w:rFonts w:ascii="Arial" w:hAnsi="Arial" w:eastAsia="PingFang SC" w:cs="Arial"/>
        </w:rPr>
        <w:t>新建账户并指定角色，所属机构选定后自动推断其上级。</w:t>
      </w:r>
    </w:p>
    <w:p w14:paraId="383D9D4F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角色与权限：</w:t>
      </w:r>
      <w:r>
        <w:rPr>
          <w:rFonts w:ascii="Arial" w:hAnsi="Arial" w:eastAsia="PingFang SC" w:cs="Arial"/>
        </w:rPr>
        <w:t>对内置角色统一开关「Agent 回答 Prompt 编辑」等权限点。</w:t>
      </w:r>
    </w:p>
    <w:p w14:paraId="68FC90BB">
      <w:pPr>
        <w:pStyle w:val="14"/>
        <w:numPr>
          <w:ilvl w:val="0"/>
          <w:numId w:val="2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用量看板监测：</w:t>
      </w:r>
      <w:r>
        <w:rPr>
          <w:rFonts w:ascii="Arial" w:hAnsi="Arial" w:eastAsia="PingFang SC" w:cs="Arial"/>
        </w:rPr>
        <w:t>按活跃度 / 内容 / 商业化 / LLM 用量四维度查看单机构健康度。</w:t>
      </w:r>
    </w:p>
    <w:p w14:paraId="18366DF7">
      <w:pPr>
        <w:pBdr>
          <w:left w:val="single" w:color="4F46E5" w:sz="18" w:space="10"/>
        </w:pBdr>
        <w:shd w:val="clear" w:fill="EEF0FB"/>
        <w:spacing w:before="80" w:after="140" w:line="300" w:lineRule="auto"/>
        <w:ind w:left="120" w:right="120"/>
      </w:pPr>
      <w:r>
        <w:rPr>
          <w:rFonts w:ascii="Arial" w:hAnsi="Arial" w:eastAsia="PingFang SC" w:cs="Arial"/>
          <w:b/>
          <w:bCs/>
        </w:rPr>
        <w:t>上级机构约束：</w:t>
      </w:r>
      <w:r>
        <w:rPr>
          <w:rFonts w:ascii="Arial" w:hAnsi="Arial" w:eastAsia="PingFang SC" w:cs="Arial"/>
        </w:rPr>
        <w:t>机构自带可空的「上级机构」字段（父级 ID 自引用），为空即顶级机构。仅允许一层：仅顶级机构可被选为上级；已有下级的机构不可再设上级；不可选自己——杜绝多层套娃与自环。</w:t>
      </w:r>
    </w:p>
    <w:p w14:paraId="2E294D6E">
      <w:pPr>
        <w:pStyle w:val="3"/>
        <w:spacing w:before="260" w:after="140"/>
      </w:pPr>
      <w:r>
        <w:rPr>
          <w:rFonts w:ascii="Arial" w:hAnsi="Arial" w:eastAsia="PingFang SC" w:cs="Arial"/>
        </w:rPr>
        <w:t>4.4 关键业务规则</w:t>
      </w:r>
    </w:p>
    <w:p w14:paraId="4B3CAD66">
      <w:pPr>
        <w:pStyle w:val="4"/>
        <w:spacing w:before="200" w:after="110"/>
      </w:pPr>
      <w:r>
        <w:rPr>
          <w:rFonts w:ascii="Arial" w:hAnsi="Arial" w:eastAsia="PingFang SC" w:cs="Arial"/>
        </w:rPr>
        <w:t>4.4.1 媒体资源权益判定</w:t>
      </w:r>
    </w:p>
    <w:p w14:paraId="7A063985">
      <w:pPr>
        <w:spacing w:before="0" w:after="120" w:line="312" w:lineRule="auto"/>
      </w:pPr>
      <w:r>
        <w:rPr>
          <w:rFonts w:ascii="Arial" w:hAnsi="Arial" w:eastAsia="PingFang SC" w:cs="Arial"/>
        </w:rPr>
        <w:t>前台每次点击受限媒体时执行；这是付费墙是否弹出的判定核心。</w:t>
      </w:r>
    </w:p>
    <w:p w14:paraId="4CD8E024">
      <w:pPr>
        <w:spacing w:before="140" w:after="50"/>
        <w:jc w:val="center"/>
      </w:pPr>
      <w:r>
        <w:drawing>
          <wp:inline distT="0" distB="0" distL="0" distR="0">
            <wp:extent cx="5943600" cy="4343400"/>
            <wp:effectExtent l="0" t="0" r="0" b="0"/>
            <wp:docPr id="6" name="图 6　媒体资源权益判定流程" descr="图 6　媒体资源权益判定流程" title="图 6　媒体资源权益判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 6　媒体资源权益判定流程" descr="图 6　媒体资源权益判定流程" title="图 6　媒体资源权益判定流程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3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B26576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6　媒体资源权益判定流程</w:t>
      </w:r>
    </w:p>
    <w:p w14:paraId="3CCFC63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「免费」内容：</w:t>
      </w:r>
      <w:r>
        <w:rPr>
          <w:rFonts w:ascii="Arial" w:hAnsi="Arial" w:eastAsia="PingFang SC" w:cs="Arial"/>
        </w:rPr>
        <w:t>任意已登录用户直接解锁（word / pdf 类文件恒免费）。</w:t>
      </w:r>
    </w:p>
    <w:p w14:paraId="085ABA1E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「会员」内容：</w:t>
      </w:r>
      <w:r>
        <w:rPr>
          <w:rFonts w:ascii="Arial" w:hAnsi="Arial" w:eastAsia="PingFang SC" w:cs="Arial"/>
        </w:rPr>
        <w:t>角色为 AI 会员（会员 / 会员+永享）时解锁，否则弹</w:t>
      </w:r>
      <w:r>
        <w:rPr>
          <w:rFonts w:ascii="Arial" w:hAnsi="Arial" w:eastAsia="PingFang SC" w:cs="Arial"/>
          <w:b/>
          <w:bCs/>
        </w:rPr>
        <w:t>会员</w:t>
      </w:r>
      <w:r>
        <w:rPr>
          <w:rFonts w:ascii="Arial" w:hAnsi="Arial" w:eastAsia="PingFang SC" w:cs="Arial"/>
        </w:rPr>
        <w:t>付费墙。</w:t>
      </w:r>
    </w:p>
    <w:p w14:paraId="2C40E6BD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「永享」内容：</w:t>
      </w:r>
      <w:r>
        <w:rPr>
          <w:rFonts w:ascii="Arial" w:hAnsi="Arial" w:eastAsia="PingFang SC" w:cs="Arial"/>
        </w:rPr>
        <w:t>用户已买断该资源所属 KP 的永享时解锁，否则弹</w:t>
      </w:r>
      <w:r>
        <w:rPr>
          <w:rFonts w:ascii="Arial" w:hAnsi="Arial" w:eastAsia="PingFang SC" w:cs="Arial"/>
          <w:b/>
          <w:bCs/>
        </w:rPr>
        <w:t>永享</w:t>
      </w:r>
      <w:r>
        <w:rPr>
          <w:rFonts w:ascii="Arial" w:hAnsi="Arial" w:eastAsia="PingFang SC" w:cs="Arial"/>
        </w:rPr>
        <w:t>付费墙（按单价买断该单条内容）。</w:t>
      </w:r>
    </w:p>
    <w:p w14:paraId="69259066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永享授权按「用户 + KP」粒度记录，跨 KP 不通用。</w:t>
      </w:r>
    </w:p>
    <w:p w14:paraId="2FADD00F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会员与永享两池独立（关键、易误读）：</w:t>
      </w:r>
      <w:r>
        <w:rPr>
          <w:rFonts w:ascii="Arial" w:hAnsi="Arial" w:eastAsia="PingFang SC" w:cs="Arial"/>
        </w:rPr>
        <w:t>二者是相互独立、互不替代的解锁维度——开通会员</w:t>
      </w:r>
      <w:r>
        <w:rPr>
          <w:rFonts w:ascii="Arial" w:hAnsi="Arial" w:eastAsia="PingFang SC" w:cs="Arial"/>
          <w:b/>
          <w:bCs/>
        </w:rPr>
        <w:t>不会</w:t>
      </w:r>
      <w:r>
        <w:rPr>
          <w:rFonts w:ascii="Arial" w:hAnsi="Arial" w:eastAsia="PingFang SC" w:cs="Arial"/>
        </w:rPr>
        <w:t>解锁未买断的永享内容，购买永享也</w:t>
      </w:r>
      <w:r>
        <w:rPr>
          <w:rFonts w:ascii="Arial" w:hAnsi="Arial" w:eastAsia="PingFang SC" w:cs="Arial"/>
          <w:b/>
          <w:bCs/>
        </w:rPr>
        <w:t>不会</w:t>
      </w:r>
      <w:r>
        <w:rPr>
          <w:rFonts w:ascii="Arial" w:hAnsi="Arial" w:eastAsia="PingFang SC" w:cs="Arial"/>
        </w:rPr>
        <w:t>解锁会员内容。即会员用户点击永享内容仍需按单价买断；永享买断用户点击会员内容仍需开通会员。</w:t>
      </w:r>
    </w:p>
    <w:p w14:paraId="4DFE616D">
      <w:pPr>
        <w:spacing w:before="80" w:after="40" w:line="312" w:lineRule="auto"/>
      </w:pPr>
      <w:r>
        <w:rPr>
          <w:rFonts w:ascii="Arial" w:hAnsi="Arial" w:eastAsia="PingFang SC" w:cs="Arial"/>
          <w:b/>
          <w:bCs/>
        </w:rPr>
        <w:t>权益矩阵（用户身份 × 内容类型）：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700"/>
        <w:gridCol w:w="1500"/>
        <w:gridCol w:w="2100"/>
        <w:gridCol w:w="4060"/>
      </w:tblGrid>
      <w:tr w14:paraId="696DD378">
        <w:trPr>
          <w:tblHeader/>
        </w:trPr>
        <w:tc>
          <w:tcPr>
            <w:tcW w:w="17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DA051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用户身份</w:t>
            </w:r>
          </w:p>
        </w:tc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EC964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免费内容</w:t>
            </w:r>
          </w:p>
        </w:tc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59C50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会员内容</w:t>
            </w:r>
          </w:p>
        </w:tc>
        <w:tc>
          <w:tcPr>
            <w:tcW w:w="4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174F4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永享内容（设了永享单价的图 / 音 / 视）</w:t>
            </w:r>
          </w:p>
        </w:tc>
      </w:tr>
      <w:tr w14:paraId="00A68C64">
        <w:tc>
          <w:tcPr>
            <w:tcW w:w="17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441C8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免费用户</w:t>
            </w:r>
          </w:p>
        </w:tc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AC962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D3ABE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✗ 弹会员付费墙</w:t>
            </w:r>
          </w:p>
        </w:tc>
        <w:tc>
          <w:tcPr>
            <w:tcW w:w="4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AFC7C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已买断该 KP ✓ 解锁 / 未买断 ✗ 弹永享付费墙</w:t>
            </w:r>
          </w:p>
        </w:tc>
      </w:tr>
      <w:tr w14:paraId="5FBA8145">
        <w:tc>
          <w:tcPr>
            <w:tcW w:w="17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8B894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AI 会员</w:t>
            </w:r>
          </w:p>
        </w:tc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3EE1B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F56E8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4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9F8C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已买断该 KP ✓ 解锁 / 未买断 ✗ 弹永享付费墙</w:t>
            </w:r>
          </w:p>
        </w:tc>
      </w:tr>
      <w:tr w14:paraId="19BC7F6D">
        <w:tc>
          <w:tcPr>
            <w:tcW w:w="17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5E51B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免费 + 永享</w:t>
            </w:r>
          </w:p>
        </w:tc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6FC75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3B2D1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✗ 弹会员付费墙</w:t>
            </w:r>
          </w:p>
        </w:tc>
        <w:tc>
          <w:tcPr>
            <w:tcW w:w="4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99853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已买断的 KP ✓ 解锁 / 其他 KP ✗ 弹永享付费墙</w:t>
            </w:r>
          </w:p>
        </w:tc>
      </w:tr>
      <w:tr w14:paraId="2CECCBD9">
        <w:tc>
          <w:tcPr>
            <w:tcW w:w="17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890C2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会员 + 永享</w:t>
            </w:r>
          </w:p>
        </w:tc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4A3C6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1B1A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✓ 解锁</w:t>
            </w:r>
          </w:p>
        </w:tc>
        <w:tc>
          <w:tcPr>
            <w:tcW w:w="4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8ADE3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已买断的 KP ✓ 解锁 / 其他 KP ✗ 弹永享付费墙</w:t>
            </w:r>
          </w:p>
        </w:tc>
      </w:tr>
    </w:tbl>
    <w:p w14:paraId="4E345031">
      <w:pPr>
        <w:spacing w:before="0" w:after="120" w:line="312" w:lineRule="auto"/>
      </w:pPr>
      <w:r>
        <w:rPr>
          <w:rFonts w:ascii="Arial" w:hAnsi="Arial" w:eastAsia="PingFang SC" w:cs="Arial"/>
          <w:sz w:val="18"/>
          <w:szCs w:val="18"/>
        </w:rPr>
        <w:t>上表可见：</w:t>
      </w:r>
      <w:r>
        <w:rPr>
          <w:rFonts w:ascii="Arial" w:hAnsi="Arial" w:eastAsia="PingFang SC" w:cs="Arial"/>
          <w:b/>
          <w:bCs/>
          <w:sz w:val="18"/>
          <w:szCs w:val="18"/>
        </w:rPr>
        <w:t>会员身份只决定「会员内容」一列，永享买断只决定「永享内容」一列</w:t>
      </w:r>
      <w:r>
        <w:rPr>
          <w:rFonts w:ascii="Arial" w:hAnsi="Arial" w:eastAsia="PingFang SC" w:cs="Arial"/>
          <w:sz w:val="18"/>
          <w:szCs w:val="18"/>
        </w:rPr>
        <w:t>，两列互不影响——这正是「两池独立」。各场景的完整解锁 / 付费路径见下图。</w:t>
      </w:r>
    </w:p>
    <w:p w14:paraId="37F56D5E">
      <w:pPr>
        <w:spacing w:before="140" w:after="50"/>
        <w:jc w:val="center"/>
      </w:pPr>
      <w:r>
        <w:drawing>
          <wp:inline distT="0" distB="0" distL="0" distR="0">
            <wp:extent cx="5943600" cy="3971925"/>
            <wp:effectExtent l="0" t="0" r="0" b="0"/>
            <wp:docPr id="7" name="图 12　免费 / 会员 / 永享 三场景权益流程" descr="图 12　免费 / 会员 / 永享 三场景权益流程" title="图 12　免费 / 会员 / 永享 三场景权益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 12　免费 / 会员 / 永享 三场景权益流程" descr="图 12　免费 / 会员 / 永享 三场景权益流程" title="图 12　免费 / 会员 / 永享 三场景权益流程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9C056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12　免费 / 会员 / 永享 三场景权益流程</w:t>
      </w:r>
    </w:p>
    <w:p w14:paraId="0B621FB0">
      <w:pPr>
        <w:pStyle w:val="4"/>
        <w:spacing w:before="200" w:after="110"/>
      </w:pPr>
      <w:r>
        <w:rPr>
          <w:rFonts w:ascii="Arial" w:hAnsi="Arial" w:eastAsia="PingFang SC" w:cs="Arial"/>
        </w:rPr>
        <w:t>4.4.2 订单状态机与退款状态</w:t>
      </w:r>
    </w:p>
    <w:p w14:paraId="17A3FB7D">
      <w:pPr>
        <w:spacing w:before="0" w:after="120" w:line="312" w:lineRule="auto"/>
      </w:pPr>
      <w:r>
        <w:rPr>
          <w:rFonts w:ascii="Arial" w:hAnsi="Arial" w:eastAsia="PingFang SC" w:cs="Arial"/>
        </w:rPr>
        <w:t>会员 / 永享 / 兑换码三类订单共用同一支付状态机；退款状态为</w:t>
      </w:r>
      <w:r>
        <w:rPr>
          <w:rFonts w:ascii="Arial" w:hAnsi="Arial" w:eastAsia="PingFang SC" w:cs="Arial"/>
          <w:b/>
          <w:bCs/>
        </w:rPr>
        <w:t>独立维度、与订单状态解耦</w:t>
      </w:r>
      <w:r>
        <w:rPr>
          <w:rFonts w:ascii="Arial" w:hAnsi="Arial" w:eastAsia="PingFang SC" w:cs="Arial"/>
        </w:rPr>
        <w:t>（独立成列、独立筛选），仅已支付订单可由机构后台发起退款。</w:t>
      </w:r>
    </w:p>
    <w:p w14:paraId="10336A3D">
      <w:pPr>
        <w:spacing w:before="140" w:after="50"/>
        <w:jc w:val="center"/>
      </w:pPr>
      <w:r>
        <w:drawing>
          <wp:inline distT="0" distB="0" distL="0" distR="0">
            <wp:extent cx="5943600" cy="3905250"/>
            <wp:effectExtent l="0" t="0" r="0" b="0"/>
            <wp:docPr id="8" name="图 7　订单状态机 + 退款状态" descr="图 7　订单状态机 + 退款状态" title="图 7　订单状态机 + 退款状态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 7　订单状态机 + 退款状态" descr="图 7　订单状态机 + 退款状态" title="图 7　订单状态机 + 退款状态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05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DD039A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7　订单状态机 + 退款状态</w:t>
      </w:r>
    </w:p>
    <w:p w14:paraId="5DBD5950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订单状态：</w:t>
      </w:r>
      <w:r>
        <w:rPr>
          <w:rFonts w:ascii="Arial" w:hAnsi="Arial" w:eastAsia="PingFang SC" w:cs="Arial"/>
        </w:rPr>
        <w:t>待支付（pending）→ 已支付（paid，兑换码核销显示「已核销」）/ 已取消（canceled）/ 支付失败（failed）。终态不可逆，重新发起将创建新订单；支付成功即创建订单并发放对应权益。</w:t>
      </w:r>
    </w:p>
    <w:p w14:paraId="590FB12A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退款状态（独立列，与订单状态解耦）：</w:t>
      </w:r>
      <w:r>
        <w:rPr>
          <w:rFonts w:ascii="Arial" w:hAnsi="Arial" w:eastAsia="PingFang SC" w:cs="Arial"/>
        </w:rPr>
        <w:t>未退款 → 退款中 → 部分退款 / 全额退款。仅金额 &gt; 0 且非「退款中 / 全额退款」的已支付订单可发起退款；</w:t>
      </w:r>
      <w:r>
        <w:rPr>
          <w:rFonts w:ascii="Arial" w:hAnsi="Arial" w:eastAsia="PingFang SC" w:cs="Arial"/>
          <w:b/>
          <w:bCs/>
        </w:rPr>
        <w:t>支持部分退款</w:t>
      </w:r>
      <w:r>
        <w:rPr>
          <w:rFonts w:ascii="Arial" w:hAnsi="Arial" w:eastAsia="PingFang SC" w:cs="Arial"/>
        </w:rPr>
        <w:t>（可退余额 = 实付 − 已退），资金原路退回，并记录退款时间线（发起人 / 金额 / 资金路径 / 时间）。</w:t>
      </w:r>
    </w:p>
    <w:p w14:paraId="266FC3B1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兑换码订单金额计 0、不计入 GMV（成交总额）且不可退款；会员 / 永享订单按实付金额计入 GMV，</w:t>
      </w:r>
      <w:r>
        <w:rPr>
          <w:rFonts w:ascii="Arial" w:hAnsi="Arial" w:eastAsia="PingFang SC" w:cs="Arial"/>
          <w:b/>
          <w:bCs/>
        </w:rPr>
        <w:t>净 GMV = GMV − 退款</w:t>
      </w:r>
      <w:r>
        <w:rPr>
          <w:rFonts w:ascii="Arial" w:hAnsi="Arial" w:eastAsia="PingFang SC" w:cs="Arial"/>
        </w:rPr>
        <w:t>。</w:t>
      </w:r>
    </w:p>
    <w:p w14:paraId="29B50C2E">
      <w:pPr>
        <w:pStyle w:val="4"/>
        <w:spacing w:before="200" w:after="110"/>
      </w:pPr>
      <w:r>
        <w:rPr>
          <w:rFonts w:ascii="Arial" w:hAnsi="Arial" w:eastAsia="PingFang SC" w:cs="Arial"/>
        </w:rPr>
        <w:t>4.4.3 KP 内容纳入检索的条件</w:t>
      </w:r>
    </w:p>
    <w:p w14:paraId="2B29FEA8">
      <w:pPr>
        <w:spacing w:before="0" w:after="120" w:line="312" w:lineRule="auto"/>
      </w:pPr>
      <w:r>
        <w:rPr>
          <w:rFonts w:ascii="Arial" w:hAnsi="Arial" w:eastAsia="PingFang SC" w:cs="Arial"/>
        </w:rPr>
        <w:t>KP 维度「已发布」与文件维度「已上架」两层开关叠加生效。</w:t>
      </w:r>
    </w:p>
    <w:p w14:paraId="7365B400">
      <w:pPr>
        <w:spacing w:before="140" w:after="50"/>
        <w:jc w:val="center"/>
      </w:pPr>
      <w:r>
        <w:drawing>
          <wp:inline distT="0" distB="0" distL="0" distR="0">
            <wp:extent cx="5943600" cy="2857500"/>
            <wp:effectExtent l="0" t="0" r="0" b="0"/>
            <wp:docPr id="9" name="图 8　KP 内容纳入 C 端问答检索的条件" descr="图 8　KP 内容纳入 C 端问答检索的条件" title="图 8　KP 内容纳入 C 端问答检索的条件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 8　KP 内容纳入 C 端问答检索的条件" descr="图 8　KP 内容纳入 C 端问答检索的条件" title="图 8　KP 内容纳入 C 端问答检索的条件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1EDAFD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8　KP 内容纳入 C 端问答检索的条件</w:t>
      </w:r>
    </w:p>
    <w:p w14:paraId="4033A43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三条件「与」关系：KP 状态 = 已发布 ∧ 文件状态 = 已向量化 ∧ 文件开关 = 已上架，全部满足才参与检索。</w:t>
      </w:r>
    </w:p>
    <w:p w14:paraId="50C318C1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</w:rPr>
        <w:t>跨机构分享：实时同步导入的 KP 在接收方机构同样可用于检索；独立快照为分享发起时刻的内容副本。</w:t>
      </w:r>
    </w:p>
    <w:p w14:paraId="7486A959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回答兜底策略</w:t>
      </w:r>
      <w:r>
        <w:rPr>
          <w:rFonts w:ascii="Arial" w:hAnsi="Arial" w:eastAsia="PingFang SC" w:cs="Arial"/>
        </w:rPr>
        <w:t>（系统配置三选一）：① 直接由大模型回答；② 告知「知识库暂无此资料」；③ 大模型回答并标注「非知识库检索」。</w:t>
      </w:r>
    </w:p>
    <w:p w14:paraId="4092B711">
      <w:pPr>
        <w:pStyle w:val="4"/>
        <w:spacing w:before="200" w:after="110"/>
      </w:pPr>
      <w:r>
        <w:rPr>
          <w:rFonts w:ascii="Arial" w:hAnsi="Arial" w:eastAsia="PingFang SC" w:cs="Arial"/>
        </w:rPr>
        <w:t>4.4.4 登录与微信授权流程</w:t>
      </w:r>
    </w:p>
    <w:p w14:paraId="34920BF9">
      <w:pPr>
        <w:spacing w:before="0" w:after="120" w:line="312" w:lineRule="auto"/>
      </w:pPr>
      <w:r>
        <w:rPr>
          <w:rFonts w:ascii="Arial" w:hAnsi="Arial" w:eastAsia="PingFang SC" w:cs="Arial"/>
        </w:rPr>
        <w:t>微信内 / 外部浏览器 / 手机号三入口，最终汇聚到「是否已绑手机号」判定后进入会话。</w:t>
      </w:r>
    </w:p>
    <w:p w14:paraId="04B91996">
      <w:pPr>
        <w:spacing w:before="140" w:after="50"/>
        <w:jc w:val="center"/>
      </w:pPr>
      <w:r>
        <w:drawing>
          <wp:inline distT="0" distB="0" distL="0" distR="0">
            <wp:extent cx="5943600" cy="4533900"/>
            <wp:effectExtent l="0" t="0" r="0" b="0"/>
            <wp:docPr id="10" name="图 9　登录 · 微信授权 · 手机号绑定流程" descr="图 9　登录 · 微信授权 · 手机号绑定流程" title="图 9　登录 · 微信授权 · 手机号绑定流程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 9　登录 · 微信授权 · 手机号绑定流程" descr="图 9　登录 · 微信授权 · 手机号绑定流程" title="图 9　登录 · 微信授权 · 手机号绑定流程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53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ECFD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9　登录 · 微信授权 · 手机号绑定流程</w:t>
      </w:r>
    </w:p>
    <w:p w14:paraId="32F92CA5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微信内置浏览器（授权弹窗）：</w:t>
      </w:r>
      <w:r>
        <w:rPr>
          <w:rFonts w:ascii="Arial" w:hAnsi="Arial" w:eastAsia="PingFang SC" w:cs="Arial"/>
        </w:rPr>
        <w:t>点击「微信授权登录」直接唤起官方授权弹窗（不出二维码），授权项为昵称 / 头像 / 性别 / 地区；允许则携 code 回调，拒绝留在登录页。</w:t>
      </w:r>
    </w:p>
    <w:p w14:paraId="2A613D9F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外部浏览器（扫码授权）：</w:t>
      </w:r>
      <w:r>
        <w:rPr>
          <w:rFonts w:ascii="Arial" w:hAnsi="Arial" w:eastAsia="PingFang SC" w:cs="Arial"/>
        </w:rPr>
        <w:t>由微信域名 open.weixin.qq.com 渲染动态二维码，手机端扫码确认后携 code 回调。</w:t>
      </w:r>
    </w:p>
    <w:p w14:paraId="3B43742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手机号验证码登录：</w:t>
      </w:r>
      <w:r>
        <w:rPr>
          <w:rFonts w:ascii="Arial" w:hAnsi="Arial" w:eastAsia="PingFang SC" w:cs="Arial"/>
        </w:rPr>
        <w:t>手机号 + 短信验证码直接登录，不获取 / 绑定任何微信信息。</w:t>
      </w:r>
    </w:p>
    <w:p w14:paraId="76FC508A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回调后：</w:t>
      </w:r>
      <w:r>
        <w:rPr>
          <w:rFonts w:ascii="Arial" w:hAnsi="Arial" w:eastAsia="PingFang SC" w:cs="Arial"/>
        </w:rPr>
        <w:t>已绑手机号直接进入 AI 会话；未绑则引导绑定（可「暂不绑定」跳过，基础功能仍可用）。</w:t>
      </w:r>
    </w:p>
    <w:p w14:paraId="26C72D4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登录态有效期 30 天</w:t>
      </w:r>
      <w:r>
        <w:rPr>
          <w:rFonts w:ascii="Arial" w:hAnsi="Arial" w:eastAsia="PingFang SC" w:cs="Arial"/>
        </w:rPr>
        <w:t>，每次操作自动重置有效期；前台无游客态，未登录点击需登录入口即引导登录。</w:t>
      </w:r>
    </w:p>
    <w:p w14:paraId="10796347">
      <w:pPr>
        <w:spacing w:before="0" w:after="40" w:line="312" w:lineRule="auto"/>
      </w:pPr>
      <w:r>
        <w:rPr>
          <w:rFonts w:ascii="Arial" w:hAnsi="Arial" w:eastAsia="PingFang SC" w:cs="Arial"/>
          <w:b/>
          <w:bCs/>
        </w:rPr>
        <w:t>关键处理（评审重点）：</w:t>
      </w:r>
    </w:p>
    <w:p w14:paraId="0920F579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H5 无法一键获取手机号：</w:t>
      </w:r>
      <w:r>
        <w:rPr>
          <w:rFonts w:ascii="Arial" w:hAnsi="Arial" w:eastAsia="PingFang SC" w:cs="Arial"/>
        </w:rPr>
        <w:t xml:space="preserve">微信「一键授权手机号」为小程序 </w:t>
      </w:r>
      <w:r>
        <w:rPr>
          <w:rFonts w:ascii="DM Mono" w:hAnsi="DM Mono" w:eastAsia="PingFang SC"/>
          <w:color w:val="4F46E5"/>
        </w:rPr>
        <w:t>getPhoneNumber</w:t>
      </w:r>
      <w:r>
        <w:rPr>
          <w:rFonts w:ascii="Arial" w:hAnsi="Arial" w:eastAsia="PingFang SC" w:cs="Arial"/>
        </w:rPr>
        <w:t xml:space="preserve"> 专属能力，H5 公众号网页不具备；故无论微信内 / 外部浏览器，手机号一律由用户手动「手机号 + 验证码」绑定。</w:t>
      </w:r>
    </w:p>
    <w:p w14:paraId="6C6A619A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手机号唯一性：</w:t>
      </w:r>
      <w:r>
        <w:rPr>
          <w:rFonts w:ascii="Arial" w:hAnsi="Arial" w:eastAsia="PingFang SC" w:cs="Arial"/>
        </w:rPr>
        <w:t>C 端用户手机号「机构内唯一、全平台可重复」——同一手机号可在不同机构各注册一个账户；绑定时若该号在本机构已被占用，直接提示「该手机号已被本机构其他账号绑定，请更换或联系客服」，</w:t>
      </w:r>
      <w:r>
        <w:rPr>
          <w:rFonts w:ascii="Arial" w:hAnsi="Arial" w:eastAsia="PingFang SC" w:cs="Arial"/>
          <w:b/>
          <w:bCs/>
        </w:rPr>
        <w:t>不做账号合并</w:t>
      </w:r>
      <w:r>
        <w:rPr>
          <w:rFonts w:ascii="Arial" w:hAnsi="Arial" w:eastAsia="PingFang SC" w:cs="Arial"/>
        </w:rPr>
        <w:t>（A、B 两个微信绑同一手机号亦同此提示）。</w:t>
      </w:r>
    </w:p>
    <w:p w14:paraId="08E1D0C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敏感操作门槛：</w:t>
      </w:r>
      <w:r>
        <w:rPr>
          <w:rFonts w:ascii="Arial" w:hAnsi="Arial" w:eastAsia="PingFang SC" w:cs="Arial"/>
        </w:rPr>
        <w:t>未绑手机号可用基础功能；支付下单 / 兑换码核销 / 开通·充值·续费会员前前置校验绑定，未绑则弹窗引导（可暂不绑定，但该操作需先绑）。</w:t>
      </w:r>
    </w:p>
    <w:p w14:paraId="45FA9741">
      <w:pPr>
        <w:pStyle w:val="2"/>
        <w:spacing w:before="320" w:after="200"/>
      </w:pPr>
      <w:r>
        <w:rPr>
          <w:rFonts w:ascii="Arial" w:hAnsi="Arial" w:eastAsia="PingFang SC" w:cs="Arial"/>
        </w:rPr>
        <w:t>第 5 章　功能清单</w:t>
      </w:r>
    </w:p>
    <w:p w14:paraId="2BEE3976">
      <w:pPr>
        <w:spacing w:before="0" w:after="120" w:line="312" w:lineRule="auto"/>
      </w:pPr>
      <w:r>
        <w:rPr>
          <w:rFonts w:ascii="Arial" w:hAnsi="Arial" w:eastAsia="PingFang SC" w:cs="Arial"/>
          <w:color w:val="6B7185"/>
          <w:sz w:val="18"/>
          <w:szCs w:val="18"/>
        </w:rPr>
        <w:t>下表汇总三端全部功能模块与功能点，作为功能全景速览；各功能点的详细说明见第 6 章。</w:t>
      </w:r>
    </w:p>
    <w:p w14:paraId="1AAED896">
      <w:pPr>
        <w:pStyle w:val="3"/>
        <w:spacing w:before="260" w:after="140"/>
      </w:pPr>
      <w:r>
        <w:rPr>
          <w:rFonts w:ascii="Arial" w:hAnsi="Arial" w:eastAsia="PingFang SC" w:cs="Arial"/>
        </w:rPr>
        <w:t>5.1 机构前台 H5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300"/>
        <w:gridCol w:w="8060"/>
      </w:tblGrid>
      <w:tr w14:paraId="7D6F183E">
        <w:trPr>
          <w:tblHeader/>
        </w:trPr>
        <w:tc>
          <w:tcPr>
            <w:tcW w:w="1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85B2CC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端 / 模块</w:t>
            </w:r>
          </w:p>
        </w:tc>
        <w:tc>
          <w:tcPr>
            <w:tcW w:w="8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9D04A7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功能点</w:t>
            </w:r>
          </w:p>
        </w:tc>
      </w:tr>
      <w:tr w14:paraId="771CCF51">
        <w:tc>
          <w:tcPr>
            <w:tcW w:w="1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B27A5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登录与权限</w:t>
            </w:r>
          </w:p>
        </w:tc>
        <w:tc>
          <w:tcPr>
            <w:tcW w:w="8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98D26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登录（微信 / 手机号）· 微信授权登录（两种场景）· 二维码失效落地页 · 登录态有效期</w:t>
            </w:r>
          </w:p>
        </w:tc>
      </w:tr>
      <w:tr w14:paraId="07EC9F4F">
        <w:tc>
          <w:tcPr>
            <w:tcW w:w="1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82A66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AI 会话</w:t>
            </w:r>
          </w:p>
        </w:tc>
        <w:tc>
          <w:tcPr>
            <w:tcW w:w="8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3FE5C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Agent 形象 sticky 区 · Agent 路由 · 能力开关（深度思考 / 智能搜索）· 流式答案与多模态卡片 · 答案操作（复制 / 点赞 / 反馈）· 语音输入 · 回答溯源 · 媒体资源与付费墙时机 · 推荐追问 · 全屏预览与版权保护 · 实时电话式语音</w:t>
            </w:r>
          </w:p>
        </w:tc>
      </w:tr>
      <w:tr w14:paraId="436D9D43">
        <w:tc>
          <w:tcPr>
            <w:tcW w:w="1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1E1A9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付费墙与权益</w:t>
            </w:r>
          </w:p>
        </w:tc>
        <w:tc>
          <w:tcPr>
            <w:tcW w:w="8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FF182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AI 会员订阅页 · 永享购买 · 兑换码兑换 · 微信支付过场与结果页</w:t>
            </w:r>
          </w:p>
        </w:tc>
      </w:tr>
      <w:tr w14:paraId="590290C0">
        <w:tc>
          <w:tcPr>
            <w:tcW w:w="1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95DAC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我的</w:t>
            </w:r>
          </w:p>
        </w:tc>
        <w:tc>
          <w:tcPr>
            <w:tcW w:w="80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A9676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账户管理 · 用户协议 / 隐私政策 · 联系客服 · 会员中心 · 我的永享 · 我的订单</w:t>
            </w:r>
          </w:p>
        </w:tc>
      </w:tr>
    </w:tbl>
    <w:p w14:paraId="3BFC5C24">
      <w:pPr>
        <w:pStyle w:val="3"/>
        <w:spacing w:before="260" w:after="140"/>
      </w:pPr>
      <w:r>
        <w:rPr>
          <w:rFonts w:ascii="Arial" w:hAnsi="Arial" w:eastAsia="PingFang SC" w:cs="Arial"/>
        </w:rPr>
        <w:t>5.2 机构后台 PC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860"/>
      </w:tblGrid>
      <w:tr w14:paraId="1258A3E5">
        <w:trPr>
          <w:tblHeader/>
        </w:trPr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F3DDB0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端 / 模块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12465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功能点</w:t>
            </w:r>
          </w:p>
        </w:tc>
      </w:tr>
      <w:tr w14:paraId="01BBBA5F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D9FE6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登录与主控台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0780D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登录页 · 主控台（实时总览 + 经营分析）</w:t>
            </w:r>
          </w:p>
        </w:tc>
      </w:tr>
      <w:tr w14:paraId="5EA75F2F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B8D2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Agent 人设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29797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Agent 列表 · Agent 详情编辑 · 回答 Prompt 编辑权限点</w:t>
            </w:r>
          </w:p>
        </w:tc>
      </w:tr>
      <w:tr w14:paraId="72132C8E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E9E52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知识产品 KP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33F3A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KP 列表（卡片）· 创建 KP · 详情 Tab（基础信息 / 知识库 / 永享 / 定价权益 / 二维码 / 分享）</w:t>
            </w:r>
          </w:p>
        </w:tc>
      </w:tr>
      <w:tr w14:paraId="35609424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F8FA3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知识库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8232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上传与浏览 · 分类型上传规则（文档 / 图 / 音 / 视）· 文件处理状态 · 上架 / 下架 · 文件名重复规则 · 向量化时机</w:t>
            </w:r>
          </w:p>
        </w:tc>
      </w:tr>
      <w:tr w14:paraId="112A4F52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87E30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KP 跨机构分享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978F1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导入分享 KP · 共享类型字段 · 实时同步编辑限制</w:t>
            </w:r>
          </w:p>
        </w:tc>
      </w:tr>
      <w:tr w14:paraId="44464B39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3DB73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运营中心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B7BD1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兑换码批量生成与管理 · 订单管理</w:t>
            </w:r>
          </w:p>
        </w:tc>
      </w:tr>
      <w:tr w14:paraId="77AC922F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46ABD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数据看板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3DE08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总览 / 用户分析 / 提问分析 / 转化分析 / 热门 KP 五 Tab</w:t>
            </w:r>
          </w:p>
        </w:tc>
      </w:tr>
      <w:tr w14:paraId="70D3DE86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FEDC8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客服配置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D74E0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客服二维码 + 电话 / 邮箱</w:t>
            </w:r>
          </w:p>
        </w:tc>
      </w:tr>
      <w:tr w14:paraId="62A42E56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B1B3B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端用户管理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0A609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端用户列表 · C 端用户详情</w:t>
            </w:r>
          </w:p>
        </w:tc>
      </w:tr>
      <w:tr w14:paraId="193DEDC9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28FFD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系统配置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0387E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AI 会员价格设置 · 回答策略配置</w:t>
            </w:r>
          </w:p>
        </w:tc>
      </w:tr>
    </w:tbl>
    <w:p w14:paraId="1D30D8CB">
      <w:pPr>
        <w:pStyle w:val="3"/>
        <w:spacing w:before="260" w:after="140"/>
      </w:pPr>
      <w:r>
        <w:rPr>
          <w:rFonts w:ascii="Arial" w:hAnsi="Arial" w:eastAsia="PingFang SC" w:cs="Arial"/>
        </w:rPr>
        <w:t>5.3 平台超管 PC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860"/>
      </w:tblGrid>
      <w:tr w14:paraId="41A4EC8F">
        <w:trPr>
          <w:tblHeader/>
        </w:trPr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ECEBDB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端 / 模块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D4D256B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功能点</w:t>
            </w:r>
          </w:p>
        </w:tc>
      </w:tr>
      <w:tr w14:paraId="527C8DD2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08F8D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登录与主控台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8C8A2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登录页（含 2FA 动态码）· 主控台</w:t>
            </w:r>
          </w:p>
        </w:tc>
      </w:tr>
      <w:tr w14:paraId="5B81571B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D5EA1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机构管理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2D3D4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机构列表 · 上级机构关系 · 状态联动与变更 · 创建机构 · 机构详情（基本资料 / 机构配置 / 用量看板）· 机构账户管理 · 账户新建 · 账户状态联动</w:t>
            </w:r>
          </w:p>
        </w:tc>
      </w:tr>
      <w:tr w14:paraId="1B24E5C3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7DBFD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角色与权限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6F1D0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Agent 回答 Prompt 编辑权限点 · 内置角色超管可改</w:t>
            </w:r>
          </w:p>
        </w:tc>
      </w:tr>
      <w:tr w14:paraId="34A44EA5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CA144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上级机构账户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D7AB3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概念替换 · 上级机构数据看板 · 下钻只读视图</w:t>
            </w:r>
          </w:p>
        </w:tc>
      </w:tr>
      <w:tr w14:paraId="17058525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972CD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平台数据中心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6D6C3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全域用户 · 模型用量 · 全域订单</w:t>
            </w:r>
          </w:p>
        </w:tc>
      </w:tr>
      <w:tr w14:paraId="28175670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74C15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全局策略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4E526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默认 LLM 模型配置</w:t>
            </w:r>
          </w:p>
        </w:tc>
      </w:tr>
    </w:tbl>
    <w:p w14:paraId="7AFBE5F6">
      <w:pPr>
        <w:pStyle w:val="3"/>
        <w:spacing w:before="260" w:after="140"/>
      </w:pPr>
      <w:r>
        <w:rPr>
          <w:rFonts w:ascii="Arial" w:hAnsi="Arial" w:eastAsia="PingFang SC" w:cs="Arial"/>
        </w:rPr>
        <w:t>5.4 全局交互状态（三端通用）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500"/>
        <w:gridCol w:w="7860"/>
      </w:tblGrid>
      <w:tr w14:paraId="1C734131">
        <w:trPr>
          <w:tblHeader/>
        </w:trPr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15A9372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类别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A14D4C3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功能点</w:t>
            </w:r>
          </w:p>
        </w:tc>
      </w:tr>
      <w:tr w14:paraId="22C3E18B">
        <w:tc>
          <w:tcPr>
            <w:tcW w:w="1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633CC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通用状态</w:t>
            </w:r>
          </w:p>
        </w:tc>
        <w:tc>
          <w:tcPr>
            <w:tcW w:w="78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84DD6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空态 · 加载 / 骨架屏 · 错误 / 重试 · 表单校验 · 停用 / 越权 / 失效 · 二次确认 · 列表分页 · 指标说明问号 + tooltip · 后台下拉选择器 · 后台侧栏收起态</w:t>
            </w:r>
          </w:p>
        </w:tc>
      </w:tr>
    </w:tbl>
    <w:p w14:paraId="7AE232F2">
      <w:pPr>
        <w:pStyle w:val="2"/>
        <w:spacing w:before="320" w:after="200"/>
      </w:pPr>
      <w:r>
        <w:rPr>
          <w:rFonts w:ascii="Arial" w:hAnsi="Arial" w:eastAsia="PingFang SC" w:cs="Arial"/>
        </w:rPr>
        <w:t>第 6 章　功能详细说明</w:t>
      </w:r>
    </w:p>
    <w:p w14:paraId="4ABC1138">
      <w:pPr>
        <w:spacing w:before="0" w:after="120" w:line="312" w:lineRule="auto"/>
      </w:pPr>
      <w:r>
        <w:rPr>
          <w:rFonts w:ascii="Arial" w:hAnsi="Arial" w:eastAsia="PingFang SC" w:cs="Arial"/>
          <w:color w:val="6B7185"/>
          <w:sz w:val="18"/>
          <w:szCs w:val="18"/>
        </w:rPr>
        <w:t>本章按「端 → 模块 → 功能点」逐条说明，每个功能点含</w:t>
      </w: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功能描述</w:t>
      </w:r>
      <w:r>
        <w:rPr>
          <w:rFonts w:ascii="Arial" w:hAnsi="Arial" w:eastAsia="PingFang SC" w:cs="Arial"/>
          <w:color w:val="6B7185"/>
          <w:sz w:val="18"/>
          <w:szCs w:val="18"/>
        </w:rPr>
        <w:t>与</w:t>
      </w: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  <w:r>
        <w:rPr>
          <w:rFonts w:ascii="Arial" w:hAnsi="Arial" w:eastAsia="PingFang SC" w:cs="Arial"/>
          <w:color w:val="6B7185"/>
          <w:sz w:val="18"/>
          <w:szCs w:val="18"/>
        </w:rPr>
        <w:t>。</w:t>
      </w:r>
    </w:p>
    <w:p w14:paraId="39ED81B0">
      <w:pPr>
        <w:pStyle w:val="3"/>
        <w:spacing w:before="260" w:after="140"/>
      </w:pPr>
      <w:r>
        <w:rPr>
          <w:rFonts w:ascii="Arial" w:hAnsi="Arial" w:eastAsia="PingFang SC" w:cs="Arial"/>
        </w:rPr>
        <w:t>6.1 机构前台 H5（C 端用户）</w:t>
      </w:r>
    </w:p>
    <w:p w14:paraId="081F4882">
      <w:pPr>
        <w:pStyle w:val="4"/>
        <w:spacing w:before="200" w:after="110"/>
      </w:pPr>
      <w:r>
        <w:rPr>
          <w:rFonts w:ascii="Arial" w:hAnsi="Arial" w:eastAsia="PingFang SC" w:cs="Arial"/>
        </w:rPr>
        <w:t>6.1.1 登录与权限</w:t>
      </w:r>
    </w:p>
    <w:p w14:paraId="4F2FE0A1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登录（微信 / 手机号两种方式）</w:t>
      </w:r>
    </w:p>
    <w:p w14:paraId="289BEE50">
      <w:pPr>
        <w:spacing w:before="0" w:after="70" w:line="312" w:lineRule="auto"/>
      </w:pPr>
      <w:r>
        <w:rPr>
          <w:rFonts w:ascii="Arial" w:hAnsi="Arial" w:eastAsia="PingFang SC" w:cs="Arial"/>
        </w:rPr>
        <w:t>落地页仅展示 AI 问书 icon + slogan + 两个登录按钮（不展示「你好我是…AI 版作者」问候语）。</w:t>
      </w:r>
    </w:p>
    <w:p w14:paraId="42950415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1A42BD36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微信登录：</w:t>
      </w:r>
      <w:r>
        <w:rPr>
          <w:rFonts w:ascii="Arial" w:hAnsi="Arial" w:eastAsia="PingFang SC" w:cs="Arial"/>
        </w:rPr>
        <w:t>授权获取微信 openid + 昵称 / 头像 / 性别 / 地区；未绑手机号则引导输入手机号 + 短信验证码绑定（提供「暂不绑定」可跳过直接进首页），已绑则直接进首页。</w:t>
      </w:r>
    </w:p>
    <w:p w14:paraId="0A48745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待绑手机号若在本机构已被其他账号占用，直接提示「该手机号已被本机构其他账号绑定，请更换或联系客服」，</w:t>
      </w:r>
      <w:r>
        <w:rPr>
          <w:rFonts w:ascii="Arial" w:hAnsi="Arial" w:eastAsia="PingFang SC" w:cs="Arial"/>
          <w:b/>
          <w:bCs/>
        </w:rPr>
        <w:t>不做账号合并</w:t>
      </w:r>
      <w:r>
        <w:rPr>
          <w:rFonts w:ascii="Arial" w:hAnsi="Arial" w:eastAsia="PingFang SC" w:cs="Arial"/>
        </w:rPr>
        <w:t>（已删除原合并逻辑；A、B 两个微信绑同一手机号同此提示）。</w:t>
      </w:r>
    </w:p>
    <w:p w14:paraId="6C4E39D4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手机号登录：</w:t>
      </w:r>
      <w:r>
        <w:rPr>
          <w:rFonts w:ascii="Arial" w:hAnsi="Arial" w:eastAsia="PingFang SC" w:cs="Arial"/>
        </w:rPr>
        <w:t>手机号 + 短信验证码直接登录，不获取 / 绑定微信信息。C 端手机号机构内唯一、全平台可重复（同一号可在不同机构各注册）。</w:t>
      </w:r>
    </w:p>
    <w:p w14:paraId="46AA128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微信授权登录（两种场景）</w:t>
      </w:r>
    </w:p>
    <w:p w14:paraId="65DCBB12">
      <w:pPr>
        <w:spacing w:before="0" w:after="70" w:line="312" w:lineRule="auto"/>
      </w:pPr>
      <w:r>
        <w:rPr>
          <w:rFonts w:ascii="Arial" w:hAnsi="Arial" w:eastAsia="PingFang SC" w:cs="Arial"/>
        </w:rPr>
        <w:t>以微信内置浏览器打开 H5 为主路径，按打开环境分两种授权交互。</w:t>
      </w:r>
    </w:p>
    <w:p w14:paraId="274593F1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63FE52C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微信 App 内打开 → 专属授权弹窗：</w:t>
      </w:r>
      <w:r>
        <w:rPr>
          <w:rFonts w:ascii="Arial" w:hAnsi="Arial" w:eastAsia="PingFang SC" w:cs="Arial"/>
        </w:rPr>
        <w:t>点击「微信授权登录」不出二维码，直接唤起官方授权弹窗（授权 昵称 / 头像 / 性别 / 地区）；允许携 code 走回调，拒绝留在登录页。</w:t>
      </w:r>
    </w:p>
    <w:p w14:paraId="39FD1210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外部浏览器打开 → 微信扫码授权页：</w:t>
      </w:r>
      <w:r>
        <w:rPr>
          <w:rFonts w:ascii="Arial" w:hAnsi="Arial" w:eastAsia="PingFang SC" w:cs="Arial"/>
        </w:rPr>
        <w:t>由微信域名渲染动态二维码，扫码后手机端确认（允许 / 拒绝）。</w:t>
      </w:r>
    </w:p>
    <w:p w14:paraId="160BD678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落地页不展示「在浏览器中打开？扫码登录」入口，外部浏览器扫码授权作为说明保留。</w:t>
      </w:r>
    </w:p>
    <w:p w14:paraId="689F0EB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二维码失效落地页</w:t>
      </w:r>
    </w:p>
    <w:p w14:paraId="3D88A7A8">
      <w:pPr>
        <w:spacing w:before="0" w:after="130" w:line="312" w:lineRule="auto"/>
      </w:pPr>
      <w:r>
        <w:rPr>
          <w:rFonts w:ascii="Arial" w:hAnsi="Arial" w:eastAsia="PingFang SC" w:cs="Arial"/>
        </w:rPr>
        <w:t>二维码作废 / KP 下架时弹窗提示「二维码失效，即将跳转至 AI 问书首页」，倒计时 3 秒自动跳首页。</w:t>
      </w:r>
    </w:p>
    <w:p w14:paraId="6065570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登录前置（无游客态）</w:t>
      </w:r>
    </w:p>
    <w:p w14:paraId="0D186770">
      <w:pPr>
        <w:spacing w:before="0" w:after="130" w:line="312" w:lineRule="auto"/>
      </w:pPr>
      <w:r>
        <w:rPr>
          <w:rFonts w:ascii="Arial" w:hAnsi="Arial" w:eastAsia="PingFang SC" w:cs="Arial"/>
        </w:rPr>
        <w:t>AI 问书前台不提供游客 / 匿名浏览：从落地页须先完成微信授权或手机号登录方可进入会话；未登录态点击「我的」等需登录入口即引导登录（未绑手机号仅是已登录用户的敏感操作门槛，与游客态无关）。</w:t>
      </w:r>
    </w:p>
    <w:p w14:paraId="7586FAF8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登录态有效期</w:t>
      </w:r>
    </w:p>
    <w:p w14:paraId="5FA2AADC">
      <w:pPr>
        <w:spacing w:before="0" w:after="130" w:line="312" w:lineRule="auto"/>
      </w:pPr>
      <w:r>
        <w:rPr>
          <w:rFonts w:ascii="Arial" w:hAnsi="Arial" w:eastAsia="PingFang SC" w:cs="Arial"/>
        </w:rPr>
        <w:t>登录态有效期 30 天，每次操作自动重置有效期。</w:t>
      </w:r>
    </w:p>
    <w:p w14:paraId="7F271B0B">
      <w:pPr>
        <w:pStyle w:val="4"/>
        <w:spacing w:before="200" w:after="110"/>
      </w:pPr>
      <w:r>
        <w:rPr>
          <w:rFonts w:ascii="Arial" w:hAnsi="Arial" w:eastAsia="PingFang SC" w:cs="Arial"/>
        </w:rPr>
        <w:t>6.1.2 AI 会话</w:t>
      </w:r>
    </w:p>
    <w:p w14:paraId="5E5E08D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Agent 形象 sticky 区</w:t>
      </w:r>
    </w:p>
    <w:p w14:paraId="4F8AD17E">
      <w:pPr>
        <w:spacing w:before="0" w:after="130" w:line="312" w:lineRule="auto"/>
      </w:pPr>
      <w:r>
        <w:rPr>
          <w:rFonts w:ascii="Arial" w:hAnsi="Arial" w:eastAsia="PingFang SC" w:cs="Arial"/>
        </w:rPr>
        <w:t>会话顶部固定 Agent 形象，会话区下滚渐隐隐藏、上滚复原显示。</w:t>
      </w:r>
    </w:p>
    <w:p w14:paraId="745DC4AE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Agent 路由（一次性判定）</w:t>
      </w:r>
    </w:p>
    <w:p w14:paraId="19C7FAE7">
      <w:pPr>
        <w:spacing w:before="0" w:after="70" w:line="312" w:lineRule="auto"/>
      </w:pPr>
      <w:r>
        <w:rPr>
          <w:rFonts w:ascii="Arial" w:hAnsi="Arial" w:eastAsia="PingFang SC" w:cs="Arial"/>
        </w:rPr>
        <w:t>扫码或 H5 链接均带 KP 标识；首次进入会话按 KP 标识拉绑定 Agent 渲染形象 / 声音。</w:t>
      </w:r>
    </w:p>
    <w:p w14:paraId="0951863E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5797943F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slogan「有问题，就问 AI 问书」下方展示系统基于 KP 自动提炼的 3 条入门示例问题（点击即发送）；后续提问不再重判定。</w:t>
      </w:r>
    </w:p>
    <w:p w14:paraId="398EBACC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输入框能力开关（深度思考 / 智能搜索）</w:t>
      </w:r>
    </w:p>
    <w:p w14:paraId="31A548CB">
      <w:pPr>
        <w:spacing w:before="0" w:after="70" w:line="312" w:lineRule="auto"/>
      </w:pPr>
      <w:r>
        <w:rPr>
          <w:rFonts w:ascii="Arial" w:hAnsi="Arial" w:eastAsia="PingFang SC" w:cs="Arial"/>
        </w:rPr>
        <w:t>会话输入框下方提供两个相互独立的能力开关。</w:t>
      </w:r>
    </w:p>
    <w:p w14:paraId="40B65383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3BDA511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深度思考：</w:t>
      </w:r>
      <w:r>
        <w:rPr>
          <w:rFonts w:ascii="Arial" w:hAnsi="Arial" w:eastAsia="PingFang SC" w:cs="Arial"/>
        </w:rPr>
        <w:t>开启后调用更强推理、给出更细致的思考型回答，</w:t>
      </w:r>
      <w:r>
        <w:rPr>
          <w:rFonts w:ascii="Arial" w:hAnsi="Arial" w:eastAsia="PingFang SC" w:cs="Arial"/>
          <w:b/>
          <w:bCs/>
        </w:rPr>
        <w:t>默认开启</w:t>
      </w:r>
      <w:r>
        <w:rPr>
          <w:rFonts w:ascii="Arial" w:hAnsi="Arial" w:eastAsia="PingFang SC" w:cs="Arial"/>
        </w:rPr>
        <w:t>。</w:t>
      </w:r>
    </w:p>
    <w:p w14:paraId="653C358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智能搜索：</w:t>
      </w:r>
      <w:r>
        <w:rPr>
          <w:rFonts w:ascii="Arial" w:hAnsi="Arial" w:eastAsia="PingFang SC" w:cs="Arial"/>
        </w:rPr>
        <w:t>开启后允许联网检索补充知识库未覆盖信息并标注来源，</w:t>
      </w:r>
      <w:r>
        <w:rPr>
          <w:rFonts w:ascii="Arial" w:hAnsi="Arial" w:eastAsia="PingFang SC" w:cs="Arial"/>
          <w:b/>
          <w:bCs/>
        </w:rPr>
        <w:t>受机构「联网配置」总开关约束</w:t>
      </w:r>
      <w:r>
        <w:rPr>
          <w:rFonts w:ascii="Arial" w:hAnsi="Arial" w:eastAsia="PingFang SC" w:cs="Arial"/>
        </w:rPr>
        <w:t>（机构未开启联网时此开关不生效），</w:t>
      </w:r>
      <w:r>
        <w:rPr>
          <w:rFonts w:ascii="Arial" w:hAnsi="Arial" w:eastAsia="PingFang SC" w:cs="Arial"/>
          <w:b/>
          <w:bCs/>
        </w:rPr>
        <w:t>默认关闭</w:t>
      </w:r>
      <w:r>
        <w:rPr>
          <w:rFonts w:ascii="Arial" w:hAnsi="Arial" w:eastAsia="PingFang SC" w:cs="Arial"/>
        </w:rPr>
        <w:t>。</w:t>
      </w:r>
    </w:p>
    <w:p w14:paraId="28A0F17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视觉状态：未选中＝白底 + 黑字 + 黑 icon；选中＝主题色（靛蓝软底 + 靛蓝字 / icon）；状态随会话保留。</w:t>
      </w:r>
    </w:p>
    <w:p w14:paraId="248CFB7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流式答案 + 多模态卡片</w:t>
      </w:r>
    </w:p>
    <w:p w14:paraId="4E673F65">
      <w:pPr>
        <w:spacing w:before="0" w:after="70" w:line="312" w:lineRule="auto"/>
      </w:pPr>
      <w:r>
        <w:rPr>
          <w:rFonts w:ascii="Arial" w:hAnsi="Arial" w:eastAsia="PingFang SC" w:cs="Arial"/>
        </w:rPr>
        <w:t>文字打字机式流式输出，下方紧凑排布多模态媒体。</w:t>
      </w:r>
    </w:p>
    <w:p w14:paraId="6D8661CB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CE9D760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仅新生成的回答展示打字机动效；切换历史会话、实时电话挂断返回等场景，已生成回答直接整段展示、不重复动效。</w:t>
      </w:r>
    </w:p>
    <w:p w14:paraId="2F455982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卡片内</w:t>
      </w:r>
      <w:r>
        <w:rPr>
          <w:rFonts w:ascii="Arial" w:hAnsi="Arial" w:eastAsia="PingFang SC" w:cs="Arial"/>
          <w:b/>
          <w:bCs/>
        </w:rPr>
        <w:t>文字区在上、媒体区（图 / 音 / 视）在文字区下方</w:t>
      </w:r>
      <w:r>
        <w:rPr>
          <w:rFonts w:ascii="Arial" w:hAnsi="Arial" w:eastAsia="PingFang SC" w:cs="Arial"/>
        </w:rPr>
        <w:t>，两区做明显视觉区分；媒体支持左右滑动，</w:t>
      </w:r>
      <w:r>
        <w:rPr>
          <w:rFonts w:ascii="Arial" w:hAnsi="Arial" w:eastAsia="PingFang SC" w:cs="Arial"/>
          <w:b/>
          <w:bCs/>
        </w:rPr>
        <w:t>顺序按后台返回的相关度从左到右排列</w:t>
      </w:r>
      <w:r>
        <w:rPr>
          <w:rFonts w:ascii="Arial" w:hAnsi="Arial" w:eastAsia="PingFang SC" w:cs="Arial"/>
        </w:rPr>
        <w:t>（非图→音→视固定序）。</w:t>
      </w:r>
    </w:p>
    <w:p w14:paraId="3C031E4C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受限内容按权益打锁标；点击任一媒体可放大。</w:t>
      </w:r>
    </w:p>
    <w:p w14:paraId="2D97B71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答案操作（复制 / 点赞 / 反馈）</w:t>
      </w:r>
    </w:p>
    <w:p w14:paraId="70EAD6D1">
      <w:pPr>
        <w:spacing w:before="0" w:after="70" w:line="312" w:lineRule="auto"/>
      </w:pPr>
      <w:r>
        <w:rPr>
          <w:rFonts w:ascii="Arial" w:hAnsi="Arial" w:eastAsia="PingFang SC" w:cs="Arial"/>
        </w:rPr>
        <w:t>每条 AI 答案下方、「参考 N 篇知识」入口左侧并排展示复制、点赞、反馈三个 icon。</w:t>
      </w:r>
    </w:p>
    <w:p w14:paraId="52E9D354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166BF18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复制答案文本；点赞；反馈（点踩 / 提交问题反馈）。点赞 / 反馈 icon 为灰色系描边填充样式（选中态为灰色填充、非主题色）。</w:t>
      </w:r>
    </w:p>
    <w:p w14:paraId="473778F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输入框语音输入</w:t>
      </w:r>
    </w:p>
    <w:p w14:paraId="5FA2AED9">
      <w:pPr>
        <w:spacing w:before="0" w:after="70" w:line="312" w:lineRule="auto"/>
      </w:pPr>
      <w:r>
        <w:rPr>
          <w:rFonts w:ascii="Arial" w:hAnsi="Arial" w:eastAsia="PingFang SC" w:cs="Arial"/>
        </w:rPr>
        <w:t>麦克风按钮单击 / 长按进入语音输入态。</w:t>
      </w:r>
    </w:p>
    <w:p w14:paraId="6220E621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303E3A7B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在当前会话页底部弹出音浪动画浮层（非全屏新页；浮层背底与会话背景自然过渡）；点击音浪外任意位置即关闭并发送本次语音问题、触发 AI 回答。</w:t>
      </w:r>
    </w:p>
    <w:p w14:paraId="29324DB2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回答溯源富信息</w:t>
      </w:r>
    </w:p>
    <w:p w14:paraId="1243468C">
      <w:pPr>
        <w:spacing w:before="0" w:after="70" w:line="312" w:lineRule="auto"/>
      </w:pPr>
      <w:r>
        <w:rPr>
          <w:rFonts w:ascii="Arial" w:hAnsi="Arial" w:eastAsia="PingFang SC" w:cs="Arial"/>
        </w:rPr>
        <w:t>答案下展示「参考 xx 篇知识」入口，点击后从右侧抽屉拉出溯源列表。</w:t>
      </w:r>
    </w:p>
    <w:p w14:paraId="765DDF3B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108349A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仅按相关度从高到低排序、</w:t>
      </w:r>
      <w:r>
        <w:rPr>
          <w:rFonts w:ascii="Arial" w:hAnsi="Arial" w:eastAsia="PingFang SC" w:cs="Arial"/>
          <w:b/>
          <w:bCs/>
        </w:rPr>
        <w:t>不展示相关度数值</w:t>
      </w:r>
      <w:r>
        <w:rPr>
          <w:rFonts w:ascii="Arial" w:hAnsi="Arial" w:eastAsia="PingFang SC" w:cs="Arial"/>
        </w:rPr>
        <w:t>（排序规则仅研发依据，界面不显示）。</w:t>
      </w:r>
    </w:p>
    <w:p w14:paraId="6D6805B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分两块、中间浅灰横线分隔：上块为知识 KP（KP 封面 48×60 + KP 名称 + 文件名 + 章节页码；同一 KP 命中多文件归并、最多展示 2 个，其余「…等 N 个文件」），下块为互联网检索内容（站点用小圆形图标）。</w:t>
      </w:r>
    </w:p>
    <w:p w14:paraId="12D27D7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条目点击：book 类型跳转该 KP 纸书购买链接，链接为空提示「暂不可查看详情」（3 秒消失，居屏幕中上方）；web 类型直接打开来源网页。</w:t>
      </w:r>
    </w:p>
    <w:p w14:paraId="03BDDBF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媒体资源区与付费墙时机</w:t>
      </w:r>
    </w:p>
    <w:p w14:paraId="2368B2F6">
      <w:pPr>
        <w:spacing w:before="0" w:after="70" w:line="312" w:lineRule="auto"/>
      </w:pPr>
      <w:r>
        <w:rPr>
          <w:rFonts w:ascii="Arial" w:hAnsi="Arial" w:eastAsia="PingFang SC" w:cs="Arial"/>
        </w:rPr>
        <w:t>答案卡片内「相关媒体资源」作为加粗小标题直接贴在卡片上（不再单独灰底框）。</w:t>
      </w:r>
    </w:p>
    <w:p w14:paraId="44BD8995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5A8C2B5F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付费墙两种触发：① 在会话内直接点击需付费媒体 → 直接弹付费墙（不进放大预览）；② 进入放大预览后翻页到需付费内容 → 在放大预览界面下方弹付费墙（盖在预览之上）。</w:t>
      </w:r>
    </w:p>
    <w:p w14:paraId="545B506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付费墙去除左侧锁图标，标题 / 描述 / 按钮整体居中。</w:t>
      </w:r>
    </w:p>
    <w:p w14:paraId="55FB19C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推荐追问</w:t>
      </w:r>
    </w:p>
    <w:p w14:paraId="79542617">
      <w:pPr>
        <w:spacing w:before="0" w:after="130" w:line="312" w:lineRule="auto"/>
      </w:pPr>
      <w:r>
        <w:rPr>
          <w:rFonts w:ascii="Arial" w:hAnsi="Arial" w:eastAsia="PingFang SC" w:cs="Arial"/>
        </w:rPr>
        <w:t>展示在多模态卡片下方，2–3 个追问上下纵向堆叠（非左右并列），点击即发送。</w:t>
      </w:r>
    </w:p>
    <w:p w14:paraId="7A453D41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多模态全屏预览 + 版权保护</w:t>
      </w:r>
    </w:p>
    <w:p w14:paraId="3ED8FE38">
      <w:pPr>
        <w:spacing w:before="0" w:after="130" w:line="312" w:lineRule="auto"/>
      </w:pPr>
      <w:r>
        <w:rPr>
          <w:rFonts w:ascii="Arial" w:hAnsi="Arial" w:eastAsia="PingFang SC" w:cs="Arial"/>
        </w:rPr>
        <w:t>放大后顶部固定「因版权限制，暂不支持保存下载」；底部缩略图条可点击切换，主预览区支持左右滑动浏览同卡片其他媒体。</w:t>
      </w:r>
    </w:p>
    <w:p w14:paraId="1A649B8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实时电话式语音</w:t>
      </w:r>
    </w:p>
    <w:p w14:paraId="75B42E68">
      <w:pPr>
        <w:spacing w:before="0" w:after="70" w:line="312" w:lineRule="auto"/>
      </w:pPr>
      <w:r>
        <w:rPr>
          <w:rFonts w:ascii="Arial" w:hAnsi="Arial" w:eastAsia="PingFang SC" w:cs="Arial"/>
          <w:b/>
          <w:bCs/>
        </w:rPr>
        <w:t>会员专属能力</w:t>
      </w:r>
      <w:r>
        <w:rPr>
          <w:rFonts w:ascii="Arial" w:hAnsi="Arial" w:eastAsia="PingFang SC" w:cs="Arial"/>
        </w:rPr>
        <w:t>：未开通会员点击电话入口时引导开通；开通后进入独立电话页。</w:t>
      </w:r>
    </w:p>
    <w:p w14:paraId="4CA3FCE4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B440F1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中央 Agent 形象，下方居中「挂断」（返回原会话并定位最近一轮），左侧「静音」（关闭时不收音），右侧「字幕」（开启时显示字幕、Agent 形象隐藏）。</w:t>
      </w:r>
    </w:p>
    <w:p w14:paraId="1AA366C9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挂断按钮上方展示实时语音状态文案 + 动画（如「正在听…」「正在回答…」）。</w:t>
      </w:r>
    </w:p>
    <w:p w14:paraId="116C52AE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字幕开启时对话文本按交互时序自上而下、左对齐排列，用户文本浅灰、AI 回复深黑；全程问答同步写入 AI 会话历史。</w:t>
      </w:r>
    </w:p>
    <w:p w14:paraId="38BD27E9">
      <w:pPr>
        <w:pStyle w:val="4"/>
        <w:spacing w:before="200" w:after="110"/>
      </w:pPr>
      <w:r>
        <w:rPr>
          <w:rFonts w:ascii="Arial" w:hAnsi="Arial" w:eastAsia="PingFang SC" w:cs="Arial"/>
        </w:rPr>
        <w:t>6.1.3 付费墙与权益</w:t>
      </w:r>
    </w:p>
    <w:p w14:paraId="3C2E5E91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AI 会员订阅页</w:t>
      </w:r>
    </w:p>
    <w:p w14:paraId="71EB8F4A">
      <w:pPr>
        <w:spacing w:before="0" w:after="130" w:line="312" w:lineRule="auto"/>
      </w:pPr>
      <w:r>
        <w:rPr>
          <w:rFonts w:ascii="Arial" w:hAnsi="Arial" w:eastAsia="PingFang SC" w:cs="Arial"/>
        </w:rPr>
        <w:t>仅展示首月折扣价、月度价两档，无年付；含自动续费协议入口与 72 小时宽限期说明。</w:t>
      </w:r>
    </w:p>
    <w:p w14:paraId="1AEC049E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永享购买</w:t>
      </w:r>
    </w:p>
    <w:p w14:paraId="617D2FE3">
      <w:pPr>
        <w:spacing w:before="0" w:after="130" w:line="312" w:lineRule="auto"/>
      </w:pPr>
      <w:r>
        <w:rPr>
          <w:rFonts w:ascii="Arial" w:hAnsi="Arial" w:eastAsia="PingFang SC" w:cs="Arial"/>
        </w:rPr>
        <w:t>触发受限内容时弹出永享购买卡，展示对应图 / 音 / 视单价与权益说明（永久解锁该单条内容）。</w:t>
      </w:r>
    </w:p>
    <w:p w14:paraId="09B72E4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兑换码兑换</w:t>
      </w:r>
    </w:p>
    <w:p w14:paraId="16EB87AB">
      <w:pPr>
        <w:spacing w:before="0" w:after="130" w:line="312" w:lineRule="auto"/>
      </w:pPr>
      <w:r>
        <w:rPr>
          <w:rFonts w:ascii="Arial" w:hAnsi="Arial" w:eastAsia="PingFang SC" w:cs="Arial"/>
        </w:rPr>
        <w:t>「我的 - 兑换码」入口核销会员权益，支持手动键入与调起相机 / 相册 OCR 拍照识别，需获取摄像头 / 相册权限。</w:t>
      </w:r>
    </w:p>
    <w:p w14:paraId="59A8E652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微信支付过场 + 结果页</w:t>
      </w:r>
    </w:p>
    <w:p w14:paraId="52A5FDDD">
      <w:pPr>
        <w:spacing w:before="0" w:after="70" w:line="312" w:lineRule="auto"/>
      </w:pPr>
      <w:r>
        <w:rPr>
          <w:rFonts w:ascii="Arial" w:hAnsi="Arial" w:eastAsia="PingFang SC" w:cs="Arial"/>
        </w:rPr>
        <w:t>会员开通与永享买断统一走微信支付收银台。</w:t>
      </w:r>
    </w:p>
    <w:p w14:paraId="21AB5061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E4FE54B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收银台标题区白底；AI 问书 logo 用会话同款电光靛紫色动画球；商户、金额、零钱支付方式、确认支付按钮沿用微信绿。</w:t>
      </w:r>
    </w:p>
    <w:p w14:paraId="24FA235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成功结果页为品牌质感设计（对勾用绿色 / 主题色 + 同心圆光环，避免被误解为未成功）；「返回会话」定位到支付前发起支付的那个会话（非新会话）。</w:t>
      </w:r>
    </w:p>
    <w:p w14:paraId="3C321CC3">
      <w:pPr>
        <w:pStyle w:val="4"/>
        <w:spacing w:before="200" w:after="110"/>
      </w:pPr>
      <w:r>
        <w:rPr>
          <w:rFonts w:ascii="Arial" w:hAnsi="Arial" w:eastAsia="PingFang SC" w:cs="Arial"/>
        </w:rPr>
        <w:t>6.1.4 我的</w:t>
      </w:r>
    </w:p>
    <w:p w14:paraId="60A639E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账户管理</w:t>
      </w:r>
    </w:p>
    <w:p w14:paraId="2BB731CB">
      <w:pPr>
        <w:spacing w:before="0" w:after="130" w:line="312" w:lineRule="auto"/>
      </w:pPr>
      <w:r>
        <w:rPr>
          <w:rFonts w:ascii="Arial" w:hAnsi="Arial" w:eastAsia="PingFang SC" w:cs="Arial"/>
        </w:rPr>
        <w:t>仅保留「换绑手机号」（新号 + 验证码校验）。</w:t>
      </w:r>
    </w:p>
    <w:p w14:paraId="3411182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用户协议 / 隐私政策</w:t>
      </w:r>
    </w:p>
    <w:p w14:paraId="4F1DF06C">
      <w:pPr>
        <w:spacing w:before="0" w:after="130" w:line="312" w:lineRule="auto"/>
      </w:pPr>
      <w:r>
        <w:rPr>
          <w:rFonts w:ascii="Arial" w:hAnsi="Arial" w:eastAsia="PingFang SC" w:cs="Arial"/>
        </w:rPr>
        <w:t>两个独立入口并列，纯文本 / Markdown 渲染。</w:t>
      </w:r>
    </w:p>
    <w:p w14:paraId="3521A0F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联系客服弹窗</w:t>
      </w:r>
    </w:p>
    <w:p w14:paraId="21C03A24">
      <w:pPr>
        <w:spacing w:before="0" w:after="130" w:line="312" w:lineRule="auto"/>
      </w:pPr>
      <w:r>
        <w:rPr>
          <w:rFonts w:ascii="Arial" w:hAnsi="Arial" w:eastAsia="PingFang SC" w:cs="Arial"/>
        </w:rPr>
        <w:t>展示机构后台配置的一个二维码（企微 / 个微），下方电话、邮箱均非必填，有则展示无则隐藏并自动补位（不留空块）。</w:t>
      </w:r>
    </w:p>
    <w:p w14:paraId="28EB53C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会员中心</w:t>
      </w:r>
    </w:p>
    <w:p w14:paraId="4B78FB01">
      <w:pPr>
        <w:spacing w:before="0" w:after="130" w:line="312" w:lineRule="auto"/>
      </w:pPr>
      <w:r>
        <w:rPr>
          <w:rFonts w:ascii="Arial" w:hAnsi="Arial" w:eastAsia="PingFang SC" w:cs="Arial"/>
        </w:rPr>
        <w:t>非会员展示会员权益 + 立即开通入口；会员展示当前权益、到期时间、权益明细、「取消自动续费」入口（续费为自动，无手动续费按钮）。</w:t>
      </w:r>
    </w:p>
    <w:p w14:paraId="6C2C2186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我的永享</w:t>
      </w:r>
    </w:p>
    <w:p w14:paraId="357FEFED">
      <w:pPr>
        <w:spacing w:before="0" w:after="70" w:line="312" w:lineRule="auto"/>
      </w:pPr>
      <w:r>
        <w:rPr>
          <w:rFonts w:ascii="Arial" w:hAnsi="Arial" w:eastAsia="PingFang SC" w:cs="Arial"/>
        </w:rPr>
        <w:t>已购永享列表，可点击放大预览（右上角圆形「×」可关闭）；不支持保存下载，顶部固定版权保护文案。</w:t>
      </w:r>
    </w:p>
    <w:p w14:paraId="62B1FFB0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3BE2E21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视频控件紧贴视频下方，支持播放 / 暂停（暂停用 ⏸ 图标）、±15s 快进快退、进度条拖动、横竖屏切换；放大预览内容垂直方向水平居中、略偏上。</w:t>
      </w:r>
    </w:p>
    <w:p w14:paraId="4C3E1BB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我的订单</w:t>
      </w:r>
    </w:p>
    <w:p w14:paraId="5961B8A6">
      <w:pPr>
        <w:spacing w:before="0" w:after="70" w:line="312" w:lineRule="auto"/>
      </w:pPr>
      <w:r>
        <w:rPr>
          <w:rFonts w:ascii="Arial" w:hAnsi="Arial" w:eastAsia="PingFang SC" w:cs="Arial"/>
        </w:rPr>
        <w:t>顶部四 Tab：全部 / 会员 / 永享 / 兑换码；每单展示金额、状态、时间；仅永享订单展示关联 KP。</w:t>
      </w:r>
    </w:p>
    <w:p w14:paraId="5A3FBE26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64F04F3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订单详情按类型差异化：</w:t>
      </w:r>
      <w:r>
        <w:rPr>
          <w:rFonts w:ascii="Arial" w:hAnsi="Arial" w:eastAsia="PingFang SC" w:cs="Arial"/>
          <w:b/>
          <w:bCs/>
        </w:rPr>
        <w:t>会员</w:t>
      </w:r>
      <w:r>
        <w:rPr>
          <w:rFonts w:ascii="Arial" w:hAnsi="Arial" w:eastAsia="PingFang SC" w:cs="Arial"/>
        </w:rPr>
        <w:t>——支付方式下方增「自动续费 / 手动支付」标识；</w:t>
      </w:r>
      <w:r>
        <w:rPr>
          <w:rFonts w:ascii="Arial" w:hAnsi="Arial" w:eastAsia="PingFang SC" w:cs="Arial"/>
          <w:b/>
          <w:bCs/>
        </w:rPr>
        <w:t>永享</w:t>
      </w:r>
      <w:r>
        <w:rPr>
          <w:rFonts w:ascii="Arial" w:hAnsi="Arial" w:eastAsia="PingFang SC" w:cs="Arial"/>
        </w:rPr>
        <w:t>——内容整行可点直接预览；</w:t>
      </w:r>
      <w:r>
        <w:rPr>
          <w:rFonts w:ascii="Arial" w:hAnsi="Arial" w:eastAsia="PingFang SC" w:cs="Arial"/>
          <w:b/>
          <w:bCs/>
        </w:rPr>
        <w:t>兑换码</w:t>
      </w:r>
      <w:r>
        <w:rPr>
          <w:rFonts w:ascii="Arial" w:hAnsi="Arial" w:eastAsia="PingFang SC" w:cs="Arial"/>
        </w:rPr>
        <w:t>——标题为「详情」，仅展示「类型 / 兑换码 / 兑换时间」+ 兑换权益（权益名 + 会员时间区间），不展示订单编号 / 支付方式 / 金额。</w:t>
      </w:r>
    </w:p>
    <w:p w14:paraId="1AF5E1E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兑换码输入框为真实输入框（有光标）。</w:t>
      </w:r>
    </w:p>
    <w:p w14:paraId="51860D67">
      <w:pPr>
        <w:pStyle w:val="3"/>
        <w:spacing w:before="260" w:after="140"/>
      </w:pPr>
      <w:r>
        <w:rPr>
          <w:rFonts w:ascii="Arial" w:hAnsi="Arial" w:eastAsia="PingFang SC" w:cs="Arial"/>
        </w:rPr>
        <w:t>6.2 机构后台 Web PC（机构运营）</w:t>
      </w:r>
    </w:p>
    <w:p w14:paraId="06A8DA43">
      <w:pPr>
        <w:pStyle w:val="4"/>
        <w:spacing w:before="200" w:after="110"/>
      </w:pPr>
      <w:r>
        <w:rPr>
          <w:rFonts w:ascii="Arial" w:hAnsi="Arial" w:eastAsia="PingFang SC" w:cs="Arial"/>
        </w:rPr>
        <w:t>6.2.1 登录与主控台</w:t>
      </w:r>
    </w:p>
    <w:p w14:paraId="5AEE9557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登录页</w:t>
      </w:r>
    </w:p>
    <w:p w14:paraId="6EF49747">
      <w:pPr>
        <w:spacing w:before="0" w:after="130" w:line="312" w:lineRule="auto"/>
      </w:pPr>
      <w:r>
        <w:rPr>
          <w:rFonts w:ascii="Arial" w:hAnsi="Arial" w:eastAsia="PingFang SC" w:cs="Arial"/>
        </w:rPr>
        <w:t>按设计视觉稿实现，账号 + 密码（+ 可选验证码）。</w:t>
      </w:r>
    </w:p>
    <w:p w14:paraId="0C1B950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主控台 Dashboard</w:t>
      </w:r>
    </w:p>
    <w:p w14:paraId="79FA631E">
      <w:pPr>
        <w:spacing w:before="0" w:after="70" w:line="312" w:lineRule="auto"/>
      </w:pPr>
      <w:r>
        <w:rPr>
          <w:rFonts w:ascii="Arial" w:hAnsi="Arial" w:eastAsia="PingFang SC" w:cs="Arial"/>
        </w:rPr>
        <w:t>关键指标速览 + 最近趋势图 + 快捷入口，采用两段式。</w:t>
      </w:r>
    </w:p>
    <w:p w14:paraId="58138A39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0FCB281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实时总览</w:t>
      </w:r>
      <w:r>
        <w:rPr>
          <w:rFonts w:ascii="Arial" w:hAnsi="Arial" w:eastAsia="PingFang SC" w:cs="Arial"/>
        </w:rPr>
        <w:t>（累计 GMV / 当前会员数 / 累计提问数 / 累计注册用户等存量·累计指标，不随时间筛选）与</w:t>
      </w:r>
      <w:r>
        <w:rPr>
          <w:rFonts w:ascii="Arial" w:hAnsi="Arial" w:eastAsia="PingFang SC" w:cs="Arial"/>
          <w:b/>
          <w:bCs/>
        </w:rPr>
        <w:t>经营分析</w:t>
      </w:r>
      <w:r>
        <w:rPr>
          <w:rFonts w:ascii="Arial" w:hAnsi="Arial" w:eastAsia="PingFang SC" w:cs="Arial"/>
        </w:rPr>
        <w:t>（活跃用户 / 新增会员 / 区间 GMV / 区间提问数，随时间区间联动 + 趋势图）。指标算法见第 7 章。</w:t>
      </w:r>
    </w:p>
    <w:p w14:paraId="177D04D6">
      <w:pPr>
        <w:pStyle w:val="4"/>
        <w:spacing w:before="200" w:after="110"/>
      </w:pPr>
      <w:r>
        <w:rPr>
          <w:rFonts w:ascii="Arial" w:hAnsi="Arial" w:eastAsia="PingFang SC" w:cs="Arial"/>
        </w:rPr>
        <w:t>6.2.2 Agent 人设系统</w:t>
      </w:r>
    </w:p>
    <w:p w14:paraId="141BD5E8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Agent 列表</w:t>
      </w:r>
    </w:p>
    <w:p w14:paraId="6208F710">
      <w:pPr>
        <w:spacing w:before="0" w:after="130" w:line="312" w:lineRule="auto"/>
      </w:pPr>
      <w:r>
        <w:rPr>
          <w:rFonts w:ascii="Arial" w:hAnsi="Arial" w:eastAsia="PingFang SC" w:cs="Arial"/>
        </w:rPr>
        <w:t>机构 Agent 全机构唯一，机构创建时平台自动初始化默认头像 / 形象 / 声音；普通 Agent 用户可自由创建 / 编辑 / 删除，无数量限制。</w:t>
      </w:r>
    </w:p>
    <w:p w14:paraId="51C1BCE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Agent 详情编辑</w:t>
      </w:r>
    </w:p>
    <w:p w14:paraId="73BA2D0A">
      <w:pPr>
        <w:spacing w:before="0" w:after="70" w:line="312" w:lineRule="auto"/>
      </w:pPr>
      <w:r>
        <w:rPr>
          <w:rFonts w:ascii="Arial" w:hAnsi="Arial" w:eastAsia="PingFang SC" w:cs="Arial"/>
        </w:rPr>
        <w:t>配置 Agent 形象、声音与回答策略。</w:t>
      </w:r>
    </w:p>
    <w:p w14:paraId="7BC84C52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79596EB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头像 / 形象支持 png / gif / jpg / jpeg 格式；TTS 参考音上传作声音克隆素材；回答 Prompt 富文本（受权限点控制）。</w:t>
      </w:r>
    </w:p>
    <w:p w14:paraId="3DC62CA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右侧 Tab 展示该 Agent 已关联 KP 列表，仅查看不可编辑，并提供「前往 KP 详情修改关联」跳转入口。</w:t>
      </w:r>
    </w:p>
    <w:p w14:paraId="182FE1DA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入门示例问题由系统按关联 KP 内容自动提炼 3 条，动态生成。</w:t>
      </w:r>
    </w:p>
    <w:p w14:paraId="615CB49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回答 Prompt 编辑权限点</w:t>
      </w:r>
    </w:p>
    <w:p w14:paraId="4D26C7ED">
      <w:pPr>
        <w:spacing w:before="0" w:after="130" w:line="312" w:lineRule="auto"/>
      </w:pPr>
      <w:r>
        <w:rPr>
          <w:rFonts w:ascii="Arial" w:hAnsi="Arial" w:eastAsia="PingFang SC" w:cs="Arial"/>
        </w:rPr>
        <w:t>所有 Agent（内置 / 新建）均可被勾选该权限，默认不勾选；仅勾选后回答 Prompt 才可编辑。</w:t>
      </w:r>
    </w:p>
    <w:p w14:paraId="70A4AABA">
      <w:pPr>
        <w:pStyle w:val="4"/>
        <w:spacing w:before="200" w:after="110"/>
      </w:pPr>
      <w:r>
        <w:rPr>
          <w:rFonts w:ascii="Arial" w:hAnsi="Arial" w:eastAsia="PingFang SC" w:cs="Arial"/>
        </w:rPr>
        <w:t>6.2.3 知识产品 KP</w:t>
      </w:r>
    </w:p>
    <w:p w14:paraId="0C962D7E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KP 列表（卡片布局）</w:t>
      </w:r>
    </w:p>
    <w:p w14:paraId="665B6852">
      <w:pPr>
        <w:spacing w:before="0" w:after="130" w:line="312" w:lineRule="auto"/>
      </w:pPr>
      <w:r>
        <w:rPr>
          <w:rFonts w:ascii="Arial" w:hAnsi="Arial" w:eastAsia="PingFang SC" w:cs="Arial"/>
        </w:rPr>
        <w:t>卡片展示封面图（9:16）+ KP 名称 + 来源标签（自建 / 共享）+ 状态 + 关键字段（关联 Agent、文件数、提问数等）；顶部「新建 KP」「导入分享 KP」按钮。</w:t>
      </w:r>
    </w:p>
    <w:p w14:paraId="4FDCCEA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创建 KP 弹窗</w:t>
      </w:r>
    </w:p>
    <w:p w14:paraId="562A5C51">
      <w:pPr>
        <w:spacing w:before="0" w:after="130" w:line="312" w:lineRule="auto"/>
      </w:pPr>
      <w:r>
        <w:rPr>
          <w:rFonts w:ascii="Arial" w:hAnsi="Arial" w:eastAsia="PingFang SC" w:cs="Arial"/>
        </w:rPr>
        <w:t>输入 KP 名称等基础字段后创建；不在此选切片颗粒度（切片颗粒度针对知识库内单个文件，在上传文件时设定）。</w:t>
      </w:r>
    </w:p>
    <w:p w14:paraId="193FD48E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KP 详情 Tab 顺序</w:t>
      </w:r>
    </w:p>
    <w:p w14:paraId="591DF709">
      <w:pPr>
        <w:spacing w:before="0" w:after="130" w:line="312" w:lineRule="auto"/>
      </w:pPr>
      <w:r>
        <w:rPr>
          <w:rFonts w:ascii="Arial" w:hAnsi="Arial" w:eastAsia="PingFang SC" w:cs="Arial"/>
        </w:rPr>
        <w:t>基础信息 → 知识库 → 永享 → 定价与权益 → 二维码 → 分享。</w:t>
      </w:r>
    </w:p>
    <w:p w14:paraId="02C5C88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基础信息 Tab</w:t>
      </w:r>
    </w:p>
    <w:p w14:paraId="26883647">
      <w:pPr>
        <w:spacing w:before="0" w:after="70" w:line="312" w:lineRule="auto"/>
      </w:pPr>
      <w:r>
        <w:rPr>
          <w:rFonts w:ascii="Arial" w:hAnsi="Arial" w:eastAsia="PingFang SC" w:cs="Arial"/>
        </w:rPr>
        <w:t>上传 KP 封面图（9:16，作 book 类型溯源图）、KP 名称 / 简介、纸书购买链接（非必填）、关联 Agent。</w:t>
      </w:r>
    </w:p>
    <w:p w14:paraId="413A5B34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5B548F16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KP 状态以功能按钮切换：未发布 / 已发布 / 已下架 / 删除，发布、下架、删除均二次确认；删除为软删除（前期不做回收站，对用户等同永久删除）。</w:t>
      </w:r>
    </w:p>
    <w:p w14:paraId="581A72DB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仅「已发布」状态的 KP，其知识库内容才会被纳入用户问答检索。「关联 Agent」下拉框宽度与表单其他控件一致。</w:t>
      </w:r>
    </w:p>
    <w:p w14:paraId="30158BA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知识库 Tab — 上传与浏览</w:t>
      </w:r>
    </w:p>
    <w:p w14:paraId="435EEBAC">
      <w:pPr>
        <w:spacing w:before="0" w:after="70" w:line="312" w:lineRule="auto"/>
      </w:pPr>
      <w:r>
        <w:rPr>
          <w:rFonts w:ascii="Arial" w:hAnsi="Arial" w:eastAsia="PingFang SC" w:cs="Arial"/>
        </w:rPr>
        <w:t>无子 Tab；顶部「上传知识文件」按钮点击居中弹出上传表单。</w:t>
      </w:r>
    </w:p>
    <w:p w14:paraId="10807B7D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72C92EC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表单内设切片方式；文件支持点击 + 拖拽上传、多文件 / 文件 + 多媒体混传（不支持文件夹嵌套）；每个文件实时显示上传进度；全部完成后点「进入知识库」进入解析、向量化。</w:t>
      </w:r>
    </w:p>
    <w:p w14:paraId="3A8989B0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列表支持按文件名模糊匹配、按文件格式下拉筛选（文档 / 图片 / 音频 / 视频）；列表操作列提供「下载」按钮，可下载已上传的知识文件。</w:t>
      </w:r>
    </w:p>
    <w:p w14:paraId="4A8902E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知识库 — 分类型上传规则</w:t>
      </w:r>
    </w:p>
    <w:p w14:paraId="6667E955">
      <w:pPr>
        <w:spacing w:before="0" w:after="70" w:line="312" w:lineRule="auto"/>
      </w:pPr>
      <w:r>
        <w:rPr>
          <w:rFonts w:ascii="Arial" w:hAnsi="Arial" w:eastAsia="PingFang SC" w:cs="Arial"/>
        </w:rPr>
        <w:t>不同文件类型的处理方式不同。</w:t>
      </w:r>
    </w:p>
    <w:p w14:paraId="342CDEF3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75A9C9F9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文档（Word / PDF）：</w:t>
      </w:r>
      <w:r>
        <w:rPr>
          <w:rFonts w:ascii="Arial" w:hAnsi="Arial" w:eastAsia="PingFang SC" w:cs="Arial"/>
        </w:rPr>
        <w:t>支持批量；选切片方式（章节 / 语义【推荐】 / 字数）+ 两个独立勾选「解析文档内图片」「解析文档内表格」。</w:t>
      </w:r>
    </w:p>
    <w:p w14:paraId="26D0349E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纯图片：</w:t>
      </w:r>
      <w:r>
        <w:rPr>
          <w:rFonts w:ascii="Arial" w:hAnsi="Arial" w:eastAsia="PingFang SC" w:cs="Arial"/>
        </w:rPr>
        <w:t>仅单独上传；用户手动填写图片含义文字后向量化。</w:t>
      </w:r>
    </w:p>
    <w:p w14:paraId="471D646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纯音频 / 纯视频：</w:t>
      </w:r>
      <w:r>
        <w:rPr>
          <w:rFonts w:ascii="Arial" w:hAnsi="Arial" w:eastAsia="PingFang SC" w:cs="Arial"/>
        </w:rPr>
        <w:t>仅单独上传；系统自动提取字幕 / 音轨字幕（弹窗内进度条提示「正在提取字幕，请勿关闭弹窗」）→ 提取完成后直接向量化（无需二次确认）。</w:t>
      </w:r>
    </w:p>
    <w:p w14:paraId="13179D12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问号说明三行：1）支持 Word、PDF、图片、音频、视频；2）可解析文档内图片、表格数据；3）音视频需单独上传、文件支持批量。</w:t>
      </w:r>
    </w:p>
    <w:p w14:paraId="5EF7F2E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文件处理状态</w:t>
      </w:r>
    </w:p>
    <w:p w14:paraId="74CB3941">
      <w:pPr>
        <w:spacing w:before="0" w:after="70" w:line="312" w:lineRule="auto"/>
      </w:pPr>
      <w:r>
        <w:rPr>
          <w:rFonts w:ascii="Arial" w:hAnsi="Arial" w:eastAsia="PingFang SC" w:cs="Arial"/>
        </w:rPr>
        <w:t>每个文件显示：上传中 / 解析中 / 切片中 / 向量化中 / 已向量化 / 向量化失败。</w:t>
      </w:r>
    </w:p>
    <w:p w14:paraId="69E61BF7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2641C89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「重试」仅对「向量化失败」文件提供（成功的不再提供）；失败仅支持重试、删除（无替换），失败状态悬浮显示失败原因；向量化失败的文件检索状态直接显示「下架」。</w:t>
      </w:r>
    </w:p>
    <w:p w14:paraId="619AE30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知识库文件上架 / 下架</w:t>
      </w:r>
    </w:p>
    <w:p w14:paraId="146CA698">
      <w:pPr>
        <w:spacing w:before="0" w:after="130" w:line="312" w:lineRule="auto"/>
      </w:pPr>
      <w:r>
        <w:rPr>
          <w:rFonts w:ascii="Arial" w:hAnsi="Arial" w:eastAsia="PingFang SC" w:cs="Arial"/>
        </w:rPr>
        <w:t>已向量化成功的文件提供「上架 / 下架」切换；仅「上架」文件参与检索（与 KP 维度发布状态叠加——KP 已发布且文件已上架方可被检索）。</w:t>
      </w:r>
    </w:p>
    <w:p w14:paraId="37DB4AB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文件名重复规则</w:t>
      </w:r>
    </w:p>
    <w:p w14:paraId="507F0F82">
      <w:pPr>
        <w:spacing w:before="0" w:after="130" w:line="312" w:lineRule="auto"/>
      </w:pPr>
      <w:r>
        <w:rPr>
          <w:rFonts w:ascii="Arial" w:hAnsi="Arial" w:eastAsia="PingFang SC" w:cs="Arial"/>
        </w:rPr>
        <w:t>同一 KP 内上传的知识文件文件名允许重复、不做唯一性限制。</w:t>
      </w:r>
    </w:p>
    <w:p w14:paraId="63A5661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向量化时机</w:t>
      </w:r>
    </w:p>
    <w:p w14:paraId="1A3B3EDC">
      <w:pPr>
        <w:spacing w:before="0" w:after="130" w:line="312" w:lineRule="auto"/>
      </w:pPr>
      <w:r>
        <w:rPr>
          <w:rFonts w:ascii="Arial" w:hAnsi="Arial" w:eastAsia="PingFang SC" w:cs="Arial"/>
        </w:rPr>
        <w:t>文件上传即向量化（与发布解耦）；KP「已发布」前置条件为至少有一份文件「已向量化」，否则发布按钮置灰并提示原因。</w:t>
      </w:r>
    </w:p>
    <w:p w14:paraId="06FB045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永享 Tab</w:t>
      </w:r>
    </w:p>
    <w:p w14:paraId="78117C20">
      <w:pPr>
        <w:spacing w:before="0" w:after="130" w:line="312" w:lineRule="auto"/>
      </w:pPr>
      <w:r>
        <w:rPr>
          <w:rFonts w:ascii="Arial" w:hAnsi="Arial" w:eastAsia="PingFang SC" w:cs="Arial"/>
        </w:rPr>
        <w:t>列出该 KP 全部图 / 音 / 视条目，支持按条目设永享单价；顶部筛选：按内容名称模糊、按格式单选（图 / 音 / 视）、按价格状态单选（已设价 / 未设价）。</w:t>
      </w:r>
    </w:p>
    <w:p w14:paraId="192C4CB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定价与权益 Tab</w:t>
      </w:r>
    </w:p>
    <w:p w14:paraId="5F99288A">
      <w:pPr>
        <w:spacing w:before="0" w:after="130" w:line="312" w:lineRule="auto"/>
      </w:pPr>
      <w:r>
        <w:rPr>
          <w:rFonts w:ascii="Arial" w:hAnsi="Arial" w:eastAsia="PingFang SC" w:cs="Arial"/>
        </w:rPr>
        <w:t>基础权益标签：免费 / 会员（二选一互斥）；界面不常驻显示「二选一互斥」字样，标签旁放小问号 ⓘ，悬浮展示互斥说明。</w:t>
      </w:r>
    </w:p>
    <w:p w14:paraId="44FF5D8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二维码 Tab</w:t>
      </w:r>
    </w:p>
    <w:p w14:paraId="310DB7FD">
      <w:pPr>
        <w:spacing w:before="0" w:after="70" w:line="312" w:lineRule="auto"/>
      </w:pPr>
      <w:r>
        <w:rPr>
          <w:rFonts w:ascii="Arial" w:hAnsi="Arial" w:eastAsia="PingFang SC" w:cs="Arial"/>
        </w:rPr>
        <w:t>以「二维码包」为单位的列表（一次创建 = 一个包）。</w:t>
      </w:r>
    </w:p>
    <w:p w14:paraId="563A1289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7C6A12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列表字段：包名称、权益模式、生成数量、扫描总量、首扫数量、后扫数量（后四个数量支持排序，无值以「-」）、操作（查看 / 下载整包 zip）；支持按包名称模糊搜索、按权益模式筛选。</w:t>
      </w:r>
    </w:p>
    <w:p w14:paraId="260E476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创建码包：包名称 + 权益模式（无权益 / 首扫绑定，后扫引导）+ 生成数量——无权益时数量锁定为 1 且不可编辑，仅「首扫绑定」可填数量。</w:t>
      </w:r>
    </w:p>
    <w:p w14:paraId="46F1D4F8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「查看」在右侧弹抽屉 / 进详情，分页每页 10 条，字段含二维码 ID / 缩略图 / 首扫状态 / 首扫时间 / 首扫账户名称 / 首扫手机号 / 后扫数量；筛选支持按首扫账户名称、首扫手机号模糊匹配。</w:t>
      </w:r>
    </w:p>
    <w:p w14:paraId="4CEA283C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下载 zip 每张图片以二维码 ID 命名；</w:t>
      </w:r>
      <w:r>
        <w:rPr>
          <w:rFonts w:ascii="Arial" w:hAnsi="Arial" w:eastAsia="PingFang SC" w:cs="Arial"/>
          <w:b/>
          <w:bCs/>
        </w:rPr>
        <w:t>二维码 ID 全平台唯一且具可读性</w:t>
      </w:r>
      <w:r>
        <w:rPr>
          <w:rFonts w:ascii="Arial" w:hAnsi="Arial" w:eastAsia="PingFang SC" w:cs="Arial"/>
        </w:rPr>
        <w:t>（非随机乱码）。</w:t>
      </w:r>
    </w:p>
    <w:p w14:paraId="1B37102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分享 Tab</w:t>
      </w:r>
    </w:p>
    <w:p w14:paraId="0C5D79CD">
      <w:pPr>
        <w:spacing w:before="0" w:after="70" w:line="312" w:lineRule="auto"/>
      </w:pPr>
      <w:r>
        <w:rPr>
          <w:rFonts w:ascii="Arial" w:hAnsi="Arial" w:eastAsia="PingFang SC" w:cs="Arial"/>
        </w:rPr>
        <w:t>「新建分享」为独立弹窗（与已分享链接列表分开）。</w:t>
      </w:r>
    </w:p>
    <w:p w14:paraId="470134F7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069F4C78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弹窗设：分享模式（实时同步 / 独立快照）、链接时效 1–15 天（默认 3 天）、访问人数 1–10 人或不限制（默认 1 人，限 N 人被正确消费 N 次后即作废即使未到期）。</w:t>
      </w:r>
    </w:p>
    <w:p w14:paraId="2591B51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已分享链接列表字段：链接 / 密码（含复制小 icon，点击提示「复制成功」并写入剪切板）、模式、时效、消费 / 上限、状态、操作（取消分享）。</w:t>
      </w:r>
    </w:p>
    <w:p w14:paraId="06924D9C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取消分享后链接立即失效，但取消前已被正确消费的链接无法撤回。</w:t>
      </w:r>
    </w:p>
    <w:p w14:paraId="375E73D6">
      <w:pPr>
        <w:pStyle w:val="4"/>
        <w:spacing w:before="200" w:after="110"/>
      </w:pPr>
      <w:r>
        <w:rPr>
          <w:rFonts w:ascii="Arial" w:hAnsi="Arial" w:eastAsia="PingFang SC" w:cs="Arial"/>
        </w:rPr>
        <w:t>6.2.4 KP 跨机构分享</w:t>
      </w:r>
    </w:p>
    <w:p w14:paraId="758D1DF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导入分享 KP 入口</w:t>
      </w:r>
    </w:p>
    <w:p w14:paraId="6F80B6BD">
      <w:pPr>
        <w:spacing w:before="0" w:after="130" w:line="312" w:lineRule="auto"/>
      </w:pPr>
      <w:r>
        <w:rPr>
          <w:rFonts w:ascii="Arial" w:hAnsi="Arial" w:eastAsia="PingFang SC" w:cs="Arial"/>
        </w:rPr>
        <w:t>KP 列表顶部「导入分享 KP」按钮，弹窗输入分享链接 + 密码；实时同步导入后直接显示，独立快照导入后 KP 名称自动加「-快照」后缀；独立快照旁问号说明「独立快照为分享者发起分享那一刻的内容快照，非接收时刻」。</w:t>
      </w:r>
    </w:p>
    <w:p w14:paraId="603FB4D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共享类型字段</w:t>
      </w:r>
    </w:p>
    <w:p w14:paraId="14CF4179">
      <w:pPr>
        <w:spacing w:before="0" w:after="130" w:line="312" w:lineRule="auto"/>
      </w:pPr>
      <w:r>
        <w:rPr>
          <w:rFonts w:ascii="Arial" w:hAnsi="Arial" w:eastAsia="PingFang SC" w:cs="Arial"/>
        </w:rPr>
        <w:t>每个 KP 标识「自建」或「共享」（被分享或接收他人分享的均标记共享），在 KP 列表卡片呈现。</w:t>
      </w:r>
    </w:p>
    <w:p w14:paraId="12C96A2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实时同步 KP 编辑限制</w:t>
      </w:r>
    </w:p>
    <w:p w14:paraId="325EB29E">
      <w:pPr>
        <w:spacing w:before="0" w:after="130" w:line="312" w:lineRule="auto"/>
      </w:pPr>
      <w:r>
        <w:rPr>
          <w:rFonts w:ascii="Arial" w:hAnsi="Arial" w:eastAsia="PingFang SC" w:cs="Arial"/>
        </w:rPr>
        <w:t>实时同步模式下接收方对该 KP 全部信息只可查看不可编辑（含基础信息、知识库、永享、定价、Agent 绑定、二维码 Tab）；该 KP 在接收方机构可正常用于检索问答；接收方不可再次分享；分享仅 KP 创建机构账户可操作。</w:t>
      </w:r>
    </w:p>
    <w:p w14:paraId="3D52EA6F">
      <w:pPr>
        <w:pStyle w:val="4"/>
        <w:spacing w:before="200" w:after="110"/>
      </w:pPr>
      <w:r>
        <w:rPr>
          <w:rFonts w:ascii="Arial" w:hAnsi="Arial" w:eastAsia="PingFang SC" w:cs="Arial"/>
        </w:rPr>
        <w:t>6.2.5 运营中心</w:t>
      </w:r>
    </w:p>
    <w:p w14:paraId="4DC2D73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兑换码批量生成与管理</w:t>
      </w:r>
    </w:p>
    <w:p w14:paraId="5C242549">
      <w:pPr>
        <w:spacing w:before="0" w:after="70" w:line="312" w:lineRule="auto"/>
      </w:pPr>
      <w:r>
        <w:rPr>
          <w:rFonts w:ascii="Arial" w:hAnsi="Arial" w:eastAsia="PingFang SC" w:cs="Arial"/>
        </w:rPr>
        <w:t>权益仅支持会员；输入数量批量生成；权益有效期 1–12 个月（兑换时刻起算）；兑换码全平台唯一、尽量简短；支持导出 Excel。</w:t>
      </w:r>
    </w:p>
    <w:p w14:paraId="6C8EB72A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03707A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列表字段：兑换码、权益、有效期、状态、兑换时间、兑换用户（微信昵称 / 微信号）、手机号、权益到期时间。</w:t>
      </w:r>
    </w:p>
    <w:p w14:paraId="1526ACD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「详情」为当前页右侧抽屉展示（交互对齐二维码码包）：支持状态单选筛选、兑换用户 / 手机号模糊匹配、导出；明细列「状态」「权益」支持排序。</w:t>
      </w:r>
    </w:p>
    <w:p w14:paraId="091FA9A7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订单管理</w:t>
      </w:r>
    </w:p>
    <w:p w14:paraId="0D022F04">
      <w:pPr>
        <w:spacing w:before="0" w:after="70" w:line="312" w:lineRule="auto"/>
      </w:pPr>
      <w:r>
        <w:rPr>
          <w:rFonts w:ascii="Arial" w:hAnsi="Arial" w:eastAsia="PingFang SC" w:cs="Arial"/>
        </w:rPr>
        <w:t>三类订单（会员 / 永享 / 兑换码）列表，按付款时间降序；点击进订单详情。</w:t>
      </w:r>
    </w:p>
    <w:p w14:paraId="476C982C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72D3E5D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双列双筛选：</w:t>
      </w:r>
      <w:r>
        <w:rPr>
          <w:rFonts w:ascii="Arial" w:hAnsi="Arial" w:eastAsia="PingFang SC" w:cs="Arial"/>
        </w:rPr>
        <w:t>「订单状态」（已支付 / 已核销）与「退款状态」（未退款 / 退款中 / 部分退款 / 全额退款）独立成两列、各自独立筛选；另支持按类型筛选、订单号 / 用户搜索、导出 Excel。</w:t>
      </w:r>
    </w:p>
    <w:p w14:paraId="476A01D3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退款全链路：</w:t>
      </w:r>
      <w:r>
        <w:rPr>
          <w:rFonts w:ascii="Arial" w:hAnsi="Arial" w:eastAsia="PingFang SC" w:cs="Arial"/>
        </w:rPr>
        <w:t>操作列「退款」（危险色；兑换码金额 0 不可退）→ 金额弹窗（显示实付、支持部分退款、可退余额 = 实付 − 已退）→ 二次确认（带发起人）→「退款中」→ 约 1.5s 后置「部分退款 / 全额退款」，资金原路退回。</w:t>
      </w:r>
    </w:p>
    <w:p w14:paraId="6D35BCE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退款时间线：</w:t>
      </w:r>
      <w:r>
        <w:rPr>
          <w:rFonts w:ascii="Arial" w:hAnsi="Arial" w:eastAsia="PingFang SC" w:cs="Arial"/>
        </w:rPr>
        <w:t>订单详情按时间倒序展示退款发起 / 金额 / 资金路径（原路退回 + 支付方式）/ 发起人 / 退款成功节点；订单状态仅展示订单自身、不被退款影响。</w:t>
      </w:r>
    </w:p>
    <w:p w14:paraId="04C4A017">
      <w:pPr>
        <w:pStyle w:val="4"/>
        <w:spacing w:before="200" w:after="110"/>
      </w:pPr>
      <w:r>
        <w:rPr>
          <w:rFonts w:ascii="Arial" w:hAnsi="Arial" w:eastAsia="PingFang SC" w:cs="Arial"/>
        </w:rPr>
        <w:t>6.2.6 数据看板</w:t>
      </w:r>
    </w:p>
    <w:p w14:paraId="6E71017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数据看板（5 Tab）</w:t>
      </w:r>
    </w:p>
    <w:p w14:paraId="6CCC3EE7">
      <w:pPr>
        <w:spacing w:before="0" w:after="70" w:line="312" w:lineRule="auto"/>
      </w:pPr>
      <w:r>
        <w:rPr>
          <w:rFonts w:ascii="Arial" w:hAnsi="Arial" w:eastAsia="PingFang SC" w:cs="Arial"/>
        </w:rPr>
        <w:t>顶部统一时间区间筛选（今日 / 7 日 / 30 日 / 自定义），全 Tab 与图表联动，整页支持导出。</w:t>
      </w:r>
    </w:p>
    <w:p w14:paraId="3412D415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454802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总览 Tab：</w:t>
      </w:r>
      <w:r>
        <w:rPr>
          <w:rFonts w:ascii="Arial" w:hAnsi="Arial" w:eastAsia="PingFang SC" w:cs="Arial"/>
        </w:rPr>
        <w:t>区分实时总览（累计注册 / 当前会员 / 累计 GMV / 当日 DAU）与经营分析（提问量趋势）。</w:t>
      </w:r>
    </w:p>
    <w:p w14:paraId="11C817B4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用户分析 Tab：</w:t>
      </w:r>
      <w:r>
        <w:rPr>
          <w:rFonts w:ascii="Arial" w:hAnsi="Arial" w:eastAsia="PingFang SC" w:cs="Arial"/>
        </w:rPr>
        <w:t>DAU / WAU / MAU、新增用户、次日 / 7 日 / 30 日留存率、来源分布（扫码 vs 直接访问）、活跃时段分布。</w:t>
      </w:r>
    </w:p>
    <w:p w14:paraId="39B0851F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提问分析 Tab：</w:t>
      </w:r>
      <w:r>
        <w:rPr>
          <w:rFonts w:ascii="Arial" w:hAnsi="Arial" w:eastAsia="PingFang SC" w:cs="Arial"/>
        </w:rPr>
        <w:t>总提问数、人均提问数、平均会话轮次、受限内容触发率、按 Agent 提问分布。</w:t>
      </w:r>
    </w:p>
    <w:p w14:paraId="251CAF1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转化分析 Tab：</w:t>
      </w:r>
      <w:r>
        <w:rPr>
          <w:rFonts w:ascii="Arial" w:hAnsi="Arial" w:eastAsia="PingFang SC" w:cs="Arial"/>
        </w:rPr>
        <w:t>付费用户数 / 付费转化率、会员漏斗、永享转化率、ARPPU、续费率。</w:t>
      </w:r>
    </w:p>
    <w:p w14:paraId="749A276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热门 KP Tab：</w:t>
      </w:r>
      <w:r>
        <w:rPr>
          <w:rFonts w:ascii="Arial" w:hAnsi="Arial" w:eastAsia="PingFang SC" w:cs="Arial"/>
        </w:rPr>
        <w:t>提问数 TOP10、付费转化贡献 TOP10、永享购买 TOP10（前 3 名奖牌色，条目可点进 KP 详情）。</w:t>
      </w:r>
    </w:p>
    <w:p w14:paraId="3FBCA276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各指标的口径、公式与示例见</w:t>
      </w:r>
      <w:r>
        <w:rPr>
          <w:rFonts w:ascii="Arial" w:hAnsi="Arial" w:eastAsia="PingFang SC" w:cs="Arial"/>
          <w:b/>
          <w:bCs/>
        </w:rPr>
        <w:t>第 7 章</w:t>
      </w:r>
      <w:r>
        <w:rPr>
          <w:rFonts w:ascii="Arial" w:hAnsi="Arial" w:eastAsia="PingFang SC" w:cs="Arial"/>
        </w:rPr>
        <w:t>。</w:t>
      </w:r>
    </w:p>
    <w:p w14:paraId="24BEDA75">
      <w:pPr>
        <w:pStyle w:val="4"/>
        <w:spacing w:before="200" w:after="110"/>
      </w:pPr>
      <w:r>
        <w:rPr>
          <w:rFonts w:ascii="Arial" w:hAnsi="Arial" w:eastAsia="PingFang SC" w:cs="Arial"/>
        </w:rPr>
        <w:t>6.2.7 客服配置</w:t>
      </w:r>
    </w:p>
    <w:p w14:paraId="04D5F63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客服配置</w:t>
      </w:r>
    </w:p>
    <w:p w14:paraId="70077C0C">
      <w:pPr>
        <w:spacing w:before="0" w:after="130" w:line="312" w:lineRule="auto"/>
      </w:pPr>
      <w:r>
        <w:rPr>
          <w:rFonts w:ascii="Arial" w:hAnsi="Arial" w:eastAsia="PingFang SC" w:cs="Arial"/>
        </w:rPr>
        <w:t>上传一个客服二维码（企微 / 个微），填写电话、邮箱（均非必填）；直接驱动前台「联系客服」弹窗渲染。</w:t>
      </w:r>
    </w:p>
    <w:p w14:paraId="6050702C">
      <w:pPr>
        <w:pStyle w:val="4"/>
        <w:spacing w:before="200" w:after="110"/>
      </w:pPr>
      <w:r>
        <w:rPr>
          <w:rFonts w:ascii="Arial" w:hAnsi="Arial" w:eastAsia="PingFang SC" w:cs="Arial"/>
        </w:rPr>
        <w:t>6.2.8 C 端用户管理</w:t>
      </w:r>
    </w:p>
    <w:p w14:paraId="4CB0F2E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C 端用户列表</w:t>
      </w:r>
    </w:p>
    <w:p w14:paraId="32D4E27A">
      <w:pPr>
        <w:spacing w:before="0" w:after="70" w:line="312" w:lineRule="auto"/>
      </w:pPr>
      <w:r>
        <w:rPr>
          <w:rFonts w:ascii="Arial" w:hAnsi="Arial" w:eastAsia="PingFang SC" w:cs="Arial"/>
        </w:rPr>
        <w:t>本机构 C 端用户列表 + 权益概览（会员状态 + 已购永享数）；不做客服补发工单。</w:t>
      </w:r>
    </w:p>
    <w:p w14:paraId="56542A5D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61B5C10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字段名为「用户昵称」。昵称规则：微信登录取微信昵称；手机号注册取「用户 + 手机号后四位」（如 139****0000 → 用户0000，可重复）。</w:t>
      </w:r>
    </w:p>
    <w:p w14:paraId="0BB274DE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会员状态、已购永享、累计 GMV、最新登录时间均支持排序；列表带分页控件。</w:t>
      </w:r>
    </w:p>
    <w:p w14:paraId="53E3E2A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C 端用户详情</w:t>
      </w:r>
    </w:p>
    <w:p w14:paraId="1B524434">
      <w:pPr>
        <w:spacing w:before="0" w:after="130" w:line="312" w:lineRule="auto"/>
      </w:pPr>
      <w:r>
        <w:rPr>
          <w:rFonts w:ascii="Arial" w:hAnsi="Arial" w:eastAsia="PingFang SC" w:cs="Arial"/>
        </w:rPr>
        <w:t>点击进入详情：手机号、微信号、活跃度、会员状态、已购永享、全部订单。已购永享放大预览按后台 UI 规范（居中白窗，非全屏黑底），视频支持倍速（0.5x / 1x / 1.5x / 2x）。订单详情按类型差异化同前台。</w:t>
      </w:r>
    </w:p>
    <w:p w14:paraId="54A1EEBA">
      <w:pPr>
        <w:pStyle w:val="4"/>
        <w:spacing w:before="200" w:after="110"/>
      </w:pPr>
      <w:r>
        <w:rPr>
          <w:rFonts w:ascii="Arial" w:hAnsi="Arial" w:eastAsia="PingFang SC" w:cs="Arial"/>
        </w:rPr>
        <w:t>6.2.9 系统配置</w:t>
      </w:r>
    </w:p>
    <w:p w14:paraId="4F0751E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AI 会员价格设置</w:t>
      </w:r>
    </w:p>
    <w:p w14:paraId="3C29AD3F">
      <w:pPr>
        <w:spacing w:before="0" w:after="130" w:line="312" w:lineRule="auto"/>
      </w:pPr>
      <w:r>
        <w:rPr>
          <w:rFonts w:ascii="Arial" w:hAnsi="Arial" w:eastAsia="PingFang SC" w:cs="Arial"/>
        </w:rPr>
        <w:t>配置首月折扣价、月度价、续费规则（机构维度），直接驱动前台会员订阅页展示。</w:t>
      </w:r>
    </w:p>
    <w:p w14:paraId="6F9EC3D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回答策略配置</w:t>
      </w:r>
    </w:p>
    <w:p w14:paraId="2F670E5C">
      <w:pPr>
        <w:spacing w:before="0" w:after="130" w:line="312" w:lineRule="auto"/>
      </w:pPr>
      <w:r>
        <w:rPr>
          <w:rFonts w:ascii="Arial" w:hAnsi="Arial" w:eastAsia="PingFang SC" w:cs="Arial"/>
        </w:rPr>
        <w:t>配置「知识库未检索到相关知识」时的兜底策略，三选一：① 直接由大模型回答；② 直接告知「知识库暂无此资料」；③ 由大模型回答但在答案中标注「此为大模型生成、非知识库检索」。</w:t>
      </w:r>
    </w:p>
    <w:p w14:paraId="1573133C">
      <w:pPr>
        <w:pStyle w:val="3"/>
        <w:spacing w:before="260" w:after="140"/>
      </w:pPr>
      <w:r>
        <w:rPr>
          <w:rFonts w:ascii="Arial" w:hAnsi="Arial" w:eastAsia="PingFang SC" w:cs="Arial"/>
        </w:rPr>
        <w:t>6.3 平台超管 Web PC（平台超级管理员）</w:t>
      </w:r>
    </w:p>
    <w:p w14:paraId="6957A3D3">
      <w:pPr>
        <w:pStyle w:val="4"/>
        <w:spacing w:before="200" w:after="110"/>
      </w:pPr>
      <w:r>
        <w:rPr>
          <w:rFonts w:ascii="Arial" w:hAnsi="Arial" w:eastAsia="PingFang SC" w:cs="Arial"/>
        </w:rPr>
        <w:t>6.3.1 登录与主控台</w:t>
      </w:r>
    </w:p>
    <w:p w14:paraId="2434DBA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登录页</w:t>
      </w:r>
    </w:p>
    <w:p w14:paraId="5F56BFA9">
      <w:pPr>
        <w:spacing w:before="0" w:after="130" w:line="312" w:lineRule="auto"/>
      </w:pPr>
      <w:r>
        <w:rPr>
          <w:rFonts w:ascii="Arial" w:hAnsi="Arial" w:eastAsia="PingFang SC" w:cs="Arial"/>
        </w:rPr>
        <w:t>平台超管账号 + 密码登录，含 2FA 动态码弹窗。</w:t>
      </w:r>
    </w:p>
    <w:p w14:paraId="05507928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主控台 Dashboard</w:t>
      </w:r>
    </w:p>
    <w:p w14:paraId="3C1A59BF">
      <w:pPr>
        <w:spacing w:before="0" w:after="70" w:line="312" w:lineRule="auto"/>
      </w:pPr>
      <w:r>
        <w:rPr>
          <w:rFonts w:ascii="Arial" w:hAnsi="Arial" w:eastAsia="PingFang SC" w:cs="Arial"/>
        </w:rPr>
        <w:t>全平台关键 KPI + 趋势图（不含告警 KPI）。</w:t>
      </w:r>
    </w:p>
    <w:p w14:paraId="4AF36FBC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37539D1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两段式：实时总览（入驻机构数 / 累计用户 / 累计 GMV / 提问总量）+ 经营分析（活跃用户 / 新增会员 / 区间 GMV / 区间提问数 + 平台提问量趋势）。指标算法见第 7 章。</w:t>
      </w:r>
    </w:p>
    <w:p w14:paraId="668515D4">
      <w:pPr>
        <w:pStyle w:val="4"/>
        <w:spacing w:before="200" w:after="110"/>
      </w:pPr>
      <w:r>
        <w:rPr>
          <w:rFonts w:ascii="Arial" w:hAnsi="Arial" w:eastAsia="PingFang SC" w:cs="Arial"/>
        </w:rPr>
        <w:t>6.3.2 机构管理（含机构账户管理子菜单）</w:t>
      </w:r>
    </w:p>
    <w:p w14:paraId="7AF421D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机构列表</w:t>
      </w:r>
    </w:p>
    <w:p w14:paraId="4B58D580">
      <w:pPr>
        <w:spacing w:before="0" w:after="130" w:line="312" w:lineRule="auto"/>
      </w:pPr>
      <w:r>
        <w:rPr>
          <w:rFonts w:ascii="Arial" w:hAnsi="Arial" w:eastAsia="PingFang SC" w:cs="Arial"/>
        </w:rPr>
        <w:t>字段：序号、机构 ID、机构名称、状态（正常 / 停用）、上级机构（有则展示名称，无则 —）、LLM 配置（平台默认 / 自配厂商名称）、微信支付（未配置 / 已配置）、操作（详情 / 停用·恢复）。</w:t>
      </w:r>
    </w:p>
    <w:p w14:paraId="011354F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上级机构关系</w:t>
      </w:r>
    </w:p>
    <w:p w14:paraId="5C166FFF">
      <w:pPr>
        <w:spacing w:before="0" w:after="70" w:line="312" w:lineRule="auto"/>
      </w:pPr>
      <w:r>
        <w:rPr>
          <w:rFonts w:ascii="Arial" w:hAnsi="Arial" w:eastAsia="PingFang SC" w:cs="Arial"/>
        </w:rPr>
        <w:t>机构自带可空的「上级机构」字段（父级 ID 自引用），为空即顶级机构；不引入独立「集团 / 类型」实体——上级机构即「碰巧有下级的普通机构」。</w:t>
      </w:r>
    </w:p>
    <w:p w14:paraId="2F91236E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065C79E6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仅允许一层</w:t>
      </w:r>
      <w:r>
        <w:rPr>
          <w:rFonts w:ascii="Arial" w:hAnsi="Arial" w:eastAsia="PingFang SC" w:cs="Arial"/>
        </w:rPr>
        <w:t>：① 可被选为上级的仅限自身为顶级的机构；② 已有下级的机构不可再设上级；③ 不可选自己为上级。由此杜绝多层套娃与自环。</w:t>
      </w:r>
    </w:p>
    <w:p w14:paraId="3A032EA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机构状态联动</w:t>
      </w:r>
    </w:p>
    <w:p w14:paraId="59E76BDA">
      <w:pPr>
        <w:spacing w:before="0" w:after="130" w:line="312" w:lineRule="auto"/>
      </w:pPr>
      <w:r>
        <w:rPr>
          <w:rFonts w:ascii="Arial" w:hAnsi="Arial" w:eastAsia="PingFang SC" w:cs="Arial"/>
        </w:rPr>
        <w:t>正常：可正常登录后台、访问前台；停用：访问前后台均提示「机构服务已暂停，如需恢复请联系管理员」。</w:t>
      </w:r>
    </w:p>
    <w:p w14:paraId="658B1867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机构状态变更入口</w:t>
      </w:r>
    </w:p>
    <w:p w14:paraId="7B082EF7">
      <w:pPr>
        <w:spacing w:before="0" w:after="130" w:line="312" w:lineRule="auto"/>
      </w:pPr>
      <w:r>
        <w:rPr>
          <w:rFonts w:ascii="Arial" w:hAnsi="Arial" w:eastAsia="PingFang SC" w:cs="Arial"/>
        </w:rPr>
        <w:t>变更入口在机构列表的操作列（停用 / 恢复，点击二次确认；停用为危险操作，确认按钮用警示色）；机构详情页的状态仅展示、不可操作，并提示「状态变更请在机构列表进行」。</w:t>
      </w:r>
    </w:p>
    <w:p w14:paraId="2666BFD6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创建机构弹窗</w:t>
      </w:r>
    </w:p>
    <w:p w14:paraId="5244D8D6">
      <w:pPr>
        <w:spacing w:before="0" w:after="130" w:line="312" w:lineRule="auto"/>
      </w:pPr>
      <w:r>
        <w:rPr>
          <w:rFonts w:ascii="Arial" w:hAnsi="Arial" w:eastAsia="PingFang SC" w:cs="Arial"/>
        </w:rPr>
        <w:t>字段：机构名称、上级机构（选填，下拉仅列出顶级机构）、备注（选填）、状态（默认正常）、LLM 配置（平台默认 / 自配）。机构 ID 创建后系统自动生成、弹窗内不展示。</w:t>
      </w:r>
    </w:p>
    <w:p w14:paraId="6C1E1D4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机构详情 Tab</w:t>
      </w:r>
    </w:p>
    <w:p w14:paraId="220A4B02">
      <w:pPr>
        <w:spacing w:before="0" w:after="130" w:line="312" w:lineRule="auto"/>
      </w:pPr>
      <w:r>
        <w:rPr>
          <w:rFonts w:ascii="Arial" w:hAnsi="Arial" w:eastAsia="PingFang SC" w:cs="Arial"/>
        </w:rPr>
        <w:t>Tab1 基本资料（含上级机构，可查看编辑）；Tab2 机构配置（左侧二级 Tab：LLM 配置 / 联网配置 / 微信支付配置，联网开关即时生效）；Tab3 用量看板（平台视角单机构运营健康度，支持时间区间 + 导出，指标见第 7 章）。</w:t>
      </w:r>
    </w:p>
    <w:p w14:paraId="2C7397F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机构账户管理（子菜单）</w:t>
      </w:r>
    </w:p>
    <w:p w14:paraId="3261C331">
      <w:pPr>
        <w:spacing w:before="0" w:after="70" w:line="312" w:lineRule="auto"/>
      </w:pPr>
      <w:r>
        <w:rPr>
          <w:rFonts w:ascii="Arial" w:hAnsi="Arial" w:eastAsia="PingFang SC" w:cs="Arial"/>
        </w:rPr>
        <w:t>置于「机构管理」菜单下；全平台账户列表。</w:t>
      </w:r>
    </w:p>
    <w:p w14:paraId="0834A534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28510C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字段：序号、账户 ID、账户名称、姓名、所属机构、上级机构、角色、联系方式、状态、最近登录时间、创建时间、操作。「上级机构」「角色」「状态」三列支持点击表头排序。</w:t>
      </w:r>
    </w:p>
    <w:p w14:paraId="2185584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账户新建</w:t>
      </w:r>
    </w:p>
    <w:p w14:paraId="150894FF">
      <w:pPr>
        <w:spacing w:before="0" w:after="130" w:line="312" w:lineRule="auto"/>
      </w:pPr>
      <w:r>
        <w:rPr>
          <w:rFonts w:ascii="Arial" w:hAnsi="Arial" w:eastAsia="PingFang SC" w:cs="Arial"/>
        </w:rPr>
        <w:t>字段：账户名称、姓名、所属机构（必选，上级机构由所选机构自动推断）、角色（创建时即可指定，后期可变更）、联系方式、备注（选填）、状态（默认正常）。</w:t>
      </w:r>
    </w:p>
    <w:p w14:paraId="17368D8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账户状态联动</w:t>
      </w:r>
    </w:p>
    <w:p w14:paraId="1056B01E">
      <w:pPr>
        <w:spacing w:before="0" w:after="130" w:line="312" w:lineRule="auto"/>
      </w:pPr>
      <w:r>
        <w:rPr>
          <w:rFonts w:ascii="Arial" w:hAnsi="Arial" w:eastAsia="PingFang SC" w:cs="Arial"/>
        </w:rPr>
        <w:t>正常：可访问机构后台；停用：访问后台提示「账户服务已暂停，如需恢复请联系管理员」。</w:t>
      </w:r>
    </w:p>
    <w:p w14:paraId="51EC94C1">
      <w:pPr>
        <w:pStyle w:val="4"/>
        <w:spacing w:before="200" w:after="110"/>
      </w:pPr>
      <w:r>
        <w:rPr>
          <w:rFonts w:ascii="Arial" w:hAnsi="Arial" w:eastAsia="PingFang SC" w:cs="Arial"/>
        </w:rPr>
        <w:t>6.3.3 角色与权限</w:t>
      </w:r>
    </w:p>
    <w:p w14:paraId="345EC03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Agent 回答 Prompt 编辑权限点</w:t>
      </w:r>
    </w:p>
    <w:p w14:paraId="16C7F8DF">
      <w:pPr>
        <w:spacing w:before="0" w:after="130" w:line="312" w:lineRule="auto"/>
      </w:pPr>
      <w:r>
        <w:rPr>
          <w:rFonts w:ascii="Arial" w:hAnsi="Arial" w:eastAsia="PingFang SC" w:cs="Arial"/>
        </w:rPr>
        <w:t>控制 Agent「回答 Prompt」是否可编辑；所有内置角色默认不勾选但可见可勾选。</w:t>
      </w:r>
    </w:p>
    <w:p w14:paraId="2B1665E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内置角色超管可改</w:t>
      </w:r>
    </w:p>
    <w:p w14:paraId="6C120AEB">
      <w:pPr>
        <w:spacing w:before="0" w:after="130" w:line="312" w:lineRule="auto"/>
      </w:pPr>
      <w:r>
        <w:rPr>
          <w:rFonts w:ascii="Arial" w:hAnsi="Arial" w:eastAsia="PingFang SC" w:cs="Arial"/>
        </w:rPr>
        <w:t>平台超管可对所有内置角色勾选 / 取消勾选权限点。</w:t>
      </w:r>
    </w:p>
    <w:p w14:paraId="211704EA">
      <w:pPr>
        <w:pStyle w:val="4"/>
        <w:spacing w:before="200" w:after="110"/>
      </w:pPr>
      <w:r>
        <w:rPr>
          <w:rFonts w:ascii="Arial" w:hAnsi="Arial" w:eastAsia="PingFang SC" w:cs="Arial"/>
        </w:rPr>
        <w:t>6.3.4 上级机构账户体验</w:t>
      </w:r>
    </w:p>
    <w:p w14:paraId="5DC38EA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概念替换</w:t>
      </w:r>
    </w:p>
    <w:p w14:paraId="7C6C432F">
      <w:pPr>
        <w:spacing w:before="0" w:after="130" w:line="312" w:lineRule="auto"/>
      </w:pPr>
      <w:r>
        <w:rPr>
          <w:rFonts w:ascii="Arial" w:hAnsi="Arial" w:eastAsia="PingFang SC" w:cs="Arial"/>
        </w:rPr>
        <w:t>原「集团 / 出版方」一律改为「上级机构」（含字段名、菜单名、文案）。</w:t>
      </w:r>
    </w:p>
    <w:p w14:paraId="797FD86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上级机构数据看板（唯一菜单）</w:t>
      </w:r>
    </w:p>
    <w:p w14:paraId="0BE6D66D">
      <w:pPr>
        <w:spacing w:before="0" w:after="70" w:line="312" w:lineRule="auto"/>
      </w:pPr>
      <w:r>
        <w:rPr>
          <w:rFonts w:ascii="Arial" w:hAnsi="Arial" w:eastAsia="PingFang SC" w:cs="Arial"/>
        </w:rPr>
        <w:t>仅给一个「主控台」菜单，内含三块。</w:t>
      </w:r>
    </w:p>
    <w:p w14:paraId="07210617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54791734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① 顶部汇总卡（所有关联机构合计：累计用户、当前会员、累计 GMV、累计提问数）。</w:t>
      </w:r>
    </w:p>
    <w:p w14:paraId="198DCF2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② 关联机构卡片列表（每张卡展示一个机构的 DAU、GMV、会员数、KP 数等关键指标，点击下钻）。</w:t>
      </w:r>
    </w:p>
    <w:p w14:paraId="36E0CD31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③ 跨机构对比（折线 / 柱状图对比关联机构趋势）。</w:t>
      </w:r>
    </w:p>
    <w:p w14:paraId="51434A97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下钻只读视图</w:t>
      </w:r>
    </w:p>
    <w:p w14:paraId="48DBC7E8">
      <w:pPr>
        <w:spacing w:before="0" w:after="130" w:line="312" w:lineRule="auto"/>
      </w:pPr>
      <w:r>
        <w:rPr>
          <w:rFonts w:ascii="Arial" w:hAnsi="Arial" w:eastAsia="PingFang SC" w:cs="Arial"/>
        </w:rPr>
        <w:t>点击机构卡片进入该机构只读详情，可看机构详情、用量看板、KP 列表（只读）、C 端用户（只读）；最大化复用既有页面布局与组件；隐藏账户管理、系统配置等敏感菜单。</w:t>
      </w:r>
    </w:p>
    <w:p w14:paraId="6CDE4138">
      <w:pPr>
        <w:pStyle w:val="4"/>
        <w:spacing w:before="200" w:after="110"/>
      </w:pPr>
      <w:r>
        <w:rPr>
          <w:rFonts w:ascii="Arial" w:hAnsi="Arial" w:eastAsia="PingFang SC" w:cs="Arial"/>
        </w:rPr>
        <w:t>6.3.5 平台数据中心</w:t>
      </w:r>
    </w:p>
    <w:p w14:paraId="0E20497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全域用户（跨机构 C 端用户管理）</w:t>
      </w:r>
    </w:p>
    <w:p w14:paraId="6D74A7B4">
      <w:pPr>
        <w:spacing w:before="0" w:after="130" w:line="312" w:lineRule="auto"/>
      </w:pPr>
      <w:r>
        <w:rPr>
          <w:rFonts w:ascii="Arial" w:hAnsi="Arial" w:eastAsia="PingFang SC" w:cs="Arial"/>
        </w:rPr>
        <w:t>筛选：账户名称模糊、微信号模糊、手机号模糊、会员状态下拉、归属机构下拉；列表额外展示微信号字段（应对微信注册手机号可能为空的场景）。</w:t>
      </w:r>
    </w:p>
    <w:p w14:paraId="0F2FC80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模型用量（平台默认 LLM 用量看板）</w:t>
      </w:r>
    </w:p>
    <w:p w14:paraId="5482C2CA">
      <w:pPr>
        <w:spacing w:before="0" w:after="70" w:line="312" w:lineRule="auto"/>
      </w:pPr>
      <w:r>
        <w:rPr>
          <w:rFonts w:ascii="Arial" w:hAnsi="Arial" w:eastAsia="PingFang SC" w:cs="Arial"/>
        </w:rPr>
        <w:t>默认展示平台全部机构近一周数据；支持机构筛选与时间区间筛选，下方图表联动；用更清晰表达多机构趋势的图表（多折线 / 堆叠面积）。</w:t>
      </w:r>
    </w:p>
    <w:p w14:paraId="124AC282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02706ADB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区分实时总览（平台开通至今累计 tokens / 累计调用次数）与经营分析（随时间区间的 tokens、调用次数、平均响应、各机构趋势）。</w:t>
      </w:r>
    </w:p>
    <w:p w14:paraId="58F534D8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全域订单（全平台订单）</w:t>
      </w:r>
    </w:p>
    <w:p w14:paraId="731242EC">
      <w:pPr>
        <w:spacing w:before="0" w:after="130" w:line="312" w:lineRule="auto"/>
      </w:pPr>
      <w:r>
        <w:rPr>
          <w:rFonts w:ascii="Arial" w:hAnsi="Arial" w:eastAsia="PingFang SC" w:cs="Arial"/>
        </w:rPr>
        <w:t>默认按订单创建时间降序；支持筛选：机构、订单创建时间、订单状态、微信号模糊、手机号模糊。</w:t>
      </w:r>
    </w:p>
    <w:p w14:paraId="72887A08">
      <w:pPr>
        <w:pStyle w:val="4"/>
        <w:spacing w:before="200" w:after="110"/>
      </w:pPr>
      <w:r>
        <w:rPr>
          <w:rFonts w:ascii="Arial" w:hAnsi="Arial" w:eastAsia="PingFang SC" w:cs="Arial"/>
        </w:rPr>
        <w:t>6.3.6 全局策略</w:t>
      </w:r>
    </w:p>
    <w:p w14:paraId="77E3E1C7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默认 LLM 模型配置</w:t>
      </w:r>
    </w:p>
    <w:p w14:paraId="18B10F35">
      <w:pPr>
        <w:spacing w:before="0" w:after="130" w:line="312" w:lineRule="auto"/>
      </w:pPr>
      <w:r>
        <w:rPr>
          <w:rFonts w:ascii="Arial" w:hAnsi="Arial" w:eastAsia="PingFang SC" w:cs="Arial"/>
        </w:rPr>
        <w:t>配置可选模型清单（具体到版本号如 Qwen 3.5 27B），支持新建录入也支持下拉选；不配置限速。</w:t>
      </w:r>
      <w:r>
        <w:rPr>
          <w:rFonts w:ascii="Arial" w:hAnsi="Arial" w:eastAsia="PingFang SC" w:cs="Arial"/>
          <w:b/>
          <w:bCs/>
        </w:rPr>
        <w:t>模型名称全平台唯一</w:t>
      </w:r>
      <w:r>
        <w:rPr>
          <w:rFonts w:ascii="Arial" w:hAnsi="Arial" w:eastAsia="PingFang SC" w:cs="Arial"/>
        </w:rPr>
        <w:t>（新建 / 编辑时校验重名并阻断保存）。</w:t>
      </w:r>
    </w:p>
    <w:p w14:paraId="18166422">
      <w:pPr>
        <w:pStyle w:val="4"/>
        <w:spacing w:before="200" w:after="110"/>
      </w:pPr>
      <w:r>
        <w:rPr>
          <w:rFonts w:ascii="Arial" w:hAnsi="Arial" w:eastAsia="PingFang SC" w:cs="Arial"/>
        </w:rPr>
        <w:t>6.3.7 机构订阅订单与加油包（B 端订阅体系）</w:t>
      </w:r>
    </w:p>
    <w:p w14:paraId="05476704">
      <w:pPr>
        <w:spacing w:before="0" w:after="120" w:line="312" w:lineRule="auto"/>
      </w:pPr>
      <w:r>
        <w:rPr>
          <w:rFonts w:ascii="Arial" w:hAnsi="Arial" w:eastAsia="PingFang SC" w:cs="Arial"/>
        </w:rPr>
        <w:t>机构的"套餐 / 配额"由具有生命周期的「订阅订单」承载，替代直接手改额度，完整保留签约时间 / 套餐 / 商务负责人 / 有效期等历史，支撑营收、续费率与商务业绩统计。其与加油包、当前可用额度的关系见下图。</w:t>
      </w:r>
    </w:p>
    <w:p w14:paraId="778A7E4D">
      <w:pPr>
        <w:spacing w:before="140" w:after="50"/>
        <w:jc w:val="center"/>
      </w:pPr>
      <w:r>
        <w:drawing>
          <wp:inline distT="0" distB="0" distL="0" distR="0">
            <wp:extent cx="5943600" cy="3752850"/>
            <wp:effectExtent l="0" t="0" r="0" b="0"/>
            <wp:docPr id="11" name="图 10　机构订阅与加油包关系" descr="图 10　机构订阅与加油包关系" title="图 10　机构订阅与加油包关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 10　机构订阅与加油包关系" descr="图 10　机构订阅与加油包关系" title="图 10　机构订阅与加油包关系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52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E4E91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10　机构订阅与加油包关系</w:t>
      </w:r>
    </w:p>
    <w:p w14:paraId="6AB0337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订阅（常规）</w:t>
      </w:r>
    </w:p>
    <w:p w14:paraId="7E953C3F">
      <w:pPr>
        <w:spacing w:before="0" w:after="70" w:line="312" w:lineRule="auto"/>
      </w:pPr>
      <w:r>
        <w:rPr>
          <w:rFonts w:ascii="Arial" w:hAnsi="Arial" w:eastAsia="PingFang SC" w:cs="Arial"/>
        </w:rPr>
        <w:t>定套餐（基础 / 专业 / 旗舰 / 定制）+ 有效期；新签 / 续签仅触发时机先后、不让用户手选。</w:t>
      </w:r>
    </w:p>
    <w:p w14:paraId="02ADF3E8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234B185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生效规则（方案 A+C）</w:t>
      </w:r>
      <w:r>
        <w:rPr>
          <w:rFonts w:ascii="Arial" w:hAnsi="Arial" w:eastAsia="PingFang SC" w:cs="Arial"/>
        </w:rPr>
        <w:t>：① 同一时间段只能有一个生效订阅；② 有生效订阅时</w:t>
      </w:r>
      <w:r>
        <w:rPr>
          <w:rFonts w:ascii="Arial" w:hAnsi="Arial" w:eastAsia="PingFang SC" w:cs="Arial"/>
          <w:b/>
          <w:bCs/>
        </w:rPr>
        <w:t>最多再预建 1 期未生效订阅</w:t>
      </w:r>
      <w:r>
        <w:rPr>
          <w:rFonts w:ascii="Arial" w:hAnsi="Arial" w:eastAsia="PingFang SC" w:cs="Arial"/>
        </w:rPr>
        <w:t>（续约）；③ 新建有效期</w:t>
      </w:r>
      <w:r>
        <w:rPr>
          <w:rFonts w:ascii="Arial" w:hAnsi="Arial" w:eastAsia="PingFang SC" w:cs="Arial"/>
          <w:b/>
          <w:bCs/>
        </w:rPr>
        <w:t>不可与该机构已有订阅重叠</w:t>
      </w:r>
      <w:r>
        <w:rPr>
          <w:rFonts w:ascii="Arial" w:hAnsi="Arial" w:eastAsia="PingFang SC" w:cs="Arial"/>
        </w:rPr>
        <w:t>（重叠则拦截、不可创建）；④ 未生效订阅</w:t>
      </w:r>
      <w:r>
        <w:rPr>
          <w:rFonts w:ascii="Arial" w:hAnsi="Arial" w:eastAsia="PingFang SC" w:cs="Arial"/>
          <w:b/>
          <w:bCs/>
        </w:rPr>
        <w:t>到生效日期自动转生效</w:t>
      </w:r>
      <w:r>
        <w:rPr>
          <w:rFonts w:ascii="Arial" w:hAnsi="Arial" w:eastAsia="PingFang SC" w:cs="Arial"/>
        </w:rPr>
        <w:t>、无需手动。</w:t>
      </w:r>
    </w:p>
    <w:p w14:paraId="48F124CE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故</w:t>
      </w:r>
      <w:r>
        <w:rPr>
          <w:rFonts w:ascii="Arial" w:hAnsi="Arial" w:eastAsia="PingFang SC" w:cs="Arial"/>
          <w:b/>
          <w:bCs/>
        </w:rPr>
        <w:t>无「状态」手动开关</w:t>
      </w:r>
      <w:r>
        <w:rPr>
          <w:rFonts w:ascii="Arial" w:hAnsi="Arial" w:eastAsia="PingFang SC" w:cs="Arial"/>
        </w:rPr>
        <w:t>——状态由有效期自动判定（起始日 &gt; 今天 = 未生效；已覆盖今天 = 生效）；新建有效期默认从最晚订阅到期次日衔接一年（天然不重叠）。</w:t>
      </w:r>
    </w:p>
    <w:p w14:paraId="077C830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订阅状态（三态、自动判定）</w:t>
      </w:r>
    </w:p>
    <w:p w14:paraId="74949E73">
      <w:pPr>
        <w:spacing w:before="0" w:after="70" w:line="312" w:lineRule="auto"/>
      </w:pPr>
      <w:r>
        <w:rPr>
          <w:rFonts w:ascii="Arial" w:hAnsi="Arial" w:eastAsia="PingFang SC" w:cs="Arial"/>
        </w:rPr>
        <w:t>订阅状态完全由有效期自动判定、无手动开关，详见图 11 状态机。</w:t>
      </w:r>
    </w:p>
    <w:p w14:paraId="750081F5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3F4A0F6F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未生效</w:t>
      </w:r>
      <w:r>
        <w:rPr>
          <w:rFonts w:ascii="Arial" w:hAnsi="Arial" w:eastAsia="PingFang SC" w:cs="Arial"/>
        </w:rPr>
        <w:t>：今天 &lt; 生效日（预建的下一期续约，暂不计入当前可用额度）；到生效日自动转「生效」。</w:t>
      </w:r>
    </w:p>
    <w:p w14:paraId="78BC4915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生效</w:t>
      </w:r>
      <w:r>
        <w:rPr>
          <w:rFonts w:ascii="Arial" w:hAnsi="Arial" w:eastAsia="PingFang SC" w:cs="Arial"/>
        </w:rPr>
        <w:t>：生效日 ≤ 今天 ≤ 到期日（决定机构当前可用额度，同机构同时仅一笔）。</w:t>
      </w:r>
    </w:p>
    <w:p w14:paraId="7419591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已过期</w:t>
      </w:r>
      <w:r>
        <w:rPr>
          <w:rFonts w:ascii="Arial" w:hAnsi="Arial" w:eastAsia="PingFang SC" w:cs="Arial"/>
        </w:rPr>
        <w:t>：今天 &gt; 到期日（历史已结束的服务周期）。</w:t>
      </w:r>
    </w:p>
    <w:p w14:paraId="778BA3B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误建删除（订阅订单）</w:t>
      </w:r>
    </w:p>
    <w:p w14:paraId="1CCA35A7">
      <w:pPr>
        <w:spacing w:before="0" w:after="70" w:line="312" w:lineRule="auto"/>
      </w:pPr>
      <w:r>
        <w:rPr>
          <w:rFonts w:ascii="Arial" w:hAnsi="Arial" w:eastAsia="PingFang SC" w:cs="Arial"/>
        </w:rPr>
        <w:t>为处理"创建错了"（含机构第一笔生效订阅建错的极端情况），订阅订单操作列提供「删除」，但严格限定可删条件以不丢历史：</w:t>
      </w:r>
    </w:p>
    <w:p w14:paraId="7808CEA8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1F6DA304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可删 = 该订阅零用量（KP / 存储 / Token 已用均为 0）且无加油包且非已过期</w:t>
      </w:r>
      <w:r>
        <w:rPr>
          <w:rFonts w:ascii="Arial" w:hAnsi="Arial" w:eastAsia="PingFang SC" w:cs="Arial"/>
        </w:rPr>
        <w:t>；删除为危险操作、二次确认、不可恢复。</w:t>
      </w:r>
    </w:p>
    <w:p w14:paraId="6E92DB20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  <w:b/>
          <w:bCs/>
        </w:rPr>
        <w:t>不可删</w:t>
      </w:r>
      <w:r>
        <w:rPr>
          <w:rFonts w:ascii="Arial" w:hAnsi="Arial" w:eastAsia="PingFang SC" w:cs="Arial"/>
        </w:rPr>
        <w:t>：生效中且已有用量消耗（保留服务 / 计费历史）、已过期。</w:t>
      </w:r>
    </w:p>
    <w:p w14:paraId="65F0271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即"刚建、还没产生任何消耗"的订阅可删（无论生效 / 未生效），一旦有消耗或挂了加油包即锁定。</w:t>
      </w:r>
    </w:p>
    <w:p w14:paraId="6826CBCB">
      <w:pPr>
        <w:spacing w:before="140" w:after="50"/>
        <w:jc w:val="center"/>
      </w:pPr>
      <w:r>
        <w:drawing>
          <wp:inline distT="0" distB="0" distL="0" distR="0">
            <wp:extent cx="5943600" cy="2667000"/>
            <wp:effectExtent l="0" t="0" r="0" b="0"/>
            <wp:docPr id="12" name="图 11　订阅生命周期状态机（自动判定 + 创建 / 删除规则）" descr="图 11　订阅生命周期状态机（自动判定 + 创建 / 删除规则）" title="图 11　订阅生命周期状态机（自动判定 + 创建 / 删除规则）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 11　订阅生命周期状态机（自动判定 + 创建 / 删除规则）" descr="图 11　订阅生命周期状态机（自动判定 + 创建 / 删除规则）" title="图 11　订阅生命周期状态机（自动判定 + 创建 / 删除规则）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667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1CE35">
      <w:pPr>
        <w:spacing w:after="180"/>
        <w:jc w:val="center"/>
      </w:pPr>
      <w:r>
        <w:rPr>
          <w:rFonts w:ascii="Arial" w:hAnsi="Arial" w:eastAsia="PingFang SC" w:cs="Arial"/>
          <w:i/>
          <w:iCs/>
          <w:color w:val="6B7185"/>
          <w:sz w:val="17"/>
          <w:szCs w:val="17"/>
        </w:rPr>
        <w:t>图 11　订阅生命周期状态机（自动判定 + 创建 / 删除规则）</w:t>
      </w:r>
    </w:p>
    <w:p w14:paraId="34DB8DB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加油包（期中加量）</w:t>
      </w:r>
    </w:p>
    <w:p w14:paraId="6B248850">
      <w:pPr>
        <w:spacing w:before="0" w:after="70" w:line="312" w:lineRule="auto"/>
      </w:pPr>
      <w:r>
        <w:rPr>
          <w:rFonts w:ascii="Arial" w:hAnsi="Arial" w:eastAsia="PingFang SC" w:cs="Arial"/>
        </w:rPr>
        <w:t>挂在某条订阅之下（parentId），即时生效、额度累加到机构当前可用额度，不改变套餐；有效期跟随该订阅到期日。</w:t>
      </w:r>
    </w:p>
    <w:p w14:paraId="179C641B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7D068F87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订阅记录 / 订阅订单的操作列「加油包」按钮 → 右抽屉展示该订阅的加油包列表（创建时间 / 创建人 / 加油包额度 / 备注 / 状态）并可直接新建；三项加量额度（KP / 存储 / Token）全为 0 不可创建并提示。</w:t>
      </w:r>
    </w:p>
    <w:p w14:paraId="57DE58F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当前可用额度（总额度，含加油包）</w:t>
      </w:r>
    </w:p>
    <w:p w14:paraId="1607C90D">
      <w:pPr>
        <w:spacing w:before="0" w:after="70" w:line="312" w:lineRule="auto"/>
      </w:pPr>
      <w:r>
        <w:rPr>
          <w:rFonts w:ascii="Arial" w:hAnsi="Arial" w:eastAsia="PingFang SC" w:cs="Arial"/>
        </w:rPr>
        <w:t>= 当前【生效】订阅基础额度 ＋ 该订阅下全部【生效】加油包累加，只读、不可手改。</w:t>
      </w:r>
    </w:p>
    <w:p w14:paraId="29E88B86">
      <w:pPr>
        <w:spacing w:after="30" w:line="280" w:lineRule="auto"/>
      </w:pP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规则与交互要点</w:t>
      </w:r>
    </w:p>
    <w:p w14:paraId="4B140C9D">
      <w:pPr>
        <w:pStyle w:val="14"/>
        <w:numPr>
          <w:ilvl w:val="0"/>
          <w:numId w:val="1"/>
        </w:numPr>
        <w:spacing w:after="50" w:line="292" w:lineRule="auto"/>
      </w:pPr>
      <w:r>
        <w:rPr>
          <w:rFonts w:ascii="Arial" w:hAnsi="Arial" w:eastAsia="PingFang SC" w:cs="Arial"/>
        </w:rPr>
        <w:t>机构详情订阅记录、用量看板与全域订阅订单均按此口径展示「总额度（已用 / 上限，含加油包）」。示例：Token 2 亿（订阅）+ 0.5 亿 + 0.5 亿（两个加油包）= 3 亿。</w:t>
      </w:r>
    </w:p>
    <w:p w14:paraId="2A75E05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机构详情 · 订阅 / 配额 Tab</w:t>
      </w:r>
    </w:p>
    <w:p w14:paraId="088806D5">
      <w:pPr>
        <w:spacing w:before="0" w:after="130" w:line="312" w:lineRule="auto"/>
      </w:pPr>
      <w:r>
        <w:rPr>
          <w:rFonts w:ascii="Arial" w:hAnsi="Arial" w:eastAsia="PingFang SC" w:cs="Arial"/>
        </w:rPr>
        <w:t>顶部当前生效订阅卡（含已用进度条 + 加油包累加 + 有效期倒计时）+ 订阅记录（按订阅维度、默认按创建时间倒序、操作含详情 / 复制 / 加油包）+ 新建订阅弹窗（套餐竖排选择、选套餐带出额度可微调、商务负责人 / 备注选填、无合同金额、底部说明块为无序规则列表与控件左对齐）。</w:t>
      </w:r>
    </w:p>
    <w:p w14:paraId="00A0AC7F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当前生效订阅卡（共享组件）</w:t>
      </w:r>
    </w:p>
    <w:p w14:paraId="422BEAE0">
      <w:pPr>
        <w:spacing w:before="0" w:after="130" w:line="312" w:lineRule="auto"/>
      </w:pPr>
      <w:r>
        <w:rPr>
          <w:rFonts w:ascii="Arial" w:hAnsi="Arial" w:eastAsia="PingFang SC" w:cs="Arial"/>
        </w:rPr>
        <w:t>套餐 / 状态 / 加油包数 / 有效期 / 剩余天数 + KP / 存储 / 本月 Token「已用 / 上限（含加油包）」进度条，抽为共享组件复用于三处：机构详情订阅 Tab（含商务负责人 + 新建订阅按钮）、机构详情用量看板 + 机构后台主控台（均不含商务负责人 / 新建订阅按钮，机构侧只读）。机构管理列表的配额「已用」值则取消按使用率变色，统一普通文字（避免整列花）。</w:t>
      </w:r>
    </w:p>
    <w:p w14:paraId="3F7C3DB3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订阅订单（全域菜单 · 机构管理组）</w:t>
      </w:r>
    </w:p>
    <w:p w14:paraId="4B1ED81A">
      <w:pPr>
        <w:spacing w:before="0" w:after="130" w:line="312" w:lineRule="auto"/>
      </w:pPr>
      <w:r>
        <w:rPr>
          <w:rFonts w:ascii="Arial" w:hAnsi="Arial" w:eastAsia="PingFang SC" w:cs="Arial"/>
        </w:rPr>
        <w:t>跨机构汇总所有「订阅」（加油包不在列表、挂订阅之下）；顶部 KPI（订阅总数 / 生效 / 未生效 / 加油包 / 90 天内到期，每项名称后置说明 icon 悬浮显示计算规则）；列含 订阅号 / 机构 / 套餐 / 总额度（含加油包）/ 有效期 / 商务负责人 / 状态 / 加油包数 / 创建时间 / 操作（加油包 / 查看机构）。</w:t>
      </w:r>
    </w:p>
    <w:p w14:paraId="3AFB2C68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B 端订阅订单 vs C 端订单</w:t>
      </w:r>
    </w:p>
    <w:p w14:paraId="631331C1">
      <w:pPr>
        <w:spacing w:before="0" w:after="130" w:line="312" w:lineRule="auto"/>
      </w:pPr>
      <w:r>
        <w:rPr>
          <w:rFonts w:ascii="Arial" w:hAnsi="Arial" w:eastAsia="PingFang SC" w:cs="Arial"/>
        </w:rPr>
        <w:t>B 端订阅订单（机构 → 平台）由商务 / 超管创建、决定机构配额额度、平台不经手资金（无合同金额字段）；C 端订单（终端用户 → 机构）为会员 / 永享 / 兑换码、资金进机构商户号。两套体系互不混淆。</w:t>
      </w:r>
    </w:p>
    <w:p w14:paraId="55927864">
      <w:pPr>
        <w:pStyle w:val="4"/>
        <w:spacing w:before="200" w:after="110"/>
      </w:pPr>
      <w:r>
        <w:rPr>
          <w:rFonts w:ascii="Arial" w:hAnsi="Arial" w:eastAsia="PingFang SC" w:cs="Arial"/>
        </w:rPr>
        <w:t>6.3.8 平台账户与角色权限（系统设置）</w:t>
      </w:r>
    </w:p>
    <w:p w14:paraId="5B9674D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平台账户</w:t>
      </w:r>
    </w:p>
    <w:p w14:paraId="29DC9923">
      <w:pPr>
        <w:spacing w:before="0" w:after="130" w:line="312" w:lineRule="auto"/>
      </w:pPr>
      <w:r>
        <w:rPr>
          <w:rFonts w:ascii="Arial" w:hAnsi="Arial" w:eastAsia="PingFang SC" w:cs="Arial"/>
        </w:rPr>
        <w:t>平台方人员账户（平台超级管理员 / 平台运营 / 平台财务），平台级角色、无所属机构，与「机构账户」明确区分（机构账户在机构管理组、归属某机构）；列表（账户名称 / 姓名 / 角色 / 联系方式 / 状态 / 创建时间 / 操作）+「新建平台账户」（账户名称 / 姓名 / 角色 / 手机号；密码由系统生成、不在界面设置）。</w:t>
      </w:r>
    </w:p>
    <w:p w14:paraId="6E778B8A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角色权限（机构 / 平台双类型）</w:t>
      </w:r>
    </w:p>
    <w:p w14:paraId="14C41FC1">
      <w:pPr>
        <w:spacing w:before="0" w:after="130" w:line="312" w:lineRule="auto"/>
      </w:pPr>
      <w:r>
        <w:rPr>
          <w:rFonts w:ascii="Arial" w:hAnsi="Arial" w:eastAsia="PingFang SC" w:cs="Arial"/>
        </w:rPr>
        <w:t>位于「系统设置」组（角色是分配给账户的，从「机构管理」组迁入）；按角色类型机构 / 平台分别管理，权限点不同——机构角色覆盖机构后台功能，平台角色覆盖平台后台机构管理 / 全域 / 系统设置；权限为三态（无 / 只读 / 可操作）；机构账户选机构角色、平台账户选平台角色。平台角色权限矩阵里的「角色权限」权限点（p.role）亦归在「系统设置」分组（置于 平台账户 与 默认 LLM 之间），与菜单分组保持一致。</w:t>
      </w:r>
    </w:p>
    <w:p w14:paraId="361AE362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账户密码体系（两后台通用）</w:t>
      </w:r>
    </w:p>
    <w:p w14:paraId="1717B631">
      <w:pPr>
        <w:spacing w:before="0" w:after="130" w:line="312" w:lineRule="auto"/>
      </w:pPr>
      <w:r>
        <w:rPr>
          <w:rFonts w:ascii="Arial" w:hAnsi="Arial" w:eastAsia="PingFang SC" w:cs="Arial"/>
        </w:rPr>
        <w:t>密码规则 8–16 位、至少同时含字母与数字、区分大小写、不含空格；机构 / 平台账户操作列「重置密码」；创建账户与重置密码后弹「账户凭证弹窗」（账号 / 密码 / 姓名 / 机构 / 角色 + 一键复制，密码仅此一次明文）；两后台个人中心支持「修改登录密码」（旧密码 1 次 + 新密码 2 次）。</w:t>
      </w:r>
    </w:p>
    <w:p w14:paraId="56672C34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两后台个人中心</w:t>
      </w:r>
    </w:p>
    <w:p w14:paraId="1FB240EF">
      <w:pPr>
        <w:spacing w:before="0" w:after="130" w:line="312" w:lineRule="auto"/>
      </w:pPr>
      <w:r>
        <w:rPr>
          <w:rFonts w:ascii="Arial" w:hAnsi="Arial" w:eastAsia="PingFang SC" w:cs="Arial"/>
        </w:rPr>
        <w:t>顶栏「姓名 · 角色」改「个人中心」入口（保留退出登录）；只读信息卡（账户名 / 姓名 / 所属机构 / 上级机构 / 角色 / 联系方式 / 状态）+ 头像上传圆形裁剪（顶栏同步回显）；平台超管账户无所属 / 上级机构两项、且不显示「请联系平台管理员」灰字提示。</w:t>
      </w:r>
    </w:p>
    <w:p w14:paraId="2AB438E4">
      <w:pPr>
        <w:pStyle w:val="3"/>
        <w:spacing w:before="260" w:after="140"/>
      </w:pPr>
      <w:r>
        <w:rPr>
          <w:rFonts w:ascii="Arial" w:hAnsi="Arial" w:eastAsia="PingFang SC" w:cs="Arial"/>
        </w:rPr>
        <w:t>6.4 全局交互状态（三端通用）</w:t>
      </w:r>
    </w:p>
    <w:p w14:paraId="7E2110E1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空态</w:t>
      </w:r>
    </w:p>
    <w:p w14:paraId="51B14FF7">
      <w:pPr>
        <w:spacing w:before="0" w:after="130" w:line="312" w:lineRule="auto"/>
      </w:pPr>
      <w:r>
        <w:rPr>
          <w:rFonts w:ascii="Arial" w:hAnsi="Arial" w:eastAsia="PingFang SC" w:cs="Arial"/>
        </w:rPr>
        <w:t>列表 / 会话无数据展示插画 + 说明文案 + 主操作入口（如「+ 新建 KP」「去看看」）；搜索 / 筛选无结果展示「没有匹配的结果，换个条件试试」。覆盖 KP / Agent / 订单 / 兑换码 / C 端用户 / 分享链接 / 二维码包 / 永享 / 知识库文件 / 我的永享 / 我的订单 / 会话历史。</w:t>
      </w:r>
    </w:p>
    <w:p w14:paraId="19EC2252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加载 / 骨架屏</w:t>
      </w:r>
    </w:p>
    <w:p w14:paraId="6C991D79">
      <w:pPr>
        <w:spacing w:before="0" w:after="130" w:line="312" w:lineRule="auto"/>
      </w:pPr>
      <w:r>
        <w:rPr>
          <w:rFonts w:ascii="Arial" w:hAnsi="Arial" w:eastAsia="PingFang SC" w:cs="Arial"/>
        </w:rPr>
        <w:t>列表 / 卡片 / 表格首次加载用骨架屏；AI 答案流式生成中显示打字机光标 +「停止生成」；按钮执行中显示 loading 并禁用重复点击；字幕提取、文件向量化展示进度；数据看板图表加载占位。</w:t>
      </w:r>
    </w:p>
    <w:p w14:paraId="1E8B969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错误 / 重试</w:t>
      </w:r>
    </w:p>
    <w:p w14:paraId="72FB80AE">
      <w:pPr>
        <w:spacing w:before="0" w:after="130" w:line="312" w:lineRule="auto"/>
      </w:pPr>
      <w:r>
        <w:rPr>
          <w:rFonts w:ascii="Arial" w:hAnsi="Arial" w:eastAsia="PingFang SC" w:cs="Arial"/>
        </w:rPr>
        <w:t>请求失败展示「加载失败，请重试」+ 重试按钮，引导下一步而非只报错；支付失败页提供「重新支付 / 返回」。</w:t>
      </w:r>
    </w:p>
    <w:p w14:paraId="491D9570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表单校验</w:t>
      </w:r>
    </w:p>
    <w:p w14:paraId="58293F28">
      <w:pPr>
        <w:spacing w:before="0" w:after="130" w:line="312" w:lineRule="auto"/>
      </w:pPr>
      <w:r>
        <w:rPr>
          <w:rFonts w:ascii="Arial" w:hAnsi="Arial" w:eastAsia="PingFang SC" w:cs="Arial"/>
        </w:rPr>
        <w:t>输入项即时校验，错误在字段下方红字提示（手机号格式、验证码错误等）；提交前阻断并聚焦首个错误项。</w:t>
      </w:r>
    </w:p>
    <w:p w14:paraId="7A3B435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停用 / 越权 / 失效</w:t>
      </w:r>
    </w:p>
    <w:p w14:paraId="5602221A">
      <w:pPr>
        <w:spacing w:before="0" w:after="130" w:line="312" w:lineRule="auto"/>
      </w:pPr>
      <w:r>
        <w:rPr>
          <w:rFonts w:ascii="Arial" w:hAnsi="Arial" w:eastAsia="PingFang SC" w:cs="Arial"/>
        </w:rPr>
        <w:t>机构停用：「机构服务已暂停，如需恢复请联系管理员」；账户停用：「账户服务已暂停…」；无权限 / 页面不存在引导返回；前台二维码失效弹窗提示 3 秒跳首页。</w:t>
      </w:r>
    </w:p>
    <w:p w14:paraId="4FD01A0B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二次确认</w:t>
      </w:r>
    </w:p>
    <w:p w14:paraId="154CB3CB">
      <w:pPr>
        <w:spacing w:before="0" w:after="130" w:line="312" w:lineRule="auto"/>
      </w:pPr>
      <w:r>
        <w:rPr>
          <w:rFonts w:ascii="Arial" w:hAnsi="Arial" w:eastAsia="PingFang SC" w:cs="Arial"/>
        </w:rPr>
        <w:t>删除、发布、下架、取消分享、停用机构 / 账户等高风险操作弹二次确认。</w:t>
      </w:r>
    </w:p>
    <w:p w14:paraId="3D04658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列表分页</w:t>
      </w:r>
    </w:p>
    <w:p w14:paraId="28689255">
      <w:pPr>
        <w:spacing w:before="0" w:after="130" w:line="312" w:lineRule="auto"/>
      </w:pPr>
      <w:r>
        <w:rPr>
          <w:rFonts w:ascii="Arial" w:hAnsi="Arial" w:eastAsia="PingFang SC" w:cs="Arial"/>
        </w:rPr>
        <w:t>两个后台所有列表（含详情页内嵌列表）统一分页，每页最多 10 条；超过 10 条才显示分页器并真实翻页，≤10 条不显示分页器；分页器展示「共 N 条」+ 页码；搜索 / 筛选改变结果数时自动回到第 1 页。</w:t>
      </w:r>
    </w:p>
    <w:p w14:paraId="0800D399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指标说明问号 + tooltip</w:t>
      </w:r>
    </w:p>
    <w:p w14:paraId="0CA9ABC5">
      <w:pPr>
        <w:spacing w:before="0" w:after="130" w:line="312" w:lineRule="auto"/>
      </w:pPr>
      <w:r>
        <w:rPr>
          <w:rFonts w:ascii="Arial" w:hAnsi="Arial" w:eastAsia="PingFang SC" w:cs="Arial"/>
        </w:rPr>
        <w:t>后台 KPI / 用量指标名称紧随其后置浅灰小问号，悬浮展示统计规则与统计区间、移开即消失；tooltip 自适应位置——行内最后一张卡片改为向左展开，避免被页面右缘遮挡。</w:t>
      </w:r>
    </w:p>
    <w:p w14:paraId="49EDC22D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后台下拉选择器（两端通用）</w:t>
      </w:r>
    </w:p>
    <w:p w14:paraId="5DEC33E0">
      <w:pPr>
        <w:spacing w:before="0" w:after="130" w:line="312" w:lineRule="auto"/>
      </w:pPr>
      <w:r>
        <w:rPr>
          <w:rFonts w:ascii="Arial" w:hAnsi="Arial" w:eastAsia="PingFang SC" w:cs="Arial"/>
        </w:rPr>
        <w:t>统一下拉框宽度为与同表单其他控件一致；选中后回显文字不使用主题色、与普通 UI 文本色一致（仅反映数据变化）。</w:t>
      </w:r>
    </w:p>
    <w:p w14:paraId="570B5995">
      <w:pPr>
        <w:spacing w:before="170" w:after="60" w:line="300" w:lineRule="auto"/>
      </w:pPr>
      <w:r>
        <w:rPr>
          <w:rFonts w:ascii="Arial" w:hAnsi="Arial" w:eastAsia="PingFang SC" w:cs="Arial"/>
          <w:b/>
          <w:bCs/>
          <w:color w:val="4F46E5"/>
          <w:sz w:val="22"/>
          <w:szCs w:val="22"/>
        </w:rPr>
        <w:t>▍ 后台侧栏收起态（两端通用）</w:t>
      </w:r>
    </w:p>
    <w:p w14:paraId="4E194D31">
      <w:pPr>
        <w:spacing w:before="0" w:after="130" w:line="312" w:lineRule="auto"/>
      </w:pPr>
      <w:r>
        <w:rPr>
          <w:rFonts w:ascii="Arial" w:hAnsi="Arial" w:eastAsia="PingFang SC" w:cs="Arial"/>
        </w:rPr>
        <w:t>左侧菜单收起后，鼠标悬浮浮出的菜单名小面板层级修正，不再被右侧表单内容遮盖。</w:t>
      </w:r>
    </w:p>
    <w:p w14:paraId="4D941C93">
      <w:pPr>
        <w:pStyle w:val="2"/>
        <w:spacing w:before="320" w:after="200"/>
      </w:pPr>
      <w:r>
        <w:rPr>
          <w:rFonts w:ascii="Arial" w:hAnsi="Arial" w:eastAsia="PingFang SC" w:cs="Arial"/>
        </w:rPr>
        <w:t>第 7 章　数据指标与计算规则</w:t>
      </w:r>
    </w:p>
    <w:p w14:paraId="17F793EC">
      <w:pPr>
        <w:spacing w:before="0" w:after="120" w:line="312" w:lineRule="auto"/>
      </w:pPr>
      <w:r>
        <w:rPr>
          <w:rFonts w:ascii="Arial" w:hAnsi="Arial" w:eastAsia="PingFang SC" w:cs="Arial"/>
          <w:color w:val="6B7185"/>
          <w:sz w:val="18"/>
          <w:szCs w:val="18"/>
        </w:rPr>
        <w:t>本章逐一说明三端看板指标的</w:t>
      </w:r>
      <w:r>
        <w:rPr>
          <w:rFonts w:ascii="Arial" w:hAnsi="Arial" w:eastAsia="PingFang SC" w:cs="Arial"/>
          <w:b/>
          <w:bCs/>
          <w:color w:val="6B7185"/>
          <w:sz w:val="18"/>
          <w:szCs w:val="18"/>
        </w:rPr>
        <w:t>定义、统计口径、计算公式与示例</w:t>
      </w:r>
      <w:r>
        <w:rPr>
          <w:rFonts w:ascii="Arial" w:hAnsi="Arial" w:eastAsia="PingFang SC" w:cs="Arial"/>
          <w:color w:val="6B7185"/>
          <w:sz w:val="18"/>
          <w:szCs w:val="18"/>
        </w:rPr>
        <w:t>；示例用于说明计算方法，非真实经营数据。</w:t>
      </w:r>
    </w:p>
    <w:p w14:paraId="02FDD55A">
      <w:pPr>
        <w:pStyle w:val="3"/>
        <w:spacing w:before="260" w:after="140"/>
      </w:pPr>
      <w:r>
        <w:rPr>
          <w:rFonts w:ascii="Arial" w:hAnsi="Arial" w:eastAsia="PingFang SC" w:cs="Arial"/>
        </w:rPr>
        <w:t>7.1 通用计算口径</w:t>
      </w:r>
    </w:p>
    <w:p w14:paraId="6547814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去重统计：</w:t>
      </w:r>
      <w:r>
        <w:rPr>
          <w:rFonts w:ascii="Arial" w:hAnsi="Arial" w:eastAsia="PingFang SC" w:cs="Arial"/>
        </w:rPr>
        <w:t>凡「用户数 / 活跃 / 会员」类指标，同一用户在统计周期内多次行为只计一次。</w:t>
      </w:r>
    </w:p>
    <w:p w14:paraId="2F8829DA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时间区间：</w:t>
      </w:r>
      <w:r>
        <w:rPr>
          <w:rFonts w:ascii="Arial" w:hAnsi="Arial" w:eastAsia="PingFang SC" w:cs="Arial"/>
        </w:rPr>
        <w:t>看板顶部统一筛选（今日 / 7 日 / 30 日 / 自定义）；标注「随时间区间」的指标随之联动，标注「实时快照」的指标不随筛选变化。</w:t>
      </w:r>
    </w:p>
    <w:p w14:paraId="19DB0B6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实时快照：</w:t>
      </w:r>
      <w:r>
        <w:rPr>
          <w:rFonts w:ascii="Arial" w:hAnsi="Arial" w:eastAsia="PingFang SC" w:cs="Arial"/>
        </w:rPr>
        <w:t>截至当前时刻的累计 / 存量值（如累计注册、当前会员、累计 GMV、累计提问），反映「开通至今」总量。</w:t>
      </w:r>
    </w:p>
    <w:p w14:paraId="52C6DA38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环比：</w:t>
      </w:r>
      <w:r>
        <w:rPr>
          <w:rFonts w:ascii="Arial" w:hAnsi="Arial" w:eastAsia="PingFang SC" w:cs="Arial"/>
        </w:rPr>
        <w:t>取与所选区间</w:t>
      </w:r>
      <w:r>
        <w:rPr>
          <w:rFonts w:ascii="Arial" w:hAnsi="Arial" w:eastAsia="PingFang SC" w:cs="Arial"/>
          <w:b/>
          <w:bCs/>
        </w:rPr>
        <w:t>等长的上一周期</w:t>
      </w:r>
      <w:r>
        <w:rPr>
          <w:rFonts w:ascii="Arial" w:hAnsi="Arial" w:eastAsia="PingFang SC" w:cs="Arial"/>
        </w:rPr>
        <w:t>对比，环比 =（本期 − 上期）÷ 上期 × 100%。例：本周区间 GMV ¥6,420、上周 ¥5,880，环比 ≈ +9.2%。</w:t>
      </w:r>
    </w:p>
    <w:p w14:paraId="63CADF9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GMV（成交总额）口径：</w:t>
      </w:r>
      <w:r>
        <w:rPr>
          <w:rFonts w:ascii="Arial" w:hAnsi="Arial" w:eastAsia="PingFang SC" w:cs="Arial"/>
        </w:rPr>
        <w:t>仅统计已支付订单的实付金额，含会员 + 永享；</w:t>
      </w:r>
      <w:r>
        <w:rPr>
          <w:rFonts w:ascii="Arial" w:hAnsi="Arial" w:eastAsia="PingFang SC" w:cs="Arial"/>
          <w:b/>
          <w:bCs/>
        </w:rPr>
        <w:t>兑换码订单金额计 0、不计入 GMV</w:t>
      </w:r>
      <w:r>
        <w:rPr>
          <w:rFonts w:ascii="Arial" w:hAnsi="Arial" w:eastAsia="PingFang SC" w:cs="Arial"/>
        </w:rPr>
        <w:t>。资金进入机构账户。</w:t>
      </w:r>
    </w:p>
    <w:p w14:paraId="450B8070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区间活跃用户去重：</w:t>
      </w:r>
      <w:r>
        <w:rPr>
          <w:rFonts w:ascii="Arial" w:hAnsi="Arial" w:eastAsia="PingFang SC" w:cs="Arial"/>
        </w:rPr>
        <w:t>活跃用户按用户去重统计。当以「日活汇总」估算区间活跃时，采用去重系数还原跨日重复活跃——今日取当日 DAU；区间 ≤7 天系数 0.62；&gt;7 天系数 0.42。例：近 7 天各日 DAU 合计 8,680 × 0.62 ≈ 5,382。</w:t>
      </w:r>
    </w:p>
    <w:p w14:paraId="4B65EDE3">
      <w:pPr>
        <w:spacing w:before="0" w:after="120" w:line="312" w:lineRule="auto"/>
      </w:pPr>
      <w:r>
        <w:rPr>
          <w:rFonts w:ascii="Arial" w:hAnsi="Arial" w:eastAsia="PingFang SC" w:cs="Arial"/>
          <w:b/>
          <w:bCs/>
          <w:sz w:val="18"/>
          <w:szCs w:val="18"/>
        </w:rPr>
        <w:t>各指标去重键与统计区间一览</w:t>
      </w:r>
      <w:r>
        <w:rPr>
          <w:rFonts w:ascii="Arial" w:hAnsi="Arial" w:eastAsia="PingFang SC" w:cs="Arial"/>
          <w:sz w:val="18"/>
          <w:szCs w:val="18"/>
        </w:rPr>
        <w:t>（统一口径，避免各看板理解不一；去重键决定"同一对象多次计一次"的判定字段）：</w:t>
      </w:r>
    </w:p>
    <w:tbl>
      <w:tblPr>
        <w:tblStyle w:val="10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100"/>
        <w:gridCol w:w="2200"/>
        <w:gridCol w:w="1900"/>
        <w:gridCol w:w="2826"/>
      </w:tblGrid>
      <w:tr w14:paraId="78089613">
        <w:trPr>
          <w:tblHeader/>
        </w:trPr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F4F7030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指标类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DCDE01B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去重键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B34A5E2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统计区间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0A0A281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口径 / 公式</w:t>
            </w:r>
          </w:p>
        </w:tc>
      </w:tr>
      <w:tr w14:paraId="0B124A7A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2BEB4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DAU / WAU / MAU / 活跃用户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236A7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 C 端用户账户去重（机构内）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83FF1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当日 / 近 7 / 近 30 自然日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F5A34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有登录或提问行为的去重用户数</w:t>
            </w:r>
          </w:p>
        </w:tc>
      </w:tr>
      <w:tr w14:paraId="6E4FF740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71723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累计注册用户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10557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 C 端用户账户去重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134D4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开通至今（实时快照）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2BD6C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机构内去重注册账户总数</w:t>
            </w:r>
          </w:p>
        </w:tc>
      </w:tr>
      <w:tr w14:paraId="08582E6C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27FC2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当前会员数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CE5AF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按用户去重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C0AF0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实时快照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1C94F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当前持有有效会员权益的去重用户</w:t>
            </w:r>
          </w:p>
        </w:tc>
      </w:tr>
      <w:tr w14:paraId="1369ABE5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6F9E3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新增会员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8B89A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按用户去重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0BB23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随所选区间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4C6EE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区间内首次开通会员的去重用户</w:t>
            </w:r>
          </w:p>
        </w:tc>
      </w:tr>
      <w:tr w14:paraId="676D9504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2442E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付费用户 / 付费转化率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58683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按用户去重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F93F9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随区间 / 累计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929FB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有过付费的去重用户；转化率 = 付费用户 ÷ 累计用户</w:t>
            </w:r>
          </w:p>
        </w:tc>
      </w:tr>
      <w:tr w14:paraId="5EAE8327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44BA7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GMV / 区间 GMV / 净 GMV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F3D11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不去重（按订单累加）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C43AB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开通至今 / 随区间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654F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已支付实付额合计（会员 + 永享、兑换码计 0）；净 = GMV − 退款</w:t>
            </w:r>
          </w:p>
        </w:tc>
      </w:tr>
      <w:tr w14:paraId="62C0C38A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66A71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退款金额 / 退款率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E539C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不去重（按订单累加）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25DD7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开通至今 / 随区间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2742D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已成功退款额合计；退款率 = 退款额 ÷ GMV</w:t>
            </w:r>
          </w:p>
        </w:tc>
      </w:tr>
      <w:tr w14:paraId="0AB35D1E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EA5B2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提问数 / 被提问数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1013D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不去重（按条计、含追问）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3D66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开通至今 / 随区间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73BE9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端提问条数 / 某 KP 被提问条数</w:t>
            </w:r>
          </w:p>
        </w:tc>
      </w:tr>
      <w:tr w14:paraId="4BDF8763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BA13A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答案点赞率 / 反馈率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D56CA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不去重（按条计）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F4B77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随区间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D96C7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点赞数 ÷ 答案数 / 反馈数 ÷ 答案数</w:t>
            </w:r>
          </w:p>
        </w:tc>
      </w:tr>
      <w:tr w14:paraId="0E2F4CE0">
        <w:tc>
          <w:tcPr>
            <w:tcW w:w="21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00369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LLM tokens / 调用次数</w:t>
            </w:r>
          </w:p>
        </w:tc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B8D27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不去重（累加）</w:t>
            </w:r>
          </w:p>
        </w:tc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B7954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开通至今 / 近 7 天</w:t>
            </w:r>
          </w:p>
        </w:tc>
        <w:tc>
          <w:tcPr>
            <w:tcW w:w="28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AC4DF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模型消耗 token 数 / 被请求次数</w:t>
            </w:r>
          </w:p>
        </w:tc>
      </w:tr>
    </w:tbl>
    <w:p w14:paraId="38F05BE8">
      <w:pPr>
        <w:pStyle w:val="3"/>
        <w:spacing w:before="260" w:after="140"/>
      </w:pPr>
      <w:r>
        <w:rPr>
          <w:rFonts w:ascii="Arial" w:hAnsi="Arial" w:eastAsia="PingFang SC" w:cs="Arial"/>
        </w:rPr>
        <w:t>7.2 机构后台 · 数据看板</w:t>
      </w:r>
    </w:p>
    <w:p w14:paraId="283B3C0F">
      <w:pPr>
        <w:pStyle w:val="4"/>
        <w:spacing w:before="200" w:after="110"/>
      </w:pPr>
      <w:r>
        <w:rPr>
          <w:rFonts w:ascii="Arial" w:hAnsi="Arial" w:eastAsia="PingFang SC" w:cs="Arial"/>
        </w:rPr>
        <w:t>7.2.1 总览 Tab（实时快照）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7DDA56D5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CE2B163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FACCC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BE67B38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2236B524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83328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累计注册用户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ECB3F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历史累计去重注册 C 端用户数。公式：按用户去重计数。区间：开通至今（实时快照）。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71D7D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截至今日去重注册 12,480 人。</w:t>
            </w:r>
          </w:p>
        </w:tc>
      </w:tr>
      <w:tr w14:paraId="46E8494F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B4EB7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当前会员数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78782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当前拥有有效会员权益（会员状态为「有效」、未到期）的去重用户数。实时快照。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89DEF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当前有效会员 860 人。</w:t>
            </w:r>
          </w:p>
        </w:tc>
      </w:tr>
      <w:tr w14:paraId="50C8629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C733B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GMV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B298E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已支付订单实付金额合计（会员 + 永享，兑换码计 0）。公式：对「状态 = 已支付」的订单金额求和。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3871E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会员 + 永享累计实付 = ¥86,200。</w:t>
            </w:r>
          </w:p>
        </w:tc>
      </w:tr>
      <w:tr w14:paraId="7BA180DD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98CE1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当日 DAU（日活跃用户）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E70BF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当日有登录或提问行为的去重用户数。公式：当日有登录或提问的用户按用户去重计数。区间：自然日 0:00 至当前。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432CE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今日 1,240 人有过登录或提问（同一人多次计 1）。</w:t>
            </w:r>
          </w:p>
        </w:tc>
      </w:tr>
    </w:tbl>
    <w:p w14:paraId="6BC8EA53">
      <w:pPr>
        <w:pStyle w:val="4"/>
        <w:spacing w:before="200" w:after="110"/>
      </w:pPr>
      <w:r>
        <w:rPr>
          <w:rFonts w:ascii="Arial" w:hAnsi="Arial" w:eastAsia="PingFang SC" w:cs="Arial"/>
        </w:rPr>
        <w:t>7.2.2 用户分析 Tab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69CFE06F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783546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51440B4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4B283A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2957D487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5D82C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DAU / WAU / MAU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BA6E8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周期内有效行为（登录或提问）去重用户数；DAU 当日、WAU 近 7 自然日滚动、MAU 近 30 自然日滚动，各自独立去重。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613D6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DAU 1,240；WAU 5,600；MAU 12,000。</w:t>
            </w:r>
          </w:p>
        </w:tc>
      </w:tr>
      <w:tr w14:paraId="3992C9DB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088A3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新增用户数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DA20D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所选区间内首次注册的去重用户数。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3E02D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 7 日内新注册 320 人。</w:t>
            </w:r>
          </w:p>
        </w:tc>
      </w:tr>
      <w:tr w14:paraId="40586D57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51AA0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次日 / 7 日 / 30 日留存率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DBDC3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第 N 日留存 = 某日新增用户中第 N 日仍有活跃行为的人数 ÷ 该批新增用户数。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D7B73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某日新增 320 人，次日回访 134 → 次日留存 ≈ 42%；7 日 25%；30 日 15%。</w:t>
            </w:r>
          </w:p>
        </w:tc>
      </w:tr>
      <w:tr w14:paraId="2D3F7B86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7EEC8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来源分布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CCAB6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各来源进入的去重用户占比。扫码进入＝链接带 KP 二维码参数；直接访问＝直链 / 无码进入。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D3901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扫码 68%、直接访问 32%。</w:t>
            </w:r>
          </w:p>
        </w:tc>
      </w:tr>
      <w:tr w14:paraId="095982F4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26E43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活跃时段分布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CCA06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按自然小时统计提问条数，用于运营 / 推送时点参考。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20F4F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20:00–22:00 提问占全天约 18%。</w:t>
            </w:r>
          </w:p>
        </w:tc>
      </w:tr>
    </w:tbl>
    <w:p w14:paraId="4D719423">
      <w:pPr>
        <w:pStyle w:val="4"/>
        <w:spacing w:before="200" w:after="110"/>
      </w:pPr>
      <w:r>
        <w:rPr>
          <w:rFonts w:ascii="Arial" w:hAnsi="Arial" w:eastAsia="PingFang SC" w:cs="Arial"/>
        </w:rPr>
        <w:t>7.2.3 提问分析 Tab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41A731CF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08149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1E790B1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059CF04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045ECC7C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8BF47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总提问数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D73CF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端提问条数（含追问）。公式：统计提问消息条数。区间：随时间区间。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863FC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所选区间提问 32,000 条。</w:t>
            </w:r>
          </w:p>
        </w:tc>
      </w:tr>
      <w:tr w14:paraId="7799ABA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38F2F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人均提问数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198A6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总提问数 ÷ 活跃用户数。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6238C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32,000 ÷ 1,240 ≈ 25.8 条/人。</w:t>
            </w:r>
          </w:p>
        </w:tc>
      </w:tr>
      <w:tr w14:paraId="43959FDC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5B273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平均会话轮次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4F0CB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总提问数 ÷ 总会话数，衡量对话深度。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BF9E0B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32,000 提问 ÷ 9,412 会话 ≈ 3.4 轮/会话。</w:t>
            </w:r>
          </w:p>
        </w:tc>
      </w:tr>
      <w:tr w14:paraId="14DD2565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1EBC9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受限内容触发率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3195C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触发付费墙次数 ÷ 总提问数。反映付费墙强度是否合理。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AC5AC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区间内付费墙弹出 3,840 次 ÷ 32,000 = 12%。</w:t>
            </w:r>
          </w:p>
        </w:tc>
      </w:tr>
      <w:tr w14:paraId="20E96ABC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BB150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 Agent 提问分布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C63B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每个 Agent 承接提问数 ÷ 总提问数，反映路由与配置质量。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4F78C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李医生 45%、王老师 30%、机构 Agent 25%。</w:t>
            </w:r>
          </w:p>
        </w:tc>
      </w:tr>
    </w:tbl>
    <w:p w14:paraId="1CDB5B11">
      <w:pPr>
        <w:pStyle w:val="4"/>
        <w:spacing w:before="200" w:after="110"/>
      </w:pPr>
      <w:r>
        <w:rPr>
          <w:rFonts w:ascii="Arial" w:hAnsi="Arial" w:eastAsia="PingFang SC" w:cs="Arial"/>
        </w:rPr>
        <w:t>7.2.4 转化分析 Tab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61A92BDE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9E61E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992597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57E94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5930E74D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6BB54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付费用户数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6CF88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累计产生过有效支付（状态 = 已支付且金额 &gt; 0）的去重用户数。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142D1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860 人付过费。</w:t>
            </w:r>
          </w:p>
        </w:tc>
      </w:tr>
      <w:tr w14:paraId="4C8C5D6C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AA256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付费转化率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080FF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付费用户数 ÷ 累计用户数。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C684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860 ÷ 12,480 ≈ 6.9%。</w:t>
            </w:r>
          </w:p>
        </w:tc>
      </w:tr>
      <w:tr w14:paraId="40C73176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6F4CB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ARPPU（每付费用户均收入）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940E1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已支付总收入 ÷ 付费用户数。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A8543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¥86,200 ÷ 860 ≈ ¥100.2。</w:t>
            </w:r>
          </w:p>
        </w:tc>
      </w:tr>
      <w:tr w14:paraId="722FFD9B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FE129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续费率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2257E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所选区间到期会员中完成续费的占比 = 到期续费数 ÷ 到期会员数。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699D3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某月到期 500 人，190 人续费 → 38%。</w:t>
            </w:r>
          </w:p>
        </w:tc>
      </w:tr>
      <w:tr w14:paraId="4A4AA762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D80A9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会员漏斗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812BC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看到会员页 → 点击购买 → 完成支付 三步去重人数及转化率。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11422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5,000 → 1,400（28%）→ 860（占看到页 17.2%、占点击 61.4%）。</w:t>
            </w:r>
          </w:p>
        </w:tc>
      </w:tr>
      <w:tr w14:paraId="7484BDD9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0757C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永享转化率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91193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完成永享购买数 ÷ 触发永享付费墙数。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904E6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触发 1,200 次、购买 180 → 15%。</w:t>
            </w:r>
          </w:p>
        </w:tc>
      </w:tr>
    </w:tbl>
    <w:p w14:paraId="1D19EFF8">
      <w:pPr>
        <w:pStyle w:val="4"/>
        <w:spacing w:before="200" w:after="110"/>
      </w:pPr>
      <w:r>
        <w:rPr>
          <w:rFonts w:ascii="Arial" w:hAnsi="Arial" w:eastAsia="PingFang SC" w:cs="Arial"/>
        </w:rPr>
        <w:t>7.2.5 热门 KP Tab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57B65E93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E8E550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78570F8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19DE68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5B8475A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FE454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提问数 TOP10 KP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AC092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 KP 维度统计被命中的提问条数排序，反映真正被使用的内容。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F7C1D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心血管分册 1.2k 条居首。</w:t>
            </w:r>
          </w:p>
        </w:tc>
      </w:tr>
      <w:tr w14:paraId="2D36E06F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68C8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付费转化贡献 TOP10 KP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4F6EB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按经由该 KP 触发并完成的会员 / 永享订单贡献（金额或单数）排序。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0CAD7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内科精要 ¥12k 居首。</w:t>
            </w:r>
          </w:p>
        </w:tc>
      </w:tr>
      <w:tr w14:paraId="73975725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4A11D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永享购买 TOP10 KP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49C34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按该 KP 下永享买断已支付订单数排序。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BD4B6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心血管分册 320 单居首。</w:t>
            </w:r>
          </w:p>
        </w:tc>
      </w:tr>
    </w:tbl>
    <w:p w14:paraId="0E1F262B">
      <w:pPr>
        <w:pStyle w:val="3"/>
        <w:spacing w:before="260" w:after="140"/>
      </w:pPr>
      <w:r>
        <w:rPr>
          <w:rFonts w:ascii="Arial" w:hAnsi="Arial" w:eastAsia="PingFang SC" w:cs="Arial"/>
        </w:rPr>
        <w:t>7.3 机构后台 · 主控台</w:t>
      </w:r>
    </w:p>
    <w:p w14:paraId="60FD2F37">
      <w:pPr>
        <w:spacing w:before="0" w:after="120" w:line="312" w:lineRule="auto"/>
      </w:pPr>
      <w:r>
        <w:rPr>
          <w:rFonts w:ascii="Arial" w:hAnsi="Arial" w:eastAsia="PingFang SC" w:cs="Arial"/>
        </w:rPr>
        <w:t>主控台复用两段式：实时总览沿用 7.2.1（累计 GMV / 当前会员数 / 累计提问数 / 累计注册用户）；经营分析为随时间区间联动的趋势指标。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32279D1E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02F1592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0A98B5C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60D2524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1E7AA31D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48020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活跃用户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0F56B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所选区间内有登录或提问行为的去重用户数；今日＝当日 DAU，区间按去重口径统计（见 7.1）。随时间筛选。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0CE52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近 7 天日 DAU 合计 8,680 × 0.62 ≈ 5,382。</w:t>
            </w:r>
          </w:p>
        </w:tc>
      </w:tr>
      <w:tr w14:paraId="5012F99F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46C0A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新增会员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9DDDA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所选区间内新开通会员的去重用户数。随时间筛选。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58202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近 7 天新开通会员 64 人。</w:t>
            </w:r>
          </w:p>
        </w:tc>
      </w:tr>
      <w:tr w14:paraId="69834381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D564D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 GMV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8A46E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所选区间内已支付订单实付金额合计（会员 + 永享）。随时间筛选。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E1888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本周区间 GMV ¥6,420（环比 +9.2%）。</w:t>
            </w:r>
          </w:p>
        </w:tc>
      </w:tr>
      <w:tr w14:paraId="2B4EF5FA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36994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区间提问数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5FA0C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 C 端新增提问条数（含追问）。随时间筛选。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BD1C9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本周新增提问 31,800 条。</w:t>
            </w:r>
          </w:p>
        </w:tc>
      </w:tr>
    </w:tbl>
    <w:p w14:paraId="4E9657BF">
      <w:pPr>
        <w:pStyle w:val="3"/>
        <w:spacing w:before="260" w:after="140"/>
      </w:pPr>
      <w:r>
        <w:rPr>
          <w:rFonts w:ascii="Arial" w:hAnsi="Arial" w:eastAsia="PingFang SC" w:cs="Arial"/>
        </w:rPr>
        <w:t>7.4 平台超管 · 主控台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6DC9FF0A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B6F2BE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4FA76FE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B46569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539A197D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3A215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入驻机构数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8F29F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平台已创建且未删除的机构总数。实时快照。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AA0B6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 36 家机构。</w:t>
            </w:r>
          </w:p>
        </w:tc>
      </w:tr>
      <w:tr w14:paraId="255E28FE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48A9F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累计用户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C7CB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全平台各机构 C 端去重注册用户数合计。实时快照。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A8D5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全平台累计 124,000 人。</w:t>
            </w:r>
          </w:p>
        </w:tc>
      </w:tr>
      <w:tr w14:paraId="7F5FA93B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F5E87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GMV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CF470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全平台各机构已支付订单金额合计；资金进入各机构账户。实时快照。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77BA3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全平台累计 ¥862,000。</w:t>
            </w:r>
          </w:p>
        </w:tc>
      </w:tr>
      <w:tr w14:paraId="54CA9B80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02198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提问总量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CCB45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 C 端历史累计提问条数合计。实时快照。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D772C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全平台累计 3,200,000 条。</w:t>
            </w:r>
          </w:p>
        </w:tc>
      </w:tr>
      <w:tr w14:paraId="6B5D69CB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9C862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经营分析（区间）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E90B7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活跃用户 / 新增会员 / 区间 GMV / 区间提问数，口径同 7.3 但为全平台汇总，随时间筛选并展示环比。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0C6A3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全平台区间活跃、区间 GMV 等随筛选联动。</w:t>
            </w:r>
          </w:p>
        </w:tc>
      </w:tr>
    </w:tbl>
    <w:p w14:paraId="3671CE48">
      <w:pPr>
        <w:pStyle w:val="3"/>
        <w:spacing w:before="260" w:after="140"/>
      </w:pPr>
      <w:r>
        <w:rPr>
          <w:rFonts w:ascii="Arial" w:hAnsi="Arial" w:eastAsia="PingFang SC" w:cs="Arial"/>
        </w:rPr>
        <w:t>7.5 平台超管 · 模型用量（平台默认 LLM）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689AFE43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98CBAD4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644B5FB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定义与计算口径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54978A5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749814B1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CEE73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tokens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ACF0D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平台默认 LLM 自开通至今消耗的总 token 数（输入 + 输出）。实时快照。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7085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1.28 亿 token。</w:t>
            </w:r>
          </w:p>
        </w:tc>
      </w:tr>
      <w:tr w14:paraId="53C27D16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044D1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累计调用次数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AAC3B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平台默认 LLM 自开通至今被请求的总次数。实时快照。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C9A52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362 万次调用。</w:t>
            </w:r>
          </w:p>
        </w:tc>
      </w:tr>
      <w:tr w14:paraId="5D15ACC9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59F63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 tokens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9A4ED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所选机构 / 区间内消耗的 token 数（输入 + 输出）。随时间筛选。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9FC0A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本周 860 万 token（环比 +9.2%）。</w:t>
            </w:r>
          </w:p>
        </w:tc>
      </w:tr>
      <w:tr w14:paraId="07151DC7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2DE68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区间调用次数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38193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所选区间内被请求的次数。随时间筛选。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1A897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本周 24 万次（环比 +6.1%）。</w:t>
            </w:r>
          </w:p>
        </w:tc>
      </w:tr>
      <w:tr w14:paraId="1FBE8849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84494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平均响应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20B07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单次模型调用从请求到首字返回的平均耗时。随时间筛选。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973D2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本周 1.8s（较上一周期优化 0.2s）。</w:t>
            </w:r>
          </w:p>
        </w:tc>
      </w:tr>
    </w:tbl>
    <w:p w14:paraId="1D195EA5">
      <w:pPr>
        <w:spacing w:before="60" w:after="120" w:line="312" w:lineRule="auto"/>
      </w:pPr>
      <w:r>
        <w:rPr>
          <w:rFonts w:ascii="Arial" w:hAnsi="Arial" w:eastAsia="PingFang SC" w:cs="Arial"/>
          <w:b/>
          <w:bCs/>
          <w:sz w:val="18"/>
          <w:szCs w:val="18"/>
        </w:rPr>
        <w:t>单位说明：</w:t>
      </w:r>
      <w:r>
        <w:rPr>
          <w:rFonts w:ascii="Arial" w:hAnsi="Arial" w:eastAsia="PingFang SC" w:cs="Arial"/>
          <w:sz w:val="18"/>
          <w:szCs w:val="18"/>
        </w:rPr>
        <w:t>两后台数值统一采用中文万 / 亿进制（&lt; 1 万用千分位、1 万~1 亿记「X.X 万」、≥ 1 亿记「X.XX 亿」）；</w:t>
      </w:r>
      <w:r>
        <w:rPr>
          <w:rFonts w:ascii="Arial" w:hAnsi="Arial" w:eastAsia="PingFang SC" w:cs="Arial"/>
          <w:b/>
          <w:bCs/>
          <w:sz w:val="18"/>
          <w:szCs w:val="18"/>
        </w:rPr>
        <w:t>Token 以「亿」为基准单位</w:t>
      </w:r>
      <w:r>
        <w:rPr>
          <w:rFonts w:ascii="Arial" w:hAnsi="Arial" w:eastAsia="PingFang SC" w:cs="Arial"/>
          <w:sz w:val="18"/>
          <w:szCs w:val="18"/>
        </w:rPr>
        <w:t>（与机构配额 Token 口径一致），不再使用英文 M / k。各看板页脚附统一单位规范说明。</w:t>
      </w:r>
    </w:p>
    <w:p w14:paraId="125A2CAC">
      <w:pPr>
        <w:pStyle w:val="3"/>
        <w:spacing w:before="260" w:after="140"/>
      </w:pPr>
      <w:r>
        <w:rPr>
          <w:rFonts w:ascii="Arial" w:hAnsi="Arial" w:eastAsia="PingFang SC" w:cs="Arial"/>
        </w:rPr>
        <w:t>7.6 平台超管 · 机构用量看板（单机构）</w:t>
      </w:r>
    </w:p>
    <w:p w14:paraId="43D9BEFF">
      <w:pPr>
        <w:spacing w:before="0" w:after="120" w:line="312" w:lineRule="auto"/>
      </w:pPr>
      <w:r>
        <w:rPr>
          <w:rFonts w:ascii="Arial" w:hAnsi="Arial" w:eastAsia="PingFang SC" w:cs="Arial"/>
        </w:rPr>
        <w:t>平台视角看单个机构的运营健康度，支持时间区间筛选 + 导出，按四维度组织。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4560"/>
        <w:gridCol w:w="2900"/>
      </w:tblGrid>
      <w:tr w14:paraId="1E10C998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BD1B086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维度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0AC7FAF1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指标与口径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4AE1F398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计算示例</w:t>
            </w:r>
          </w:p>
        </w:tc>
      </w:tr>
      <w:tr w14:paraId="44B6E5F2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9465C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活跃度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37628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DAU / WAU / MAU（口径同 7.2.2）、累计 C 端用户数（开通至今去重注册）、新增 C 端用户数（区间内首次注册）。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52486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DAU 1,240 / WAU 5,600 / MAU 12,000 / 累计 C 端 12,480 / 新增 320。</w:t>
            </w:r>
          </w:p>
        </w:tc>
      </w:tr>
      <w:tr w14:paraId="578EC584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9491C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内容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59A84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KP 总数（已创建且未删除，含已发 / 未发 / 已下架）、按状态拆分、累计提问数。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D8635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KP 40（已发 30 / 未发 8 / 下架 2）；累计提问 320k。</w:t>
            </w:r>
          </w:p>
        </w:tc>
      </w:tr>
      <w:tr w14:paraId="518A239E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2B23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商业化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718DC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GMV（会员 + 永享）、当前会员（实时）、永享订单（永享买断已支付订单数）、付费转化（付费用户 ÷ 累计用户）。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6E0F8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累计 GMV ¥8.6w / 当前会员 860 / 永享订单 540 / 付费转化 6.9%。</w:t>
            </w:r>
          </w:p>
        </w:tc>
      </w:tr>
      <w:tr w14:paraId="2F088CC9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FB2DC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LLM 用量（仅平台默认 LLM）</w:t>
            </w:r>
          </w:p>
        </w:tc>
        <w:tc>
          <w:tcPr>
            <w:tcW w:w="4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0974D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tokens 用量、调用次数、平均响应时长（近 7 天）。</w:t>
            </w:r>
          </w:p>
        </w:tc>
        <w:tc>
          <w:tcPr>
            <w:tcW w:w="2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5601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tokens 120 万 / 调用 3.2 万 / 平均响应 1.8s。</w:t>
            </w:r>
          </w:p>
        </w:tc>
      </w:tr>
    </w:tbl>
    <w:p w14:paraId="186E1214">
      <w:pPr>
        <w:spacing w:before="80" w:after="120" w:line="312" w:lineRule="auto"/>
      </w:pPr>
      <w:r>
        <w:rPr>
          <w:rFonts w:ascii="Arial" w:hAnsi="Arial" w:eastAsia="PingFang SC" w:cs="Arial"/>
          <w:b/>
          <w:bCs/>
        </w:rPr>
        <w:t>配额用量（KP 数 / 存储 / 月度 Token）：</w:t>
      </w:r>
      <w:r>
        <w:rPr>
          <w:rFonts w:ascii="Arial" w:hAnsi="Arial" w:eastAsia="PingFang SC" w:cs="Arial"/>
        </w:rPr>
        <w:t>以「已用 / 上限」进度条展示；三项均为机构</w:t>
      </w:r>
      <w:r>
        <w:rPr>
          <w:rFonts w:ascii="Arial" w:hAnsi="Arial" w:eastAsia="PingFang SC" w:cs="Arial"/>
          <w:b/>
          <w:bCs/>
        </w:rPr>
        <w:t>服务有效期内</w:t>
      </w:r>
      <w:r>
        <w:rPr>
          <w:rFonts w:ascii="Arial" w:hAnsi="Arial" w:eastAsia="PingFang SC" w:cs="Arial"/>
        </w:rPr>
        <w:t>的额度上限。</w:t>
      </w:r>
    </w:p>
    <w:p w14:paraId="43950E6E">
      <w:pPr>
        <w:spacing w:before="0" w:after="40" w:line="312" w:lineRule="auto"/>
      </w:pPr>
      <w:r>
        <w:rPr>
          <w:rFonts w:ascii="Arial" w:hAnsi="Arial" w:eastAsia="PingFang SC" w:cs="Arial"/>
          <w:b/>
          <w:bCs/>
        </w:rPr>
        <w:t>配额「已用 / 上限」颜色规则：</w:t>
      </w:r>
    </w:p>
    <w:p w14:paraId="2C76C861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用量看板进度条</w:t>
      </w:r>
      <w:r>
        <w:rPr>
          <w:rFonts w:ascii="Arial" w:hAnsi="Arial" w:eastAsia="PingFang SC" w:cs="Arial"/>
        </w:rPr>
        <w:t xml:space="preserve">：始终着色——&lt; 70% </w:t>
      </w:r>
      <w:r>
        <w:rPr>
          <w:rFonts w:ascii="Arial" w:hAnsi="Arial" w:eastAsia="PingFang SC" w:cs="Arial"/>
          <w:b/>
          <w:bCs/>
        </w:rPr>
        <w:t>青</w:t>
      </w:r>
      <w:r>
        <w:rPr>
          <w:rFonts w:ascii="Arial" w:hAnsi="Arial" w:eastAsia="PingFang SC" w:cs="Arial"/>
        </w:rPr>
        <w:t xml:space="preserve"> / 70%~90% </w:t>
      </w:r>
      <w:r>
        <w:rPr>
          <w:rFonts w:ascii="Arial" w:hAnsi="Arial" w:eastAsia="PingFang SC" w:cs="Arial"/>
          <w:b/>
          <w:bCs/>
        </w:rPr>
        <w:t>橙</w:t>
      </w:r>
      <w:r>
        <w:rPr>
          <w:rFonts w:ascii="Arial" w:hAnsi="Arial" w:eastAsia="PingFang SC" w:cs="Arial"/>
        </w:rPr>
        <w:t xml:space="preserve"> / ≥ 90% </w:t>
      </w:r>
      <w:r>
        <w:rPr>
          <w:rFonts w:ascii="Arial" w:hAnsi="Arial" w:eastAsia="PingFang SC" w:cs="Arial"/>
          <w:b/>
          <w:bCs/>
        </w:rPr>
        <w:t>珊瑚红</w:t>
      </w:r>
      <w:r>
        <w:rPr>
          <w:rFonts w:ascii="Arial" w:hAnsi="Arial" w:eastAsia="PingFang SC" w:cs="Arial"/>
        </w:rPr>
        <w:t>（预警阈值 70% / 危险 90%）。</w:t>
      </w:r>
    </w:p>
    <w:p w14:paraId="18E1DFB2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机构管理列表已用值</w:t>
      </w:r>
      <w:r>
        <w:rPr>
          <w:rFonts w:ascii="Arial" w:hAnsi="Arial" w:eastAsia="PingFang SC" w:cs="Arial"/>
        </w:rPr>
        <w:t>：0615-6 起</w:t>
      </w:r>
      <w:r>
        <w:rPr>
          <w:rFonts w:ascii="Arial" w:hAnsi="Arial" w:eastAsia="PingFang SC" w:cs="Arial"/>
          <w:b/>
          <w:bCs/>
        </w:rPr>
        <w:t>取消按使用率变色</w:t>
      </w:r>
      <w:r>
        <w:rPr>
          <w:rFonts w:ascii="Arial" w:hAnsi="Arial" w:eastAsia="PingFang SC" w:cs="Arial"/>
        </w:rPr>
        <w:t>——统一普通文字（已用黑字、「/ 上限」灰字），避免整列花；用量预警仅由本看板进度条体现。</w:t>
      </w:r>
    </w:p>
    <w:p w14:paraId="609B9265">
      <w:pPr>
        <w:pStyle w:val="3"/>
        <w:spacing w:before="260" w:after="140"/>
      </w:pPr>
      <w:r>
        <w:rPr>
          <w:rFonts w:ascii="Arial" w:hAnsi="Arial" w:eastAsia="PingFang SC" w:cs="Arial"/>
        </w:rPr>
        <w:t>7.7 配额阈值短信预警（机构联系人）</w:t>
      </w:r>
    </w:p>
    <w:p w14:paraId="5C2BC2A3">
      <w:pPr>
        <w:spacing w:before="0" w:after="120" w:line="312" w:lineRule="auto"/>
      </w:pPr>
      <w:r>
        <w:rPr>
          <w:rFonts w:ascii="Arial" w:hAnsi="Arial" w:eastAsia="PingFang SC" w:cs="Arial"/>
        </w:rPr>
        <w:t>机构本计费周期 Token 用量逼近上限时，自动向机构联系人发送短信预警，并在用量看板顶部显示预警条。</w:t>
      </w:r>
    </w:p>
    <w:p w14:paraId="7DCF4ECF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触发阈值（四档）：</w:t>
      </w:r>
      <w:r>
        <w:rPr>
          <w:rFonts w:ascii="Arial" w:hAnsi="Arial" w:eastAsia="PingFang SC" w:cs="Arial"/>
        </w:rPr>
        <w:t xml:space="preserve">本周期 Token 已用率达 </w:t>
      </w:r>
      <w:r>
        <w:rPr>
          <w:rFonts w:ascii="Arial" w:hAnsi="Arial" w:eastAsia="PingFang SC" w:cs="Arial"/>
          <w:b/>
          <w:bCs/>
        </w:rPr>
        <w:t>70% / 80% / 90% / 95%</w:t>
      </w:r>
      <w:r>
        <w:rPr>
          <w:rFonts w:ascii="Arial" w:hAnsi="Arial" w:eastAsia="PingFang SC" w:cs="Arial"/>
        </w:rPr>
        <w:t>，每档</w:t>
      </w:r>
      <w:r>
        <w:rPr>
          <w:rFonts w:ascii="Arial" w:hAnsi="Arial" w:eastAsia="PingFang SC" w:cs="Arial"/>
          <w:b/>
          <w:bCs/>
        </w:rPr>
        <w:t>首次达到时各发一次</w:t>
      </w:r>
      <w:r>
        <w:rPr>
          <w:rFonts w:ascii="Arial" w:hAnsi="Arial" w:eastAsia="PingFang SC" w:cs="Arial"/>
        </w:rPr>
        <w:t>短信；同一计费周期内同一阈值</w:t>
      </w:r>
      <w:r>
        <w:rPr>
          <w:rFonts w:ascii="Arial" w:hAnsi="Arial" w:eastAsia="PingFang SC" w:cs="Arial"/>
          <w:b/>
          <w:bCs/>
        </w:rPr>
        <w:t>不重复</w:t>
      </w:r>
      <w:r>
        <w:rPr>
          <w:rFonts w:ascii="Arial" w:hAnsi="Arial" w:eastAsia="PingFang SC" w:cs="Arial"/>
        </w:rPr>
        <w:t>推送；进入下一计费周期归零重置。</w:t>
      </w:r>
    </w:p>
    <w:p w14:paraId="2D2F97D1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接收对象：</w:t>
      </w:r>
      <w:r>
        <w:rPr>
          <w:rFonts w:ascii="Arial" w:hAnsi="Arial" w:eastAsia="PingFang SC" w:cs="Arial"/>
        </w:rPr>
        <w:t>机构联系人手机号（在机构详情 · 基本资料维护）。</w:t>
      </w:r>
    </w:p>
    <w:p w14:paraId="0C2897D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看板预警条：</w:t>
      </w:r>
      <w:r>
        <w:rPr>
          <w:rFonts w:ascii="Arial" w:hAnsi="Arial" w:eastAsia="PingFang SC" w:cs="Arial"/>
        </w:rPr>
        <w:t>用量看板顶部「本月 Token 已用 XX%」预警条</w:t>
      </w:r>
      <w:r>
        <w:rPr>
          <w:rFonts w:ascii="Arial" w:hAnsi="Arial" w:eastAsia="PingFang SC" w:cs="Arial"/>
          <w:b/>
          <w:bCs/>
        </w:rPr>
        <w:t>仅当 ≥ 70% 时出现并常驻</w:t>
      </w:r>
      <w:r>
        <w:rPr>
          <w:rFonts w:ascii="Arial" w:hAnsi="Arial" w:eastAsia="PingFang SC" w:cs="Arial"/>
        </w:rPr>
        <w:t>，&lt; 70% 不显示；条内标注已发 / 待发阈值（如「已发 70% / 80%，达 90% / 95% 将再次提醒」）。</w:t>
      </w:r>
    </w:p>
    <w:p w14:paraId="60A0C177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超限处理（闭环）：</w:t>
      </w:r>
      <w:r>
        <w:rPr>
          <w:rFonts w:ascii="Arial" w:hAnsi="Arial" w:eastAsia="PingFang SC" w:cs="Arial"/>
        </w:rPr>
        <w:t>Token / KP 数 / 存储超上限时——机构后台新建 KP / 上传超限 → 阻断并提示「请联系平台扩容」；前台 C 端提问 / 语音 / 实时入口被拦截、问题不发出，顶部珊瑚红提示条放大抖动「当前机构 Token 已达上限，请联系客服」。</w:t>
      </w:r>
    </w:p>
    <w:p w14:paraId="40114A80">
      <w:pPr>
        <w:pStyle w:val="3"/>
        <w:spacing w:before="260" w:after="140"/>
      </w:pPr>
      <w:r>
        <w:rPr>
          <w:rFonts w:ascii="Arial" w:hAnsi="Arial" w:eastAsia="PingFang SC" w:cs="Arial"/>
        </w:rPr>
        <w:t>7.8 列表导出规则（两后台通用）</w:t>
      </w:r>
    </w:p>
    <w:p w14:paraId="16B88EE8">
      <w:pPr>
        <w:spacing w:before="0" w:after="120" w:line="312" w:lineRule="auto"/>
      </w:pPr>
      <w:r>
        <w:rPr>
          <w:rFonts w:ascii="Arial" w:hAnsi="Arial" w:eastAsia="PingFang SC" w:cs="Arial"/>
        </w:rPr>
        <w:t>两后台所有列表「导出」按钮遵循统一标准：</w:t>
      </w:r>
    </w:p>
    <w:p w14:paraId="2CB52BA4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格式：</w:t>
      </w:r>
      <w:r>
        <w:rPr>
          <w:rFonts w:ascii="Arial" w:hAnsi="Arial" w:eastAsia="PingFang SC" w:cs="Arial"/>
        </w:rPr>
        <w:t>Excel（.xlsx）。</w:t>
      </w:r>
    </w:p>
    <w:p w14:paraId="20DC36EB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范围：</w:t>
      </w:r>
      <w:r>
        <w:rPr>
          <w:rFonts w:ascii="Arial" w:hAnsi="Arial" w:eastAsia="PingFang SC" w:cs="Arial"/>
        </w:rPr>
        <w:t>当前</w:t>
      </w:r>
      <w:r>
        <w:rPr>
          <w:rFonts w:ascii="Arial" w:hAnsi="Arial" w:eastAsia="PingFang SC" w:cs="Arial"/>
          <w:b/>
          <w:bCs/>
        </w:rPr>
        <w:t>筛选 + 排序后的全部结果</w:t>
      </w:r>
      <w:r>
        <w:rPr>
          <w:rFonts w:ascii="Arial" w:hAnsi="Arial" w:eastAsia="PingFang SC" w:cs="Arial"/>
        </w:rPr>
        <w:t>（非仅当前页，也非无视筛选的全量）。</w:t>
      </w:r>
    </w:p>
    <w:p w14:paraId="2F04012E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字段：</w:t>
      </w:r>
      <w:r>
        <w:rPr>
          <w:rFonts w:ascii="Arial" w:hAnsi="Arial" w:eastAsia="PingFang SC" w:cs="Arial"/>
        </w:rPr>
        <w:t>列表可见列 + 必要的完整字段（完整订单号 / ID、精确到秒的时间、用户标识等，不脱敏截断）。</w:t>
      </w:r>
    </w:p>
    <w:p w14:paraId="3591ABB9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条数上限：</w:t>
      </w:r>
      <w:r>
        <w:rPr>
          <w:rFonts w:ascii="Arial" w:hAnsi="Arial" w:eastAsia="PingFang SC" w:cs="Arial"/>
        </w:rPr>
        <w:t xml:space="preserve">单次最多 </w:t>
      </w:r>
      <w:r>
        <w:rPr>
          <w:rFonts w:ascii="Arial" w:hAnsi="Arial" w:eastAsia="PingFang SC" w:cs="Arial"/>
          <w:b/>
          <w:bCs/>
        </w:rPr>
        <w:t>1 万条</w:t>
      </w:r>
      <w:r>
        <w:rPr>
          <w:rFonts w:ascii="Arial" w:hAnsi="Arial" w:eastAsia="PingFang SC" w:cs="Arial"/>
        </w:rPr>
        <w:t>，超出提示「请缩小筛选范围或分批导出」。</w:t>
      </w:r>
    </w:p>
    <w:p w14:paraId="7CF759D5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文件名：</w:t>
      </w:r>
      <w:r>
        <w:rPr>
          <w:rFonts w:ascii="Arial" w:hAnsi="Arial" w:eastAsia="PingFang SC" w:cs="Arial"/>
        </w:rPr>
        <w:t xml:space="preserve">模块名 + 筛选摘要 + 时间戳，如 </w:t>
      </w:r>
      <w:r>
        <w:rPr>
          <w:rFonts w:ascii="DM Mono" w:hAnsi="DM Mono" w:eastAsia="PingFang SC"/>
          <w:color w:val="4F46E5"/>
        </w:rPr>
        <w:t>订单管理_近7天_已支付_20260616.xlsx</w:t>
      </w:r>
      <w:r>
        <w:rPr>
          <w:rFonts w:ascii="Arial" w:hAnsi="Arial" w:eastAsia="PingFang SC" w:cs="Arial"/>
        </w:rPr>
        <w:t>。</w:t>
      </w:r>
    </w:p>
    <w:p w14:paraId="4CA3D6BF">
      <w:pPr>
        <w:pStyle w:val="14"/>
        <w:numPr>
          <w:ilvl w:val="0"/>
          <w:numId w:val="1"/>
        </w:numPr>
        <w:spacing w:after="60" w:line="300" w:lineRule="auto"/>
      </w:pPr>
      <w:r>
        <w:rPr>
          <w:rFonts w:ascii="Arial" w:hAnsi="Arial" w:eastAsia="PingFang SC" w:cs="Arial"/>
          <w:b/>
          <w:bCs/>
        </w:rPr>
        <w:t>生成方式：</w:t>
      </w:r>
      <w:r>
        <w:rPr>
          <w:rFonts w:ascii="Arial" w:hAnsi="Arial" w:eastAsia="PingFang SC" w:cs="Arial"/>
        </w:rPr>
        <w:t>前端即时生成下载，不经审批流。</w:t>
      </w:r>
    </w:p>
    <w:p w14:paraId="4D887B0B">
      <w:pPr>
        <w:spacing w:before="60" w:after="120" w:line="312" w:lineRule="auto"/>
      </w:pPr>
      <w:r>
        <w:rPr>
          <w:rFonts w:ascii="Arial" w:hAnsi="Arial" w:eastAsia="PingFang SC" w:cs="Arial"/>
          <w:b/>
          <w:bCs/>
        </w:rPr>
        <w:t>各模块导出字段：</w:t>
      </w:r>
    </w:p>
    <w:tbl>
      <w:tblPr>
        <w:tblStyle w:val="10"/>
        <w:tblW w:w="9026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1900"/>
        <w:gridCol w:w="5200"/>
        <w:gridCol w:w="1926"/>
      </w:tblGrid>
      <w:tr w14:paraId="117FE0CC">
        <w:trPr>
          <w:tblHeader/>
        </w:trPr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4DA98B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模块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E44B8E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导出字段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441F324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范围说明</w:t>
            </w:r>
          </w:p>
        </w:tc>
      </w:tr>
      <w:tr w14:paraId="0E68DCC7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6849F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订单管理 / 全域订单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D18BA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订单号、类型（会员 / 永享 / 兑换码）、关联 KP、金额、支付方式、订单状态、退款状态、用户（昵称 / 微信号 / 手机号）、下单时间、付款时间、兑换时间（全域订单另含归属机构）。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B06D6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当前筛选（类型 / 状态 / 退款状态 / 时间区间 / 搜索）后全部</w:t>
            </w:r>
          </w:p>
        </w:tc>
      </w:tr>
      <w:tr w14:paraId="01F03AD5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B641A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答案反馈 / 全域答案反馈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4E63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问题文本、AI 答案文本、反馈标签、反馈人（昵称 + 是否会员）、提交时间（全域另含归属机构）。</w:t>
            </w:r>
            <w:r>
              <w:rPr>
                <w:rFonts w:ascii="Arial" w:hAnsi="Arial" w:eastAsia="PingFang SC" w:cs="Arial"/>
                <w:b/>
                <w:bCs/>
                <w:sz w:val="18"/>
                <w:szCs w:val="18"/>
              </w:rPr>
              <w:t>不含</w:t>
            </w:r>
            <w:r>
              <w:rPr>
                <w:rFonts w:ascii="Arial" w:hAnsi="Arial" w:eastAsia="PingFang SC" w:cs="Arial"/>
                <w:sz w:val="18"/>
                <w:szCs w:val="18"/>
              </w:rPr>
              <w:t>媒体资源与溯源。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65B1C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当前筛选（标签 / 时间 / 搜索）后全部</w:t>
            </w:r>
          </w:p>
        </w:tc>
      </w:tr>
      <w:tr w14:paraId="7573AF03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B6CD6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兑换码（批次详情）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CAD22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兑换码、权益、状态、兑换时间、兑换用户、手机号、权益到期。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D2BAF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当前批次 + 抽屉内筛选（状态 / 用户 / 手机号）后全部</w:t>
            </w:r>
          </w:p>
        </w:tc>
      </w:tr>
      <w:tr w14:paraId="3D9ABA4C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CE60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C 端用户 / 全域用户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0C1BC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用户昵称、手机号、微信号、地区、性别、会员状态、已购永享、累计 GMV、最新登录时间（全域另含归属机构）。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A0BC4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当前筛选后全部</w:t>
            </w:r>
          </w:p>
        </w:tc>
      </w:tr>
      <w:tr w14:paraId="34F3EB30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C1E38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订阅订单（全域）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906C6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订阅订单 ID、机构、套餐、总额度（已用 / 上限含加油包）、有效期、商务负责人、状态、加油包数、创建时间。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70746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当前筛选（机构 / 套餐 / 状态 / 搜索）后全部</w:t>
            </w:r>
          </w:p>
        </w:tc>
      </w:tr>
      <w:tr w14:paraId="1B7044A2">
        <w:tc>
          <w:tcPr>
            <w:tcW w:w="19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1A0F9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全域模型用量 / 用量看板</w:t>
            </w:r>
          </w:p>
        </w:tc>
        <w:tc>
          <w:tcPr>
            <w:tcW w:w="5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E6F36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按机构 + 时间的 tokens、调用次数、平均响应等区间指标汇总。</w:t>
            </w:r>
          </w:p>
        </w:tc>
        <w:tc>
          <w:tcPr>
            <w:tcW w:w="1926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11BB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8"/>
                <w:szCs w:val="18"/>
              </w:rPr>
              <w:t>当前时间区间 + 机构筛选</w:t>
            </w:r>
          </w:p>
        </w:tc>
      </w:tr>
    </w:tbl>
    <w:p w14:paraId="25DE96CE">
      <w:pPr>
        <w:pStyle w:val="2"/>
        <w:spacing w:before="320" w:after="200"/>
      </w:pPr>
      <w:r>
        <w:rPr>
          <w:rFonts w:ascii="Arial" w:hAnsi="Arial" w:eastAsia="PingFang SC" w:cs="Arial"/>
        </w:rPr>
        <w:t>第 8 章　埋点事件与数据采集</w:t>
      </w:r>
    </w:p>
    <w:p w14:paraId="31F60797">
      <w:pPr>
        <w:pStyle w:val="3"/>
        <w:spacing w:before="260" w:after="140"/>
      </w:pPr>
      <w:r>
        <w:rPr>
          <w:rFonts w:ascii="Arial" w:hAnsi="Arial" w:eastAsia="PingFang SC" w:cs="Arial"/>
        </w:rPr>
        <w:t>8.1 埋点事件清单</w:t>
      </w:r>
    </w:p>
    <w:p w14:paraId="1F1B1690">
      <w:pPr>
        <w:spacing w:before="0" w:after="120" w:line="312" w:lineRule="auto"/>
      </w:pPr>
      <w:r>
        <w:rPr>
          <w:rFonts w:ascii="Arial" w:hAnsi="Arial" w:eastAsia="PingFang SC" w:cs="Arial"/>
        </w:rPr>
        <w:t>第 7 章的各项指标依赖前端埋点采集用户行为。前端需在关键事件点接入</w:t>
      </w:r>
      <w:r>
        <w:rPr>
          <w:rFonts w:ascii="Arial" w:hAnsi="Arial" w:eastAsia="PingFang SC" w:cs="Arial"/>
          <w:b/>
          <w:bCs/>
        </w:rPr>
        <w:t>第三方数据采集 SDK</w:t>
      </w:r>
      <w:r>
        <w:rPr>
          <w:rFonts w:ascii="Arial" w:hAnsi="Arial" w:eastAsia="PingFang SC" w:cs="Arial"/>
        </w:rPr>
        <w:t>（H5 以 JS SDK 方式接入），将事件上报到分析平台，用于还原漏斗、留存、转化等分析。下表为建议采集的核心事件。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300"/>
        <w:gridCol w:w="2000"/>
        <w:gridCol w:w="2560"/>
        <w:gridCol w:w="2500"/>
      </w:tblGrid>
      <w:tr w14:paraId="3B13022A">
        <w:trPr>
          <w:tblHeader/>
        </w:trPr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52BD8C41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事件名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7C915F12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触发时机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12CCA728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上报字段（payload）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36FFFB9E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说明</w:t>
            </w:r>
          </w:p>
        </w:tc>
      </w:tr>
      <w:tr w14:paraId="19120091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1F9D9E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login_wechat_start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2C562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微信授权开始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C5C9A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无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DB9A0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进入微信授权过场</w:t>
            </w:r>
          </w:p>
        </w:tc>
      </w:tr>
      <w:tr w14:paraId="0F0E199A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8E50FF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login_wechat_done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EA5EE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微信授权完成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54328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无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3D5C6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授权回调成功</w:t>
            </w:r>
          </w:p>
        </w:tc>
      </w:tr>
      <w:tr w14:paraId="64F07D14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3C7CEC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phone_bind_submit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EE251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手机号绑定提交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65D1B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手机号 phone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2F6B4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提交手机号 + 验证码</w:t>
            </w:r>
          </w:p>
        </w:tc>
      </w:tr>
      <w:tr w14:paraId="0191E6A6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15444E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chat_msg_submit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81F61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提问提交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5E5A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输入类型 input_type、字数 length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13730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发起一次提问（文字 / 语音）</w:t>
            </w:r>
          </w:p>
        </w:tc>
      </w:tr>
      <w:tr w14:paraId="2A4B8A46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4F0855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chat_msg_done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830A9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回答流式完成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26486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回答字数 len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7AB26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回答生成结束</w:t>
            </w:r>
          </w:p>
        </w:tc>
      </w:tr>
      <w:tr w14:paraId="4FBDA95E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BAD219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chat_msg_cancel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58CBF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用户停止生成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DFD05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无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9581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点击「停止生成」</w:t>
            </w:r>
          </w:p>
        </w:tc>
      </w:tr>
      <w:tr w14:paraId="7BCF783B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CCD23E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asr_start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C1F6F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语音转写开始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164CA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录音时长 duration_sec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9B9FC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语音输入录制时长</w:t>
            </w:r>
          </w:p>
        </w:tc>
      </w:tr>
      <w:tr w14:paraId="0B54689D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45F806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asr_done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DE424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语音转写完成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00CD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无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5ABE6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转写文本返回</w:t>
            </w:r>
          </w:p>
        </w:tc>
      </w:tr>
      <w:tr w14:paraId="5D3418F1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928FCA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paywall_pay_start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E3D05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支付发起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BA5B3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订单类型 type、金额 amount、KP 标识 kpId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3941D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收银台拉起</w:t>
            </w:r>
          </w:p>
        </w:tc>
      </w:tr>
      <w:tr w14:paraId="7719A770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39A7DE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pay_success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9AACA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支付成功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5EDED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订单类型 order_type、金额 amount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805CC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创建订单并发放权益</w:t>
            </w:r>
          </w:p>
        </w:tc>
      </w:tr>
      <w:tr w14:paraId="7FAD330C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7FE3F7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pay_cancel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C69E6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支付取消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454D1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订单类型 order_type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46A71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用户取消支付</w:t>
            </w:r>
          </w:p>
        </w:tc>
      </w:tr>
      <w:tr w14:paraId="106020AC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7B112A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pay_fail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58050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支付失败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818D7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订单类型 order_type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BAC55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支付失败</w:t>
            </w:r>
          </w:p>
        </w:tc>
      </w:tr>
      <w:tr w14:paraId="43C82F36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D876FF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redeem_attempt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4BEDB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兑换码尝试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2AB38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兑换码 code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9463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提交兑换码</w:t>
            </w:r>
          </w:p>
        </w:tc>
      </w:tr>
      <w:tr w14:paraId="24AF8C93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037407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redeem_fail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142727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兑换码失败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50615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失败原因 reason（格式错误 / 已使用）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AB30E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兑换码校验失败</w:t>
            </w:r>
          </w:p>
        </w:tc>
      </w:tr>
      <w:tr w14:paraId="439ED51D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975BAB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qr_scan</w:t>
            </w:r>
            <w:r>
              <w:rPr>
                <w:rFonts w:ascii="Arial" w:hAnsi="Arial" w:eastAsia="PingFang SC" w:cs="Arial"/>
                <w:sz w:val="17"/>
                <w:szCs w:val="17"/>
              </w:rPr>
              <w:t>（建议补充）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BCA377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扫码进入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CB45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二维码 ID qr_id、KP 标识 kpId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C1092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还原「扫码 → 付费」漏斗源头</w:t>
            </w:r>
          </w:p>
        </w:tc>
      </w:tr>
      <w:tr w14:paraId="0001B12A">
        <w:tc>
          <w:tcPr>
            <w:tcW w:w="23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B7A56E">
            <w:pPr>
              <w:spacing w:after="0" w:line="270" w:lineRule="auto"/>
            </w:pPr>
            <w:r>
              <w:rPr>
                <w:rFonts w:ascii="DM Mono" w:hAnsi="DM Mono" w:eastAsia="PingFang SC"/>
                <w:color w:val="4F46E5"/>
                <w:sz w:val="17"/>
                <w:szCs w:val="17"/>
              </w:rPr>
              <w:t>paywall_show</w:t>
            </w:r>
            <w:r>
              <w:rPr>
                <w:rFonts w:ascii="Arial" w:hAnsi="Arial" w:eastAsia="PingFang SC" w:cs="Arial"/>
                <w:sz w:val="17"/>
                <w:szCs w:val="17"/>
              </w:rPr>
              <w:t>（建议补充）</w:t>
            </w:r>
          </w:p>
        </w:tc>
        <w:tc>
          <w:tcPr>
            <w:tcW w:w="20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C3CC7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付费墙曝光</w:t>
            </w:r>
          </w:p>
        </w:tc>
        <w:tc>
          <w:tcPr>
            <w:tcW w:w="25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994C5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类型 type、KP 标识 kpId</w:t>
            </w:r>
          </w:p>
        </w:tc>
        <w:tc>
          <w:tcPr>
            <w:tcW w:w="25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B386EC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对应「受限内容触发率」</w:t>
            </w:r>
          </w:p>
        </w:tc>
      </w:tr>
    </w:tbl>
    <w:p w14:paraId="6E33D55B">
      <w:pPr>
        <w:pBdr>
          <w:left w:val="single" w:color="4F46E5" w:sz="18" w:space="10"/>
        </w:pBdr>
        <w:shd w:val="clear" w:fill="EEF0FB"/>
        <w:spacing w:before="80" w:after="140" w:line="300" w:lineRule="auto"/>
        <w:ind w:left="120" w:right="120"/>
      </w:pPr>
      <w:r>
        <w:rPr>
          <w:rFonts w:ascii="Arial" w:hAnsi="Arial" w:eastAsia="PingFang SC" w:cs="Arial"/>
        </w:rPr>
        <w:t xml:space="preserve">结合 </w:t>
      </w:r>
      <w:r>
        <w:rPr>
          <w:rFonts w:ascii="DM Mono" w:hAnsi="DM Mono" w:eastAsia="PingFang SC"/>
          <w:color w:val="4F46E5"/>
        </w:rPr>
        <w:t>qr_scan</w:t>
      </w:r>
      <w:r>
        <w:rPr>
          <w:rFonts w:ascii="Arial" w:hAnsi="Arial" w:eastAsia="PingFang SC" w:cs="Arial"/>
        </w:rPr>
        <w:t xml:space="preserve">（扫码进入）与 </w:t>
      </w:r>
      <w:r>
        <w:rPr>
          <w:rFonts w:ascii="DM Mono" w:hAnsi="DM Mono" w:eastAsia="PingFang SC"/>
          <w:color w:val="4F46E5"/>
        </w:rPr>
        <w:t>paywall_show</w:t>
      </w:r>
      <w:r>
        <w:rPr>
          <w:rFonts w:ascii="Arial" w:hAnsi="Arial" w:eastAsia="PingFang SC" w:cs="Arial"/>
        </w:rPr>
        <w:t>（付费墙曝光），可完整还原「扫码 → 提问 → 付费墙曝光 → 发起支付 → 支付成功」核心转化漏斗，与第 7 章「会员漏斗 / 受限内容触发率」指标一一对应。</w:t>
      </w:r>
    </w:p>
    <w:p w14:paraId="7ABA8646">
      <w:pPr>
        <w:pStyle w:val="3"/>
        <w:spacing w:before="260" w:after="140"/>
      </w:pPr>
      <w:r>
        <w:rPr>
          <w:rFonts w:ascii="Arial" w:hAnsi="Arial" w:eastAsia="PingFang SC" w:cs="Arial"/>
        </w:rPr>
        <w:t>8.2 第三方埋点 SDK 选型（支持 H5）</w:t>
      </w:r>
    </w:p>
    <w:p w14:paraId="6987EC26">
      <w:pPr>
        <w:spacing w:before="0" w:after="120" w:line="312" w:lineRule="auto"/>
      </w:pPr>
      <w:r>
        <w:rPr>
          <w:rFonts w:ascii="Arial" w:hAnsi="Arial" w:eastAsia="PingFang SC" w:cs="Arial"/>
        </w:rPr>
        <w:t>H5 通过接入第三方埋点 SDK（JS SDK）即可上报事件。以下为国内主流、口碑较好且支持 H5 的数据采集 / 用户行为分析平台，供选</w:t>
      </w:r>
      <w:bookmarkStart w:id="0" w:name="_GoBack"/>
      <w:bookmarkEnd w:id="0"/>
      <w:r>
        <w:rPr>
          <w:rFonts w:ascii="Arial" w:hAnsi="Arial" w:eastAsia="PingFang SC" w:cs="Arial"/>
        </w:rPr>
        <w:t>型参考。价格随</w:t>
      </w:r>
      <w:r>
        <w:rPr>
          <w:rFonts w:ascii="Arial" w:hAnsi="Arial" w:eastAsia="PingFang SC" w:cs="Arial"/>
          <w:b/>
          <w:bCs/>
        </w:rPr>
        <w:t>数据量 / 事件量 / 是否私有化部署</w:t>
      </w:r>
      <w:r>
        <w:rPr>
          <w:rFonts w:ascii="Arial" w:hAnsi="Arial" w:eastAsia="PingFang SC" w:cs="Arial"/>
        </w:rPr>
        <w:t>差异较大，下表为量级参考，</w:t>
      </w:r>
      <w:r>
        <w:rPr>
          <w:rFonts w:ascii="Arial" w:hAnsi="Arial" w:eastAsia="PingFang SC" w:cs="Arial"/>
          <w:b/>
          <w:bCs/>
        </w:rPr>
        <w:t>具体以官方商务报价为准</w:t>
      </w:r>
      <w:r>
        <w:rPr>
          <w:rFonts w:ascii="Arial" w:hAnsi="Arial" w:eastAsia="PingFang SC" w:cs="Arial"/>
        </w:rPr>
        <w:t>。</w:t>
      </w:r>
    </w:p>
    <w:tbl>
      <w:tblPr>
        <w:tblStyle w:val="10"/>
        <w:tblW w:w="9360" w:type="dxa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" w:type="dxa"/>
          <w:bottom w:w="0" w:type="dxa"/>
          <w:right w:w="10" w:type="dxa"/>
        </w:tblCellMar>
      </w:tblPr>
      <w:tblGrid>
        <w:gridCol w:w="2200"/>
        <w:gridCol w:w="4360"/>
        <w:gridCol w:w="2800"/>
      </w:tblGrid>
      <w:tr w14:paraId="5ADCA1AB">
        <w:trPr>
          <w:tblHeader/>
        </w:trPr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C927E5D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厂商 / 平台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30EAC97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特点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EEF0FB"/>
            <w:tcMar>
              <w:top w:w="70" w:type="dxa"/>
              <w:left w:w="120" w:type="dxa"/>
              <w:bottom w:w="70" w:type="dxa"/>
              <w:right w:w="120" w:type="dxa"/>
            </w:tcMar>
            <w:vAlign w:val="center"/>
          </w:tcPr>
          <w:p w14:paraId="21D3E51A">
            <w:pPr>
              <w:spacing w:after="0" w:line="270" w:lineRule="auto"/>
            </w:pPr>
            <w:r>
              <w:rPr>
                <w:rFonts w:ascii="Arial" w:hAnsi="Arial" w:eastAsia="PingFang SC" w:cs="Arial"/>
                <w:b/>
                <w:bCs/>
                <w:color w:val="3730A3"/>
                <w:sz w:val="18"/>
                <w:szCs w:val="18"/>
              </w:rPr>
              <w:t>价格量级（参考）</w:t>
            </w:r>
          </w:p>
        </w:tc>
      </w:tr>
      <w:tr w14:paraId="42018CAB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086390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神策数据 Sensors Data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06CEC1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企业级用户行为分析，全埋点 + 自定义事件，漏斗 / 留存 / 用户画像完善，支持私有化部署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D29084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商务报价；私有化年费约 ¥10 万级起，随数据规模递增</w:t>
            </w:r>
          </w:p>
        </w:tc>
      </w:tr>
      <w:tr w14:paraId="493D9D18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EA504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GrowingIO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0E7B0B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增长分析平台，可视化（无埋点）+ 埋点并存，营销 / 增长场景强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F4611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商务报价；年费约数万 ~ 数十万</w:t>
            </w:r>
          </w:p>
        </w:tc>
      </w:tr>
      <w:tr w14:paraId="276D8662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CC7B6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数数科技 ThinkingData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7A3C7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全行为数据分析（游戏 / 互联网通用），以私有化部署为主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7FFF45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商务报价；偏中大规模团队</w:t>
            </w:r>
          </w:p>
        </w:tc>
      </w:tr>
      <w:tr w14:paraId="16BF5977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9B88F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火山引擎 DataFinder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7E8ED2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字节跳动旗下，与火山生态打通，云服务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FC664F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按事件量计费，小规模起步门槛较低</w:t>
            </w:r>
          </w:p>
        </w:tc>
      </w:tr>
      <w:tr w14:paraId="109C9989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8005D8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友盟+ U-Web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D32B2A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阿里旗下，网页 / H5 统计，接入快、上手简单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62EB46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基础版免费，增值 / 企业版按需付费</w:t>
            </w:r>
          </w:p>
        </w:tc>
      </w:tr>
      <w:tr w14:paraId="00F00A3F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EF7E7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百度统计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E4189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网页 / H5 流量与转化统计，老牌工具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shd w:val="clear" w:color="auto" w:fill="F7F8FC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A4EC9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免费为主</w:t>
            </w:r>
          </w:p>
        </w:tc>
      </w:tr>
      <w:tr w14:paraId="55B28BDA">
        <w:tc>
          <w:tcPr>
            <w:tcW w:w="22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2EE243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腾讯有数</w:t>
            </w:r>
          </w:p>
        </w:tc>
        <w:tc>
          <w:tcPr>
            <w:tcW w:w="436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8B1B3E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腾讯旗下，数据分析与营销一体</w:t>
            </w:r>
          </w:p>
        </w:tc>
        <w:tc>
          <w:tcPr>
            <w:tcW w:w="2800" w:type="dxa"/>
            <w:tcBorders>
              <w:top w:val="single" w:color="D9DCEA" w:sz="0" w:space="0"/>
              <w:left w:val="single" w:color="D9DCEA" w:sz="0" w:space="0"/>
              <w:bottom w:val="single" w:color="D9DCEA" w:sz="0" w:space="0"/>
              <w:right w:val="single" w:color="D9DCEA" w:sz="0" w:space="0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03605D">
            <w:pPr>
              <w:spacing w:after="0" w:line="270" w:lineRule="auto"/>
            </w:pPr>
            <w:r>
              <w:rPr>
                <w:rFonts w:ascii="Arial" w:hAnsi="Arial" w:eastAsia="PingFang SC" w:cs="Arial"/>
                <w:sz w:val="17"/>
                <w:szCs w:val="17"/>
              </w:rPr>
              <w:t>基础免费 + 企业版报价</w:t>
            </w:r>
          </w:p>
        </w:tc>
      </w:tr>
    </w:tbl>
    <w:p w14:paraId="3D13F80E">
      <w:pPr>
        <w:pBdr>
          <w:left w:val="single" w:color="4F46E5" w:sz="18" w:space="10"/>
        </w:pBdr>
        <w:shd w:val="clear" w:fill="EEF0FB"/>
        <w:spacing w:before="80" w:after="140" w:line="300" w:lineRule="auto"/>
        <w:ind w:left="120" w:right="120"/>
      </w:pPr>
      <w:r>
        <w:rPr>
          <w:rFonts w:ascii="Arial" w:hAnsi="Arial" w:eastAsia="PingFang SC" w:cs="Arial"/>
          <w:b/>
          <w:bCs/>
        </w:rPr>
        <w:t>选型建议：</w:t>
      </w:r>
      <w:r>
        <w:rPr>
          <w:rFonts w:ascii="Arial" w:hAnsi="Arial" w:eastAsia="PingFang SC" w:cs="Arial"/>
        </w:rPr>
        <w:t>重数据自主与隐私合规、需精细用户行为分析 → 神策 / 数数科技（私有化）；希望快速、低成本起步 → 友盟+ / 百度统计 / 火山引擎 DataFinder。以上平台均支持 H5（JS SDK）接入；接入后第 8.1 节事件即可上报并驱动第 7 章看板。</w:t>
      </w:r>
    </w:p>
    <w:sectPr>
      <w:headerReference r:id="rId3" w:type="default"/>
      <w:footerReference r:id="rId4" w:type="default"/>
      <w:pgSz w:w="12240" w:h="15840"/>
      <w:pgMar w:top="1320" w:right="1440" w:bottom="1320" w:left="1440" w:header="708" w:footer="708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">
    <w:panose1 w:val="020B0604020202090204"/>
    <w:charset w:val="00"/>
    <w:family w:val="auto"/>
    <w:pitch w:val="default"/>
    <w:sig w:usb0="E0000AFF" w:usb1="00007843" w:usb2="00000001" w:usb3="00000000" w:csb0="400001BF" w:csb1="DFF70000"/>
  </w:font>
  <w:font w:name="PingFang SC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DM Mono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Tahoma">
    <w:panose1 w:val="020B0604030504040204"/>
    <w:charset w:val="00"/>
    <w:family w:val="auto"/>
    <w:pitch w:val="default"/>
    <w:sig w:usb0="E1002AFF" w:usb1="C000605B" w:usb2="00000029" w:usb3="00000000" w:csb0="200101FF" w:csb1="20280000"/>
  </w:font>
  <w:font w:name="儷宋 Pro">
    <w:panose1 w:val="02020300000000000000"/>
    <w:charset w:val="88"/>
    <w:family w:val="auto"/>
    <w:pitch w:val="default"/>
    <w:sig w:usb0="80000001" w:usb1="28091800" w:usb2="00000016" w:usb3="00000000" w:csb0="00100000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宋体-简">
    <w:panose1 w:val="02010800040101010101"/>
    <w:charset w:val="86"/>
    <w:family w:val="auto"/>
    <w:pitch w:val="default"/>
    <w:sig w:usb0="00000001" w:usb1="080F0000" w:usb2="00000000" w:usb3="00000000" w:csb0="00040000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822DBFE">
    <w:pPr>
      <w:jc w:val="center"/>
    </w:pPr>
    <w:r>
      <w:rPr>
        <w:rFonts w:ascii="Arial" w:hAnsi="Arial" w:eastAsia="PingFang SC" w:cs="Arial"/>
        <w:color w:val="9AA0B4"/>
        <w:sz w:val="16"/>
        <w:szCs w:val="16"/>
      </w:rPr>
      <w:t xml:space="preserve">第 </w:t>
    </w:r>
    <w:r>
      <w:rPr>
        <w:color w:val="9AA0B4"/>
        <w:sz w:val="16"/>
        <w:szCs w:val="16"/>
      </w:rPr>
      <w:fldChar w:fldCharType="begin"/>
    </w:r>
    <w:r>
      <w:rPr>
        <w:color w:val="9AA0B4"/>
        <w:sz w:val="16"/>
        <w:szCs w:val="16"/>
      </w:rPr>
      <w:instrText xml:space="preserve">PAGE</w:instrText>
    </w:r>
    <w:r>
      <w:rPr>
        <w:color w:val="9AA0B4"/>
        <w:sz w:val="16"/>
        <w:szCs w:val="16"/>
      </w:rPr>
      <w:fldChar w:fldCharType="separate"/>
    </w:r>
    <w:r>
      <w:rPr>
        <w:color w:val="9AA0B4"/>
        <w:sz w:val="16"/>
        <w:szCs w:val="16"/>
      </w:rPr>
      <w:fldChar w:fldCharType="end"/>
    </w:r>
    <w:r>
      <w:rPr>
        <w:rFonts w:ascii="Arial" w:hAnsi="Arial" w:eastAsia="PingFang SC" w:cs="Arial"/>
        <w:color w:val="9AA0B4"/>
        <w:sz w:val="16"/>
        <w:szCs w:val="16"/>
      </w:rPr>
      <w:t xml:space="preserve"> 页</w:t>
    </w: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4313D5">
    <w:pPr>
      <w:pBdr>
        <w:bottom w:val="single" w:color="E3E5EE" w:sz="4" w:space="6"/>
      </w:pBdr>
      <w:tabs>
        <w:tab w:val="right" w:pos="9026"/>
      </w:tabs>
      <w:spacing w:after="40"/>
    </w:pPr>
    <w:r>
      <w:rPr>
        <w:rFonts w:ascii="Arial" w:hAnsi="Arial" w:eastAsia="PingFang SC" w:cs="Arial"/>
        <w:color w:val="9AA0B4"/>
        <w:sz w:val="16"/>
        <w:szCs w:val="16"/>
      </w:rPr>
      <w:t>AI 问书 · 产品 PRD</w:t>
    </w:r>
    <w:r>
      <w:rPr>
        <w:rFonts w:ascii="Arial" w:hAnsi="Arial" w:eastAsia="PingFang SC" w:cs="Arial"/>
        <w:color w:val="9AA0B4"/>
        <w:sz w:val="16"/>
        <w:szCs w:val="16"/>
      </w:rPr>
      <w:tab/>
      <w:t>v1.3 · 2026-06-17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DEEE782"/>
    <w:multiLevelType w:val="singleLevel"/>
    <w:tmpl w:val="FDEEE782"/>
    <w:lvl w:ilvl="0" w:tentative="0">
      <w:start w:val="1"/>
      <w:numFmt w:val="decimal"/>
      <w:lvlText w:val="%1."/>
      <w:lvlJc w:val="left"/>
      <w:pPr>
        <w:ind w:left="480" w:hanging="280"/>
      </w:pPr>
    </w:lvl>
  </w:abstractNum>
  <w:abstractNum w:abstractNumId="1">
    <w:nsid w:val="6EE9848A"/>
    <w:multiLevelType w:val="singleLevel"/>
    <w:tmpl w:val="6EE9848A"/>
    <w:lvl w:ilvl="0" w:tentative="0">
      <w:start w:val="1"/>
      <w:numFmt w:val="bullet"/>
      <w:lvlText w:val="•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52"/>
  <w:displayBackgroundShape w:val="1"/>
  <w:documentProtection w:enforcement="0"/>
  <w:compat>
    <w:useFELayout/>
    <w:compatSetting w:name="compatibilityMode" w:uri="http://schemas.microsoft.com/office/word" w:val="15"/>
  </w:compat>
  <w:rsids>
    <w:rsidRoot w:val="00000000"/>
    <w:rsid w:val="D9E7682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PingFang SC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nhideWhenUsed="0" w:uiPriority="0" w:semiHidden="0" w:name="heading 2"/>
    <w:lsdException w:qFormat="1" w:unhideWhenUsed="0" w:uiPriority="0" w:semiHidden="0" w:name="heading 3"/>
    <w:lsdException w:qFormat="1" w:unhideWhenUsed="0" w:uiPriority="0" w:semiHidden="0" w:name="heading 4"/>
    <w:lsdException w:qFormat="1" w:unhideWhenUsed="0" w:uiPriority="0" w:semiHidden="0" w:name="heading 5"/>
    <w:lsdException w:qFormat="1" w:unhideWhenUsed="0" w:uiPriority="0" w:semiHidden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iPriority="99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iPriority="99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0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" w:hAnsi="Arial" w:eastAsia="PingFang SC" w:cs="Arial"/>
      <w:color w:val="23283A"/>
      <w:sz w:val="21"/>
      <w:szCs w:val="21"/>
    </w:rPr>
  </w:style>
  <w:style w:type="paragraph" w:styleId="2">
    <w:name w:val="heading 1"/>
    <w:next w:val="1"/>
    <w:qFormat/>
    <w:uiPriority w:val="0"/>
    <w:pPr>
      <w:pBdr>
        <w:bottom w:val="single" w:color="4F46E5" w:sz="10" w:space="8"/>
      </w:pBdr>
      <w:spacing w:before="360" w:after="200" w:line="312" w:lineRule="auto"/>
      <w:outlineLvl w:val="0"/>
    </w:pPr>
    <w:rPr>
      <w:rFonts w:ascii="Arial" w:hAnsi="Arial" w:eastAsia="PingFang SC" w:cs="Arial"/>
      <w:b/>
      <w:bCs/>
      <w:color w:val="1F2440"/>
      <w:sz w:val="32"/>
      <w:szCs w:val="32"/>
    </w:rPr>
  </w:style>
  <w:style w:type="paragraph" w:styleId="3">
    <w:name w:val="heading 2"/>
    <w:next w:val="1"/>
    <w:qFormat/>
    <w:uiPriority w:val="0"/>
    <w:pPr>
      <w:spacing w:before="280" w:after="140" w:line="312" w:lineRule="auto"/>
      <w:outlineLvl w:val="1"/>
    </w:pPr>
    <w:rPr>
      <w:rFonts w:ascii="Arial" w:hAnsi="Arial" w:eastAsia="PingFang SC" w:cs="Arial"/>
      <w:b/>
      <w:bCs/>
      <w:color w:val="3730A3"/>
      <w:sz w:val="26"/>
      <w:szCs w:val="26"/>
    </w:rPr>
  </w:style>
  <w:style w:type="paragraph" w:styleId="4">
    <w:name w:val="heading 3"/>
    <w:next w:val="1"/>
    <w:qFormat/>
    <w:uiPriority w:val="0"/>
    <w:pPr>
      <w:spacing w:before="200" w:after="110" w:line="312" w:lineRule="auto"/>
      <w:outlineLvl w:val="2"/>
    </w:pPr>
    <w:rPr>
      <w:rFonts w:ascii="Arial" w:hAnsi="Arial" w:eastAsia="PingFang SC" w:cs="Arial"/>
      <w:b/>
      <w:bCs/>
      <w:color w:val="1F2440"/>
      <w:sz w:val="22"/>
      <w:szCs w:val="22"/>
    </w:rPr>
  </w:style>
  <w:style w:type="paragraph" w:styleId="5">
    <w:name w:val="heading 4"/>
    <w:next w:val="1"/>
    <w:qFormat/>
    <w:uiPriority w:val="0"/>
    <w:pPr>
      <w:spacing w:line="312" w:lineRule="auto"/>
    </w:pPr>
    <w:rPr>
      <w:rFonts w:ascii="Arial" w:hAnsi="Arial" w:eastAsia="PingFang SC" w:cs="Arial"/>
      <w:i/>
      <w:iCs/>
      <w:color w:val="2E74B5"/>
      <w:sz w:val="21"/>
      <w:szCs w:val="21"/>
    </w:rPr>
  </w:style>
  <w:style w:type="paragraph" w:styleId="6">
    <w:name w:val="heading 5"/>
    <w:next w:val="1"/>
    <w:qFormat/>
    <w:uiPriority w:val="0"/>
    <w:pPr>
      <w:spacing w:line="312" w:lineRule="auto"/>
    </w:pPr>
    <w:rPr>
      <w:rFonts w:ascii="Arial" w:hAnsi="Arial" w:eastAsia="PingFang SC" w:cs="Arial"/>
      <w:color w:val="2E74B5"/>
      <w:sz w:val="21"/>
      <w:szCs w:val="21"/>
    </w:rPr>
  </w:style>
  <w:style w:type="paragraph" w:styleId="7">
    <w:name w:val="heading 6"/>
    <w:next w:val="1"/>
    <w:qFormat/>
    <w:uiPriority w:val="0"/>
    <w:pPr>
      <w:spacing w:line="312" w:lineRule="auto"/>
    </w:pPr>
    <w:rPr>
      <w:rFonts w:ascii="Arial" w:hAnsi="Arial" w:eastAsia="PingFang SC" w:cs="Arial"/>
      <w:color w:val="1F4D78"/>
      <w:sz w:val="21"/>
      <w:szCs w:val="21"/>
    </w:rPr>
  </w:style>
  <w:style w:type="character" w:default="1" w:styleId="11">
    <w:name w:val="Default Paragraph Font"/>
    <w:semiHidden/>
    <w:uiPriority w:val="0"/>
  </w:style>
  <w:style w:type="table" w:default="1" w:styleId="10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8">
    <w:name w:val="footnote text"/>
    <w:link w:val="15"/>
    <w:semiHidden/>
    <w:unhideWhenUsed/>
    <w:uiPriority w:val="99"/>
    <w:pPr>
      <w:spacing w:after="0" w:line="240" w:lineRule="auto"/>
    </w:pPr>
    <w:rPr>
      <w:rFonts w:ascii="Arial" w:hAnsi="Arial" w:eastAsia="PingFang SC" w:cs="Arial"/>
      <w:color w:val="23283A"/>
      <w:sz w:val="20"/>
      <w:szCs w:val="20"/>
    </w:rPr>
  </w:style>
  <w:style w:type="paragraph" w:styleId="9">
    <w:name w:val="Title"/>
    <w:qFormat/>
    <w:uiPriority w:val="0"/>
    <w:pPr>
      <w:spacing w:line="312" w:lineRule="auto"/>
    </w:pPr>
    <w:rPr>
      <w:rFonts w:ascii="Arial" w:hAnsi="Arial" w:eastAsia="PingFang SC" w:cs="Arial"/>
      <w:color w:val="23283A"/>
      <w:sz w:val="56"/>
      <w:szCs w:val="56"/>
    </w:rPr>
  </w:style>
  <w:style w:type="character" w:styleId="12">
    <w:name w:val="Hyperlink"/>
    <w:unhideWhenUsed/>
    <w:uiPriority w:val="99"/>
    <w:rPr>
      <w:color w:val="0563C1"/>
      <w:u w:val="single"/>
    </w:rPr>
  </w:style>
  <w:style w:type="character" w:styleId="13">
    <w:name w:val="footnote reference"/>
    <w:semiHidden/>
    <w:unhideWhenUsed/>
    <w:uiPriority w:val="99"/>
    <w:rPr>
      <w:vertAlign w:val="superscript"/>
    </w:rPr>
  </w:style>
  <w:style w:type="paragraph" w:styleId="14">
    <w:name w:val="List Paragraph"/>
    <w:qFormat/>
    <w:uiPriority w:val="0"/>
    <w:pPr>
      <w:spacing w:line="312" w:lineRule="auto"/>
    </w:pPr>
    <w:rPr>
      <w:rFonts w:ascii="Arial" w:hAnsi="Arial" w:eastAsia="PingFang SC" w:cs="Arial"/>
      <w:color w:val="23283A"/>
      <w:sz w:val="21"/>
      <w:szCs w:val="21"/>
    </w:rPr>
  </w:style>
  <w:style w:type="character" w:customStyle="1" w:styleId="15">
    <w:name w:val="Footnote Text Char"/>
    <w:link w:val="8"/>
    <w:semiHidden/>
    <w:unhideWhenUsed/>
    <w:uiPriority w:val="99"/>
    <w:rPr>
      <w:sz w:val="20"/>
      <w:szCs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4.png"/><Relationship Id="rId8" Type="http://schemas.openxmlformats.org/officeDocument/2006/relationships/image" Target="media/image3.png"/><Relationship Id="rId7" Type="http://schemas.openxmlformats.org/officeDocument/2006/relationships/image" Target="media/image2.png"/><Relationship Id="rId6" Type="http://schemas.openxmlformats.org/officeDocument/2006/relationships/image" Target="media/image1.png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header" Target="header1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numbering" Target="numbering.xml"/><Relationship Id="rId17" Type="http://schemas.openxmlformats.org/officeDocument/2006/relationships/image" Target="media/image12.png"/><Relationship Id="rId16" Type="http://schemas.openxmlformats.org/officeDocument/2006/relationships/image" Target="media/image11.png"/><Relationship Id="rId15" Type="http://schemas.openxmlformats.org/officeDocument/2006/relationships/image" Target="media/image10.png"/><Relationship Id="rId14" Type="http://schemas.openxmlformats.org/officeDocument/2006/relationships/image" Target="media/image9.png"/><Relationship Id="rId13" Type="http://schemas.openxmlformats.org/officeDocument/2006/relationships/image" Target="media/image8.png"/><Relationship Id="rId12" Type="http://schemas.openxmlformats.org/officeDocument/2006/relationships/image" Target="media/image7.png"/><Relationship Id="rId11" Type="http://schemas.openxmlformats.org/officeDocument/2006/relationships/image" Target="media/image6.png"/><Relationship Id="rId10" Type="http://schemas.openxmlformats.org/officeDocument/2006/relationships/image" Target="media/image5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51</Pages>
  <TotalTime>2</TotalTime>
  <ScaleCrop>false</ScaleCrop>
  <LinksUpToDate>false</LinksUpToDate>
  <Application>WPS Office_12.1.25867.25867_F1E327BC-269C-435d-A152-05C5408002CA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AI 问书产品团队</dc:creator>
  <dc:description>AI 问书三端产品需求文档</dc:description>
  <cp:lastModifiedBy>Ziye</cp:lastModifiedBy>
  <dcterms:modified xsi:type="dcterms:W3CDTF">2026-06-17T17:00:58Z</dcterms:modified>
  <dc:title>AI 问书 · 产品 PRD v1.3</dc:title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2052-12.1.25867.25867</vt:lpwstr>
  </property>
  <property fmtid="{D5CDD505-2E9C-101B-9397-08002B2CF9AE}" pid="3" name="ICV">
    <vt:lpwstr>833749F9EC0504564A62326A51E61F4D_42</vt:lpwstr>
  </property>
</Properties>
</file>