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1A21"/>
          <w:sz w:val="40"/>
          <w:szCs w:val="40"/>
          <w:rFonts w:ascii="微软雅黑" w:cs="微软雅黑" w:eastAsia="微软雅黑" w:hAnsi="微软雅黑"/>
        </w:rPr>
        <w:t xml:space="preserve">AI 问书 · 改动总结（技术二评用）</w:t>
      </w:r>
    </w:p>
    <w:p>
      <w:pPr>
        <w:spacing w:after="120" w:line="300"/>
      </w:pPr>
      <w:r>
        <w:rPr>
          <w:color w:val="6B7280"/>
          <w:sz w:val="19"/>
          <w:szCs w:val="19"/>
          <w:rFonts w:ascii="微软雅黑" w:cs="微软雅黑" w:eastAsia="微软雅黑" w:hAnsi="微软雅黑"/>
        </w:rPr>
        <w:t xml:space="preserve">范围：本轮（0613 ~ 0615 系列）在初评《AI 问书改动需求点》基础上对三端原型的全部改动，依据「GitHub 上一次提交 ↔ 本地工作区」代码比对（约 90+ 文件）+ 功能清单整理而成。其中第一~五节为 0613 ~ 0614 改动，第六节为其后新一轮（0615 ~ 0615-5）增量（订阅订单 / 加油包 / 平台账户 / 角色权限 / 精修）。</w:t>
      </w:r>
    </w:p>
    <w:p>
      <w:pPr>
        <w:spacing w:after="200" w:line="300"/>
      </w:pPr>
      <w:r>
        <w:rPr>
          <w:color w:val="6B7280"/>
          <w:sz w:val="19"/>
          <w:szCs w:val="19"/>
          <w:rFonts w:ascii="微软雅黑" w:cs="微软雅黑" w:eastAsia="微软雅黑" w:hAnsi="微软雅黑"/>
        </w:rPr>
        <w:t xml:space="preserve">阅读方式：每端按「新增 / 调整·修复 / 删除」三类罗列；原文档待定 / 问号点的最终决策见第一节；待确认清单（含当前方案与原因）见末节。功能清单（md + xlsx）与原型清单均已同步。</w:t>
      </w:r>
    </w:p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一、原文档「待定 / 问号」点 — 最终决策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60"/>
        <w:gridCol w:w="4146"/>
        <w:gridCol w:w="1500"/>
      </w:tblGrid>
      <w:tr>
        <w:trPr>
          <w:tblHeader/>
        </w:trP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#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原文档表述（待定 / 问号）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最终决策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落地情况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微信登录是否必须绑手机号 — 待定，非必需强制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不强制全员绑定；可不绑用基础功能，仅支付下单 / 兑换码核销 / 开通·充值·续费会员前前置校验，未绑弹窗引导（可暂不绑定）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已落地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不同微信绑同一手机号，后者提示重复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不做账号合并；直接提示「该手机号已被本机构其他账号绑定」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已落地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手机号唯一性口径（本轮明确）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C 端手机号机构内唯一、全平台可重复（同一号可在不同机构各注册）；机构联系人 / 机构账户联系人手机号均可重复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已落地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大模型回答是否告知「非知识库内容」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直接作答、不加该话术；仅保留顶部「内容由 AI 生成」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已落地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实时分享 / 永享 / 一账户多机构是否还需付费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维持现状：永享=买断、会员=订阅畅享（含实时电话）、一账户多机构=各机构独立账户独立付费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现状已实现，待二评确认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创建机构 KP 数 / 存储 / 总 Token 配额 — 需与商务确认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落地套餐 + 配额（基础/专业/旗舰/定制）；列表展示配额（已用/上限），口径=服务有效期内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结构已落地，定价待商务确认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各机构用量趋势「多折线」— 需考虑多机构 UI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弃多折线，改总量趋势（单线/面积）+ Top 机构 Token 排行（条形）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已落地</w:t>
            </w:r>
          </w:p>
        </w:tc>
      </w:tr>
      <w:tr>
        <w:tc>
          <w:tcPr>
            <w:tcW w:type="dxa" w:w="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tcW w:type="dxa" w:w="2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角色权限增加查询、操作功能权限</w:t>
            </w:r>
          </w:p>
        </w:tc>
        <w:tc>
          <w:tcPr>
            <w:tcW w:type="dxa" w:w="414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升级为功能点三态：无 / 只读 / 可操作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已落地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二、机构前台 H5（C 端）</w:t>
      </w:r>
    </w:p>
    <w:p>
      <w:pPr>
        <w:spacing w:before="120" w:after="60"/>
      </w:pPr>
      <w:r>
        <w:rPr>
          <w:color w:val="0F7A59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新增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个人资料页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：头像 / 昵称 / 性别 / 地区可编辑（微信授权自动带回、非微信可自填）；头像走相册 + 圆形裁剪；地区省 / 市 / 区级联（真实行政区划）。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我的纸书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：线下纸书二维码扫码绑定的知识 KP 列表（封面 + 名称 + 扫码时间），支持按名称搜索；右上「扫一扫」入口；点击进入该 KP 的全新 AI 会话；权益＝免费用户也可畅享该 KP 文 / 图 / 音 / 视，永享内容仍需另购。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敏感操作手机号绑定门槛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：支付下单 / 兑换码核销 / 开通·充值·续费会员前校验绑定，未绑弹窗引导（可暂不绑定）。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输入框语音输入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：麦克风单击 / 长按弹底部音浪浮层，点浮层外即发送语音问题。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答案操作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：每条 AI 答案下「复制 / 点赞 / 反馈（点踩）」。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会员权益对比表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：非会员页「免费 vs 会员」逐项对比，强化付费价值；开自动续费提示「到期前 3 天短信通知」。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演示环境切换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：落地页可切「微信内 / 外部浏览器」演示两种授权交互（标注仅演示）。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Token 超额拦截（0614）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：机构本月 Token 达上限时，任何提问 / 语音 / 实时会话被拦截、问题发不出，顶部珊瑚红提示条放大抖动提醒「请联系客服」。</w:t>
      </w:r>
    </w:p>
    <w:p>
      <w:pPr>
        <w:spacing w:before="120" w:after="60"/>
      </w:pPr>
      <w:r>
        <w:rPr>
          <w:color w:val="4B57E8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调整 / 修复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登录整体重构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：按 H5 实际能力——公众号网页无法一键获取手机号（小程序专属），故手机号统一「手机号 + 验证码」绑定；微信内置浏览器走官方授权弹窗（昵称 / 头像 / 性别 / 地区）、外部浏览器走 open.weixin.qq.com 扫码授权，两路回调后按「是否已绑手机号」决定是否引导绑定。（见 PRD 图 9）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个人资料裁剪修复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（曾反馈多次）：「确定」无效根因是整张原图 base64 撑爆本地存储 → 改 canvas 真裁剪成小图；标题层级穿透遮挡已修；「取消」停留在个人资料页。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溯源 / 外链跳转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：3 秒过渡改黑底白字倒计时条并移到屏幕中上方；触发跳转不再关闭右侧「参考来源」抽屉。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手机号绑定门槛文案改一行「支付、开会员等操作需绑定手机号，来保障账户安全」。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会员中心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权益名统一五项（基础文字知识问答 / 图音视频深度知识精讲 / VIP 极速优先通道 / 实时电话即时问答 / 永享名家典藏知识）。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我的永享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加搜索 + 类型筛选；视频控件紧贴视频下方、放大预览垂直居中略偏上。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AI 答案多模态区标题改「相关媒体资源」（加粗贴卡片，去灰底框）；付费墙去左侧锁图标、整体居中；媒体按相关度排序（非固定图音视序）。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流式答案仅新生成回答走打字机，切历史 / 实时电话返回直接整段展示。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兑换码支持手动键入 + 拍照 / 相册 OCR 识别。</w:t>
      </w:r>
    </w:p>
    <w:p>
      <w:pPr>
        <w:spacing w:before="120" w:after="60"/>
      </w:pPr>
      <w:r>
        <w:rPr>
          <w:color w:val="C2410C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删除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账号合并逻辑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（手机号占用直接提示，不合并、不顶替）。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落地页「在浏览器中打开？扫码登录」入口（不在原型绘制）。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非微信扫码登录页二维码中央的 AI 问书 Logo（二维码属微信、避免误导）。</w:t>
      </w:r>
    </w:p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三、机构后台</w:t>
      </w:r>
    </w:p>
    <w:p>
      <w:pPr>
        <w:spacing w:before="120" w:after="60"/>
      </w:pPr>
      <w:r>
        <w:rPr>
          <w:color w:val="0F7A59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新增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答案反馈工作台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：独立菜单，前台点赞 / 点踩 / 反馈汇总（分页列表 + 标签 / 时间 / 问题搜索 + 导出问答文本）；详情含问题 + AI 答案 + 当时推送的相关媒体资源。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订单退款全链路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：订单管理加退款入口（真实退款）；退款金额弹窗（支持部分退款）+ 二次确认（发起人 / 退款对象 / 金额 / 资金路径）+ 退款时间线；「退款状态」独立成列（未 / 退款中 / 部分 / 全额退款）。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主控台当前机构配额卡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：KP 数 / 存储 / 本月 Token 的「已用 / 上限」进度，让机构自查用量。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KP 上传限制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：上传弹窗标明文件格式 / 大小 / 时长限制；配额超限（KP 数 / 存储）阻断并提示。</w:t>
      </w:r>
    </w:p>
    <w:p>
      <w:pPr>
        <w:spacing w:before="120" w:after="60"/>
      </w:pPr>
      <w:r>
        <w:rPr>
          <w:color w:val="4B57E8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调整 / 修复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数据看板重划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：去「总览」Tab，重组为用户分析 / 提问分析 / 营收分析 / 热门 KP 四个主题域；所有非实时指标按今日 / 7 日 / 30 日真联动；「提问数 TOP10」改「被提问数」并补单位「条」；转化漏斗加百分比；受限内容触发率与会员漏斗 / 永享转化并为一行；提问关键词云 hover 显示当前区间数量。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主控台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两段式：实时总览（累计 GMV / 累计退款·率 / 净 GMV / 当前会员 / 累计注册）+ 经营分析（随时间联动）。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操作列固定在右侧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（两后台通用），左侧分隔灰线加深、常驻可见。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上传弹窗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改左右布局；说明文案两行居中；音频去 M4A（仅 MP3、WAV）；无文件时不显示「0 个文件」。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答案反馈详情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与前台对齐：用户问题=主题色渐变气泡、AI=白底 + 边框气泡；相关媒体资源横向缩略图条（左右滑、点击放大）；元信息与气泡间加灰线；修复缩略图悬浮放大顶角被裁。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指标数值单位统一中文万进制（个 / 万 / 亿），大数缩写。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C 端用户：获取并统计地区 / 性别；列表支持导出。KP 分享时效文案改「链接分享有效期」。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KP 详情 / Agent 详情下沉为共享组件（与平台后台复用同一套）。</w:t>
      </w:r>
    </w:p>
    <w:p>
      <w:pPr>
        <w:spacing w:before="120" w:after="60"/>
      </w:pPr>
      <w:r>
        <w:rPr>
          <w:color w:val="C2410C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删除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KP 知识库上传弹窗的「切片方式」选择（无需）。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数据看板「总览」Tab（职责并入主控台）。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答案反馈列表 / 详情中的「关联 Agent / KP」列与区块。</w:t>
      </w:r>
    </w:p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四、平台后台</w:t>
      </w:r>
    </w:p>
    <w:p>
      <w:pPr>
        <w:spacing w:before="120" w:after="60"/>
      </w:pPr>
      <w:r>
        <w:rPr>
          <w:color w:val="0F7A59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新增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全域视图成体系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：全域用户 / 全域订单 / 全域知识产品 KP / 全域 Agent 人设 / 全域答案反馈 / 全域模型用量。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全域 KP / Agent 详情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：点击卡片进入详情（复用机构后台同一页面）；全域 Agent 的「回答 Prompt」对超管开放编辑（不受权限限制）。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机构管理列表配额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：新增「套餐」列（可按档位排序 + 筛选）+ KP 用量 / Token 额度 / 存储空间三列（已用 / 上限，按使用率标色）。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微信配置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：公众号（AppID / Secret / 回调域名）+ 支付（商户号 / APIv3 / 证书）分区卡片 + 结构化限制提示。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机构详情：服务有效期日历选择；联系人手机号 / 姓名字段（可重复）。</w:t>
      </w:r>
    </w:p>
    <w:p>
      <w:pPr>
        <w:spacing w:before="120" w:after="60"/>
      </w:pPr>
      <w:r>
        <w:rPr>
          <w:color w:val="4B57E8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调整 / 修复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菜单重组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：按机构后台四板块镜像——机构管理（机构管理 / 机构账户 / 角色权限）/ 产品中心 / 运营中心 / 数据中心 / 系统设置（默认 LLM）；原「平台数据中心」一坨 6 项拆开。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跨端复用「不写两套」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：全域订单 / 用户详情订单 / KP 详情 / Agent 详情直接复用机构后台同一份数据与页面，平台仅多「归属机构」字段；全域订单补齐此前缺失的「退款状态」列与筛选。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全域知识产品 KP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：列表 → 卡片（每卡标归属机构）；改名「全域知识产品 KP」。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全域模型用量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（原「模型用量」改名）：弃多折线，改总量趋势 + Top 机构 Token 排行；选中单机构看其趋势；单位统一万 / 亿。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角色权限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：升级三态（无 / 只读 / 可操作）；说明用「冒号」、无序点、加宽不换行；菜单并入机构管理。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套餐 / 配额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：自定义态徽标 + 提示移到配额标题右侧；三项配额口径明确为「服务有效期内」；月度 Token 输入框只填数字、单位「亿」作后缀。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机构详情联系人手机号明文展示；品牌主 / 辅视觉色块改圆形。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机构管理列表删去「序号」列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（机构 ID 已可定位）。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配额「已用 / 上限」颜色规则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：用量看板进度条始终着色（&lt; 70% 青 / 70~90% 橙 / ≥ 90% 珊瑚红）；机构管理列表已用值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正常态黑字、仅预警时变色并加粗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（70~90% 橙 / ≥ 90% 珊瑚红），避免整列花（详见 PRD 7.6 与功能清单）。</w:t>
      </w:r>
    </w:p>
    <w:p>
      <w:pPr>
        <w:spacing w:before="120" w:after="60"/>
      </w:pPr>
      <w:r>
        <w:rPr>
          <w:color w:val="C2410C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删除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全域知识 KP 卡片上方的聚合说明文案；卡片上「书籍 / 系列 / 专家库」粒度标、「免费 / 会员」、创建时间字段。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角色权限页常驻的三态图例与「替代角色级只读」文案（移入问号悬浮）。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「平台数据中心」大杂烩分组（拆为产品 / 运营 / 数据中心）。</w:t>
      </w:r>
    </w:p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五、全后台通用 / 体验统一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两后台所有时间面板统一为同一套日历，支持点中间「2026 年 6 月」标题下钻选年 / 月；服务有效期用该日历选「开始 ~ 截止」（年月日）。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指标数值单位统一中文万进制（个 / 万 / 亿），大数缩写；操作列样式终版（白底 + 左侧灰线 + 柔和左阴影）。</w:t>
      </w:r>
    </w:p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六、0615 ~ 0615-5 系列增量（订阅订单 / 加油包 / 平台账户 / 角色权限 / 精修）</w:t>
      </w:r>
    </w:p>
    <w:p>
      <w:pPr>
        <w:spacing w:before="120" w:after="60"/>
      </w:pPr>
      <w:r>
        <w:rPr>
          <w:color w:val="0F7A59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新增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机构订阅订单（B 端订阅体系，全新）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：把"机构套餐 / 配额"抽象为有生命周期的「订阅订单」。机构当前可用额度 = 当前【生效】订阅 + 生效加油包累加，只读、不可手改——根因：手动改额度会覆盖历史（签约时间 / 套餐 / 金额 / 商务 / 有效期全丢），营收、续费率、商务业绩统计不出来。类型两种：订阅（常规，定套餐 + 有效期）/ 加油包（期中加量、即时生效、额度累加、不改套餐）；每笔有生效 / 未生效开关。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双视图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：① 机构详情「订阅 / 配额」Tab——当前生效订阅卡（已用进度条 + 含加油包累加）+ 订阅记录（按订阅维度）+ 新建订阅弹窗；② 平台全域「订阅订单」菜单（机构管理组）跨机构汇总 + KPI（订阅总数 / 生效 / 未生效 / 加油包 / 90 天内到期）。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加油包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：挂在某条订阅之下，操作列「加油包」按钮 → 右抽屉展示该订阅的加油包列表 + 直接新建（即时生效、跟随订阅到期日）。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平台账户（系统设置组，全新）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：平台方人员账户（平台超管 / 运营 / 财务），平台级角色、无所属机构，与机构账户明确区分；列表 + 新建（密码系统生成）。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账户密码体系（两后台通用，全新）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：密码规则 8–16 位含字母数字；机构 / 平台账户操作列「重置密码」；创建 / 重置后弹「账户凭证弹窗」（账号 / 密码 / 姓名 / 机构 / 角色 + 一键复制，密码仅此一次明文）；个人中心支持「修改登录密码」。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两后台个人中心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：顶栏「姓名 · 角色」改「个人中心」入口；只读信息卡 + 头像上传裁剪（顶栏同步回显）。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C 端前台精修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：微信支付收银台补「微信内 JSAPI / 微信外 H5」双场景；我的纸书去 hover、点击进入该 KP 全新会话并 3 秒 toast 提示；后台登录图形验证码支持点击刷新。</w:t>
      </w:r>
    </w:p>
    <w:p>
      <w:pPr>
        <w:spacing w:before="120" w:after="60"/>
      </w:pPr>
      <w:r>
        <w:rPr>
          <w:color w:val="4B57E8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调整 / 修复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【本批 0615-5】订阅记录 · 总额度列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：「额度（已用 / 上限）」改「总额度（已用 / 上限，含加油包）」= 订阅基础额度 + 其名下生效加油包累加（与当前生效订阅卡口径一致）；列表默认按创建时间倒序。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【本批 0615-5】加油包右抽屉重构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：「新建加油包」按钮移到抽屉上方（原在底部太靠下）；加油包改列表展示（创建时间 / 创建人 / 加油包额度 / 备注 / 状态，去掉商务负责人，参考兑换码详情页）；空数据走标准空态；新建表单 KP / 存储 / Token 三项同一行，三项全为 0 不可创建并提示；整体按设计规范美化。机构详情与全域订阅订单共用同一组件、同一交互。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【本批 0615-5】全域订阅订单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：列表只展示「订阅」、不再混入加油包（去类型列 / 筛选）；额度列改「总额度（含加油包）」；新增「加油包」数量列；操作列加「加油包」按钮 → 右抽屉查看并直接新建；顶部 KPI 每个指标加说明 icon，悬浮显示计算规则（同主控台交互）。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【本批 0615-5】新建订阅弹窗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：底部说明块与上方状态开关 / 输入框左对齐（缩进至控件列）。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【本批 0615-5 / 5c】操作列固定标准通查整改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：两后台所有非卡片列表（含详情内嵌、订单管理、机构管理、订阅记录 / 订阅订单、全域订单、全域用户、加油包抽屉等）统一走共享 .dg-op 标准——固定右侧、不透明白底（横滚时下方数据列文字不透出）、左侧灰线 + 左阴影常驻可见。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根因订正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：此前的 box-shadow 方案对窄表 / 未横滚根本不显——`.tbl` 为 border-collapse:collapse，collapse 边框模型下单元格 box-shadow 在 Chrome 不渲染（这正是订阅订单 / 订单管理"操作列没有灰线"的真因）。改为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不用 box-shadow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（伪元素实现）。最终定稿（0615-5d）：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去掉硬边框线、只留一道很轻的柔和左阴影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（::before 渐变，看出层次即可、不厚重）；并修复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横滚时操作列右侧露出被滑动数据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的 BUG——根因 .tbl-wrap 滚动容器 padding-right:10px 留了条缝，用 ::after 同底色盖板（宽度严格等于内边距、不越界，避免凭空加横向滚动条）盖住该缝。一处共享样式覆盖两后台全部非卡片列表。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【0615-6】机构管理列表去配额变色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：KP用量 / Token额度 / 存储空间「已用」值去掉按使用率变色（原 70% 橙 / 90% 珊瑚红 + 加粗），整列太花，统一普通文字（已用黑、上限灰）；用量预警仍由机构详情用量看板进度条体现。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【0615-6】新建订阅生效规则定稿（方案 A+C）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：① 同一时段只能一个生效订阅；② 有生效订阅时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最多再预建 1 期未生效订阅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；③ 新建有效期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不可与已有订阅重叠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（重叠拦截、不可创建）；④ 未生效订阅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到生效日期自动转生效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。故去掉「状态」手动开关、状态由有效期自动判定；有效期默认从最晚订阅到期次日衔接（天然不重叠）。规则以无序列表写进新建订阅说明块、不换行依次展示。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【0615-6】加油包额度只显额度 + 空态插画美化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：加油包列表「加油包额度」列只显该加油包额度（如 0.5 亿 Token），不再显「已用 / 上限」；空态插画换为更贴合品牌的图形（加量包 + 加号意象，电光靛 / 朝霞橙 / 奶白），去掉星星圆圈。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【0615-6】当前生效订阅卡抽共享件、同步三处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：当前生效订阅卡（套餐 / 状态 / 加油包数 / 有效期 / 剩余 + 三项「已用 / 上限含加油包」进度条）抽为共享组件 CurrentSubCard，机构详情订阅 Tab（含商务负责人 + 新建按钮）/ 机构详情用量看板 + 机构后台主控台（均不含商务负责人 / 新建按钮）三处复用，机构后台主控台原配额卡升级为此卡。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【0615-7】订阅状态三态（已过期）+ 误建删除 + 改名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：① 订阅状态改三态、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由有效期自动判定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——未生效（今天 &lt; 生效日）/ 生效（生效日 ≤ 今天 ≤ 到期日）/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已过期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（今天 &gt; 到期日），去手动开关，机构详情订阅订单与全域订阅订单的状态列 / 筛选 / KPI 均按此口径（见图 11 状态机）；②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误建删除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——订阅订单操作列对「零用量 + 无加油包 + 非已过期」的订单显「删除」（危险色 + 二次确认、不可恢复），生效中有消耗 / 已过期不可删（保留服务 / 计费历史），覆盖"机构第一笔生效订阅建错了"（刚建未消耗即可删）；③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改名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：「订阅记录」→「订阅订单」、字段「订阅号」→「订阅订单 ID」。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【0615-7】PRD 细化（按姐姐要求补全细节）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：新增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订阅生命周期状态机图（图 11）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；补「配额阈值短信预警」细则（70/80/90/95% 各首次达到推一次、同周期不重复、下周期重置、≥70% 才显预警条、超限闭环）；补「各指标去重键与统计区间一览表」（DAU / 会员 / GMV / 提问 / token 等的去重键与口径）；新增「列表导出规则」（统一标准 + 各模块导出字段表）；订正机构管理列表配额已用值"取消变色"的口径。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角色权限位置（0615-3 起，本批复核）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：菜单从「机构管理」组移到「系统设置」组（角色是分配给账户的，归属系统设置更合理）；按角色类型「机构 / 平台」分别管理，权限点不同；当前线上旧版仍显示在机构管理组，将随本批部署一并更正。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另：平台角色权限矩阵里的「角色权限」权限点（p.role）也从「机构管理」分组移到「系统设置」分组（置于 平台账户 与 默认 LLM 之间），与菜单分组一致（菜单一致性）。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订阅模型 0615-2 → 0615-3 简化定稿</w:t>
      </w: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：去掉早期「新签 / 续签 / 升级」三选与「待生效」，统一为订阅 / 加油包两类 + 生效开关；当前生效订阅卡复用配额进度条。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知识库文件类型小 icon 改用统一彩色品牌图标（Word / PDF / 图片 / 音频 / 视频）；平台顶栏固定「新机构入驻微信对接清单」下载按钮。</w:t>
      </w:r>
    </w:p>
    <w:p>
      <w:pPr>
        <w:spacing w:before="120" w:after="60"/>
      </w:pPr>
      <w:r>
        <w:rPr>
          <w:color w:val="C2410C"/>
          <w:sz w:val="20"/>
          <w:szCs w:val="20"/>
          <w:rFonts w:ascii="微软雅黑" w:cs="微软雅黑" w:eastAsia="微软雅黑" w:hAnsi="微软雅黑"/>
        </w:rPr>
        <w:t xml:space="preserve">● </w:t>
      </w:r>
      <w:r>
        <w:rPr>
          <w:b/>
          <w:bCs/>
          <w:color w:val="1C1A21"/>
          <w:sz w:val="21"/>
          <w:szCs w:val="21"/>
          <w:rFonts w:ascii="微软雅黑" w:cs="微软雅黑" w:eastAsia="微软雅黑" w:hAnsi="微软雅黑"/>
        </w:rPr>
        <w:t xml:space="preserve">删除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机构详情订阅记录与加油包抽屉里的"商务负责人"在加油包维度去除（加油包不单独记商务，跟随订阅）。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加油包抽屉旧版的卡片条目式展示与底部新建按钮（改为列表 + 顶部按钮）。</w:t>
      </w:r>
    </w:p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七、文档 / 原型清单同步状态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功能清单：feature-list.md（分章节 + 内联【MMDD】审计标注）与 feature-list.xlsx（逐行追加，现 273 行）已同步本轮含 0615-5 的全部改动。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原型清单（三端站点地图）：已登记新增页面与更名；manifest:check 三端路由与清单全部一致（23 / 16 / 20）。本批未新增路由。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color w:val="1C1A21"/>
          <w:sz w:val="21"/>
          <w:szCs w:val="21"/>
          <w:rFonts w:ascii="微软雅黑" w:cs="微软雅黑" w:eastAsia="微软雅黑" w:hAnsi="微软雅黑"/>
        </w:rPr>
        <w:t xml:space="preserve">产品 PRD 已更新（含订阅订单 / 加油包 / 平台账户章节 + 机构订阅与加油包关系图）；三端 npm run build 全部通过。</w:t>
      </w:r>
    </w:p>
    <w:p>
      <w:pPr>
        <w:pStyle w:val="Heading1"/>
        <w:spacing w:before="300" w:after="150"/>
      </w:pPr>
      <w:r>
        <w:rPr>
          <w:b/>
          <w:bCs/>
          <w:color w:val="4B57E8"/>
          <w:sz w:val="30"/>
          <w:szCs w:val="30"/>
          <w:rFonts w:ascii="微软雅黑" w:cs="微软雅黑" w:eastAsia="微软雅黑" w:hAnsi="微软雅黑"/>
        </w:rPr>
        <w:t xml:space="preserve">八、二评待确认清单（含当前方案与原因）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620"/>
        <w:gridCol w:w="2766"/>
        <w:gridCol w:w="2700"/>
        <w:gridCol w:w="1500"/>
      </w:tblGrid>
      <w:tr>
        <w:trPr>
          <w:tblHeader/>
        </w:trPr>
        <w:tc>
          <w:tcPr>
            <w:tcW w:type="dxa" w:w="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#</w:t>
            </w:r>
          </w:p>
        </w:tc>
        <w:tc>
          <w:tcPr>
            <w:tcW w:type="dxa" w:w="16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待确认事项</w:t>
            </w:r>
          </w:p>
        </w:tc>
        <w:tc>
          <w:tcPr>
            <w:tcW w:type="dxa" w:w="276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当前已应用方案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选此方案的原因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9EC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  <w:jc w:val="center"/>
            </w:pPr>
            <w:r>
              <w:rPr>
                <w:b/>
                <w:bCs/>
                <w:color w:val="1C1A21"/>
                <w:sz w:val="20"/>
                <w:szCs w:val="20"/>
                <w:rFonts w:ascii="微软雅黑" w:cs="微软雅黑" w:eastAsia="微软雅黑" w:hAnsi="微软雅黑"/>
              </w:rPr>
              <w:t xml:space="preserve">待确认点</w:t>
            </w:r>
          </w:p>
        </w:tc>
      </w:tr>
      <w:tr>
        <w:tc>
          <w:tcPr>
            <w:tcW w:type="dxa" w:w="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tcW w:type="dxa" w:w="16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实时分享 / 永享 / 一账户多机构的付费策略</w:t>
            </w:r>
          </w:p>
        </w:tc>
        <w:tc>
          <w:tcPr>
            <w:tcW w:type="dxa" w:w="276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永享=单独买断；会员=订阅畅享（含实时电话问答等会员权益）；一账户多机构=同一手机号在不同机构各自独立账户、付费各自独立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永享（一次性）与会员（持续订阅）互补变现；多机构独立账户保证数据 / 权益隔离与独立计费，符合 SaaS 多租户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是否维持现状；是否对实时分享单独计价</w:t>
            </w:r>
          </w:p>
        </w:tc>
      </w:tr>
      <w:tr>
        <w:tc>
          <w:tcPr>
            <w:tcW w:type="dxa" w:w="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tcW w:type="dxa" w:w="16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套餐配额具体定价数值</w:t>
            </w:r>
          </w:p>
        </w:tc>
        <w:tc>
          <w:tcPr>
            <w:tcW w:type="dxa" w:w="276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基础 KP10/存20GB/Token0.5亿；专业 50/100/2；旗舰 200/500/10；定制自定义；均为服务有效期内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按行业「按量 + 数量/存储分档」给的定价起点（占位演示），先跑通配额闭环与 UI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真实定价数值需商务结合成本与市场最终确定</w:t>
            </w:r>
          </w:p>
        </w:tc>
      </w:tr>
      <w:tr>
        <w:tc>
          <w:tcPr>
            <w:tcW w:type="dxa" w:w="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tcW w:type="dxa" w:w="16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微信公众号 / 商户号真实对接</w:t>
            </w:r>
          </w:p>
        </w:tc>
        <w:tc>
          <w:tcPr>
            <w:tcW w:type="dxa" w:w="2766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原型已做完整「微信配置」录入界面 + 结构化限制提示，当前为 mock、未真实联调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录入界面与校验先行便于评审；真实联调依赖外部资质</w:t>
            </w:r>
          </w:p>
        </w:tc>
        <w:tc>
          <w:tcPr>
            <w:tcW w:type="dxa" w:w="15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8"/>
            </w:pPr>
            <w:r>
              <w:rPr>
                <w:color w:val="1C1A21"/>
                <w:sz w:val="19"/>
                <w:szCs w:val="19"/>
                <w:rFonts w:ascii="微软雅黑" w:cs="微软雅黑" w:eastAsia="微软雅黑" w:hAnsi="微软雅黑"/>
              </w:rPr>
              <w:t xml:space="preserve">开发排期与所需资质（认证服务号、商户号绑定等）由谁、何时提供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C1A21"/>
        <w:sz w:val="21"/>
        <w:szCs w:val="21"/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2026-06-16T04:02:01.217Z</dcterms:created>
  <dcterms:modified xsi:type="dcterms:W3CDTF">2026-06-16T04:02:01.218Z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