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Arial" w:eastAsia="PingFang SC" w:hAnsi="Arial" w:cs="Arial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Arial" w:eastAsia="PingFang SC" w:hAnsi="Arial" w:cs="Arial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Arial" w:eastAsia="PingFang SC" w:hAnsi="Arial" w:cs="Arial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Arial" w:eastAsia="PingFang SC" w:hAnsi="Arial" w:cs="Arial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Arial" w:eastAsia="PingFang SC" w:hAnsi="Arial" w:cs="Arial"/>
        </w:rPr>
        <w:t xml:space="preserve">版本 v1.0　|　日期 2026-06-11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Arial" w:eastAsia="PingFang SC" w:hAnsi="Arial" w:cs="Arial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Arial" w:eastAsia="PingFang SC" w:hAnsi="Arial" w:cs="Arial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Arial" w:eastAsia="PingFang SC" w:hAnsi="Arial" w:cs="Arial"/>
        </w:rPr>
        <w:t xml:space="preserve">AI 问书</w:t>
      </w:r>
      <w:r>
        <w:rPr>
          <w:rFonts w:ascii="Arial" w:eastAsia="PingFang SC" w:hAnsi="Arial" w:cs="Arial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Arial" w:eastAsia="PingFang SC" w:hAnsi="Arial" w:cs="Arial"/>
        </w:rPr>
        <w:t xml:space="preserve">带多模态素材与章节溯源</w:t>
      </w:r>
      <w:r>
        <w:rPr>
          <w:rFonts w:ascii="Arial" w:eastAsia="PingFang SC" w:hAnsi="Arial" w:cs="Arial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产品的商业闭环是：</w:t>
      </w:r>
      <w:r>
        <w:rPr>
          <w:b/>
          <w:bCs/>
          <w:rFonts w:ascii="Arial" w:eastAsia="PingFang SC" w:hAnsi="Arial" w:cs="Arial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Arial" w:eastAsia="PingFang SC" w:hAnsi="Arial" w:cs="Arial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1.2 目标用户与角色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系统区分</w:t>
      </w:r>
      <w:r>
        <w:rPr>
          <w:b/>
          <w:bCs/>
          <w:rFonts w:ascii="Arial" w:eastAsia="PingFang SC" w:hAnsi="Arial" w:cs="Arial"/>
        </w:rPr>
        <w:t xml:space="preserve">三端使用者</w:t>
      </w:r>
      <w:r>
        <w:rPr>
          <w:rFonts w:ascii="Arial" w:eastAsia="PingFang SC" w:hAnsi="Arial" w:cs="Arial"/>
        </w:rPr>
        <w:t xml:space="preserve">与前台的</w:t>
      </w:r>
      <w:r>
        <w:rPr>
          <w:b/>
          <w:bCs/>
          <w:rFonts w:ascii="Arial" w:eastAsia="PingFang SC" w:hAnsi="Arial" w:cs="Arial"/>
        </w:rPr>
        <w:t xml:space="preserve">五种 C 端权益角色</w:t>
      </w:r>
      <w:r>
        <w:rPr>
          <w:rFonts w:ascii="Arial" w:eastAsia="PingFang SC" w:hAnsi="Arial" w:cs="Arial"/>
        </w:rPr>
        <w:t xml:space="preserve">。三端使用者决定「能进入哪个后台 / 前台」，C 端权益角色决定「能看到哪些受限内容」。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出版物的真实读者，主要从扫码进入前台 H5；可游客只读，授权后可提问、付费、回看历史。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游客</w:t>
            </w:r>
            <w:r>
              <w:rPr>
                <w:sz w:val="18"/>
                <w:szCs w:val="18"/>
                <w:rFonts w:ascii="Arial" w:eastAsia="PingFang SC" w:hAnsi="Arial" w:cs="Arial"/>
              </w:rPr>
              <w:t xml:space="preserve">（未登录）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可浏览只读内容，触发需授权操作时引导登录。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已登录，无任何付费权益；仅可查看「免费」内容。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拥有有效会员权益；可查看「免费」+「会员」内容。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无会员，但对某些 KP 拥有永享买断；可查看「免费」+ 已买断 KP 的「永享」内容。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同时拥有会员与永享；可查看「免费」+「会员」+ 已买断「永享」内容。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1.3 核心价值与产品形态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对读者：</w:t>
      </w:r>
      <w:r>
        <w:rPr>
          <w:rFonts w:ascii="Arial" w:eastAsia="PingFang SC" w:hAnsi="Arial" w:cs="Arial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对机构：</w:t>
      </w:r>
      <w:r>
        <w:rPr>
          <w:rFonts w:ascii="Arial" w:eastAsia="PingFang SC" w:hAnsi="Arial" w:cs="Arial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对平台：</w:t>
      </w:r>
      <w:r>
        <w:rPr>
          <w:rFonts w:ascii="Arial" w:eastAsia="PingFang SC" w:hAnsi="Arial" w:cs="Arial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KP 背后的 AI 形象：头像 / 形象图 / 声音（TTS）/ 回答 Prompt；机构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AI 会员订阅，按月计费、自动续费；可查看全部「会员」内容。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Arial" w:eastAsia="PingFang SC" w:hAnsi="Arial" w:cs="Arial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2.1 三端业务架构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AI 问书围绕「内容资产 → 知识变现」的价值流组织三端：</w:t>
      </w:r>
      <w:r>
        <w:rPr>
          <w:b/>
          <w:bCs/>
          <w:rFonts w:ascii="Arial" w:eastAsia="PingFang SC" w:hAnsi="Arial" w:cs="Arial"/>
        </w:rPr>
        <w:t xml:space="preserve">机构前台 H5</w:t>
      </w:r>
      <w:r>
        <w:rPr>
          <w:rFonts w:ascii="Arial" w:eastAsia="PingFang SC" w:hAnsi="Arial" w:cs="Arial"/>
        </w:rPr>
        <w:t xml:space="preserve"> 面向读者提供 AI 问答与付费变现；</w:t>
      </w:r>
      <w:r>
        <w:rPr>
          <w:b/>
          <w:bCs/>
          <w:rFonts w:ascii="Arial" w:eastAsia="PingFang SC" w:hAnsi="Arial" w:cs="Arial"/>
        </w:rPr>
        <w:t xml:space="preserve">机构后台</w:t>
      </w:r>
      <w:r>
        <w:rPr>
          <w:rFonts w:ascii="Arial" w:eastAsia="PingFang SC" w:hAnsi="Arial" w:cs="Arial"/>
        </w:rPr>
        <w:t xml:space="preserve"> 面向机构运营做内容加工、定价与经营；</w:t>
      </w:r>
      <w:r>
        <w:rPr>
          <w:b/>
          <w:bCs/>
          <w:rFonts w:ascii="Arial" w:eastAsia="PingFang SC" w:hAnsi="Arial" w:cs="Arial"/>
        </w:rPr>
        <w:t xml:space="preserve">平台超管</w:t>
      </w:r>
      <w:r>
        <w:rPr>
          <w:rFonts w:ascii="Arial" w:eastAsia="PingFang SC" w:hAnsi="Arial" w:cs="Arial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Arial" w:eastAsia="PingFang SC" w:hAnsi="Arial" w:cs="Arial"/>
        </w:rPr>
        <w:t xml:space="preserve">业务闭环　</w:t>
      </w:r>
      <w:r>
        <w:rPr>
          <w:rFonts w:ascii="Arial" w:eastAsia="PingFang SC" w:hAnsi="Arial" w:cs="Arial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2.3 权限与多租户原则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机构数据强隔离：</w:t>
      </w:r>
      <w:r>
        <w:rPr>
          <w:rFonts w:ascii="Arial" w:eastAsia="PingFang SC" w:hAnsi="Arial" w:cs="Arial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前台权益判定：</w:t>
      </w:r>
      <w:r>
        <w:rPr>
          <w:rFonts w:ascii="Arial" w:eastAsia="PingFang SC" w:hAnsi="Arial" w:cs="Arial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后台 RBAC：</w:t>
      </w:r>
      <w:r>
        <w:rPr>
          <w:rFonts w:ascii="Arial" w:eastAsia="PingFang SC" w:hAnsi="Arial" w:cs="Arial"/>
        </w:rPr>
        <w:t xml:space="preserve">机构账户绑定角色，角色挂载权限点；「Agent 回答 Prompt 编辑」等敏感权限默认不勾选，由平台超管对内置角色统一开关。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上级机构：</w:t>
      </w:r>
      <w:r>
        <w:rPr>
          <w:rFonts w:ascii="Arial" w:eastAsia="PingFang SC" w:hAnsi="Arial" w:cs="Arial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3 章　业务对象与关系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下图从业务视角呈现核心对象及其关系，按</w:t>
      </w:r>
      <w:r>
        <w:rPr>
          <w:b/>
          <w:bCs/>
          <w:rFonts w:ascii="Arial" w:eastAsia="PingFang SC" w:hAnsi="Arial" w:cs="Arial"/>
        </w:rPr>
        <w:t xml:space="preserve">机构域 / 内容域 / 读者与交易域</w:t>
      </w:r>
      <w:r>
        <w:rPr>
          <w:rFonts w:ascii="Arial" w:eastAsia="PingFang SC" w:hAnsi="Arial" w:cs="Arial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3.1 关系说明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一个</w:t>
      </w:r>
      <w:r>
        <w:rPr>
          <w:b/>
          <w:bCs/>
          <w:rFonts w:ascii="Arial" w:eastAsia="PingFang SC" w:hAnsi="Arial" w:cs="Arial"/>
        </w:rPr>
        <w:t xml:space="preserve">机构</w:t>
      </w:r>
      <w:r>
        <w:rPr>
          <w:rFonts w:ascii="Arial" w:eastAsia="PingFang SC" w:hAnsi="Arial" w:cs="Arial"/>
        </w:rPr>
        <w:t xml:space="preserve">拥有多个</w:t>
      </w:r>
      <w:r>
        <w:rPr>
          <w:b/>
          <w:bCs/>
          <w:rFonts w:ascii="Arial" w:eastAsia="PingFang SC" w:hAnsi="Arial" w:cs="Arial"/>
        </w:rPr>
        <w:t xml:space="preserve">机构账户</w:t>
      </w:r>
      <w:r>
        <w:rPr>
          <w:rFonts w:ascii="Arial" w:eastAsia="PingFang SC" w:hAnsi="Arial" w:cs="Arial"/>
        </w:rPr>
        <w:t xml:space="preserve">，每个账户对应一种</w:t>
      </w:r>
      <w:r>
        <w:rPr>
          <w:b/>
          <w:bCs/>
          <w:rFonts w:ascii="Arial" w:eastAsia="PingFang SC" w:hAnsi="Arial" w:cs="Arial"/>
        </w:rPr>
        <w:t xml:space="preserve">角色 / 权限</w:t>
      </w:r>
      <w:r>
        <w:rPr>
          <w:rFonts w:ascii="Arial" w:eastAsia="PingFang SC" w:hAnsi="Arial" w:cs="Arial"/>
        </w:rPr>
        <w:t xml:space="preserve">；一个机构拥有多个</w:t>
      </w:r>
      <w:r>
        <w:rPr>
          <w:b/>
          <w:bCs/>
          <w:rFonts w:ascii="Arial" w:eastAsia="PingFang SC" w:hAnsi="Arial" w:cs="Arial"/>
        </w:rPr>
        <w:t xml:space="preserve">知识产品 KP</w:t>
      </w:r>
      <w:r>
        <w:rPr>
          <w:rFonts w:ascii="Arial" w:eastAsia="PingFang SC" w:hAnsi="Arial" w:cs="Arial"/>
        </w:rPr>
        <w:t xml:space="preserve"> 与多个</w:t>
      </w:r>
      <w:r>
        <w:rPr>
          <w:b/>
          <w:bCs/>
          <w:rFonts w:ascii="Arial" w:eastAsia="PingFang SC" w:hAnsi="Arial" w:cs="Arial"/>
        </w:rPr>
        <w:t xml:space="preserve">读者用户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一个</w:t>
      </w:r>
      <w:r>
        <w:rPr>
          <w:b/>
          <w:bCs/>
          <w:rFonts w:ascii="Arial" w:eastAsia="PingFang SC" w:hAnsi="Arial" w:cs="Arial"/>
        </w:rPr>
        <w:t xml:space="preserve">知识产品 KP</w:t>
      </w:r>
      <w:r>
        <w:rPr>
          <w:rFonts w:ascii="Arial" w:eastAsia="PingFang SC" w:hAnsi="Arial" w:cs="Arial"/>
        </w:rPr>
        <w:t xml:space="preserve"> 包含多个</w:t>
      </w:r>
      <w:r>
        <w:rPr>
          <w:b/>
          <w:bCs/>
          <w:rFonts w:ascii="Arial" w:eastAsia="PingFang SC" w:hAnsi="Arial" w:cs="Arial"/>
        </w:rPr>
        <w:t xml:space="preserve">知识文件</w:t>
      </w:r>
      <w:r>
        <w:rPr>
          <w:rFonts w:ascii="Arial" w:eastAsia="PingFang SC" w:hAnsi="Arial" w:cs="Arial"/>
        </w:rPr>
        <w:t xml:space="preserve">（文档 / 图 / 音 / 视），并可生成多个</w:t>
      </w:r>
      <w:r>
        <w:rPr>
          <w:b/>
          <w:bCs/>
          <w:rFonts w:ascii="Arial" w:eastAsia="PingFang SC" w:hAnsi="Arial" w:cs="Arial"/>
        </w:rPr>
        <w:t xml:space="preserve">二维码包</w:t>
      </w:r>
      <w:r>
        <w:rPr>
          <w:rFonts w:ascii="Arial" w:eastAsia="PingFang SC" w:hAnsi="Arial" w:cs="Arial"/>
        </w:rPr>
        <w:t xml:space="preserve">用于触达读者。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一个</w:t>
      </w:r>
      <w:r>
        <w:rPr>
          <w:b/>
          <w:bCs/>
          <w:rFonts w:ascii="Arial" w:eastAsia="PingFang SC" w:hAnsi="Arial" w:cs="Arial"/>
        </w:rPr>
        <w:t xml:space="preserve">读者用户</w:t>
      </w:r>
      <w:r>
        <w:rPr>
          <w:rFonts w:ascii="Arial" w:eastAsia="PingFang SC" w:hAnsi="Arial" w:cs="Arial"/>
        </w:rPr>
        <w:t xml:space="preserve">对应一份</w:t>
      </w:r>
      <w:r>
        <w:rPr>
          <w:b/>
          <w:bCs/>
          <w:rFonts w:ascii="Arial" w:eastAsia="PingFang SC" w:hAnsi="Arial" w:cs="Arial"/>
        </w:rPr>
        <w:t xml:space="preserve">会员</w:t>
      </w:r>
      <w:r>
        <w:rPr>
          <w:rFonts w:ascii="Arial" w:eastAsia="PingFang SC" w:hAnsi="Arial" w:cs="Arial"/>
        </w:rPr>
        <w:t xml:space="preserve">权益、可有多笔</w:t>
      </w:r>
      <w:r>
        <w:rPr>
          <w:b/>
          <w:bCs/>
          <w:rFonts w:ascii="Arial" w:eastAsia="PingFang SC" w:hAnsi="Arial" w:cs="Arial"/>
        </w:rPr>
        <w:t xml:space="preserve">订单</w:t>
      </w:r>
      <w:r>
        <w:rPr>
          <w:rFonts w:ascii="Arial" w:eastAsia="PingFang SC" w:hAnsi="Arial" w:cs="Arial"/>
        </w:rPr>
        <w:t xml:space="preserve">与多次</w:t>
      </w:r>
      <w:r>
        <w:rPr>
          <w:b/>
          <w:bCs/>
          <w:rFonts w:ascii="Arial" w:eastAsia="PingFang SC" w:hAnsi="Arial" w:cs="Arial"/>
        </w:rPr>
        <w:t xml:space="preserve">会话</w:t>
      </w:r>
      <w:r>
        <w:rPr>
          <w:rFonts w:ascii="Arial" w:eastAsia="PingFang SC" w:hAnsi="Arial" w:cs="Arial"/>
        </w:rPr>
        <w:t xml:space="preserve">；可购买多条</w:t>
      </w:r>
      <w:r>
        <w:rPr>
          <w:b/>
          <w:bCs/>
          <w:rFonts w:ascii="Arial" w:eastAsia="PingFang SC" w:hAnsi="Arial" w:cs="Arial"/>
        </w:rPr>
        <w:t xml:space="preserve">永享授权</w:t>
      </w:r>
      <w:r>
        <w:rPr>
          <w:rFonts w:ascii="Arial" w:eastAsia="PingFang SC" w:hAnsi="Arial" w:cs="Arial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495550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3　C 端读者付费旅程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扫码 / 链接进入：</w:t>
      </w:r>
      <w:r>
        <w:rPr>
          <w:rFonts w:ascii="Arial" w:eastAsia="PingFang SC" w:hAnsi="Arial" w:cs="Arial"/>
        </w:rPr>
        <w:t xml:space="preserve">链接携带 KP 标识；游客态可直接浏览只读内容。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落地页：</w:t>
      </w:r>
      <w:r>
        <w:rPr>
          <w:rFonts w:ascii="Arial" w:eastAsia="PingFang SC" w:hAnsi="Arial" w:cs="Arial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登录授权：</w:t>
      </w:r>
      <w:r>
        <w:rPr>
          <w:rFonts w:ascii="Arial" w:eastAsia="PingFang SC" w:hAnsi="Arial" w:cs="Arial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进入会话：</w:t>
      </w:r>
      <w:r>
        <w:rPr>
          <w:rFonts w:ascii="Arial" w:eastAsia="PingFang SC" w:hAnsi="Arial" w:cs="Arial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提问与流式答案：</w:t>
      </w:r>
      <w:r>
        <w:rPr>
          <w:rFonts w:ascii="Arial" w:eastAsia="PingFang SC" w:hAnsi="Arial" w:cs="Arial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触发付费墙：</w:t>
      </w:r>
      <w:r>
        <w:rPr>
          <w:rFonts w:ascii="Arial" w:eastAsia="PingFang SC" w:hAnsi="Arial" w:cs="Arial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微信支付过场：</w:t>
      </w:r>
      <w:r>
        <w:rPr>
          <w:rFonts w:ascii="Arial" w:eastAsia="PingFang SC" w:hAnsi="Arial" w:cs="Arial"/>
        </w:rPr>
        <w:t xml:space="preserve">经收银台确认后进入成功结果页。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返回并解锁：</w:t>
      </w:r>
      <w:r>
        <w:rPr>
          <w:rFonts w:ascii="Arial" w:eastAsia="PingFang SC" w:hAnsi="Arial" w:cs="Arial"/>
        </w:rPr>
        <w:t xml:space="preserve">返回</w:t>
      </w:r>
      <w:r>
        <w:rPr>
          <w:b/>
          <w:bCs/>
          <w:rFonts w:ascii="Arial" w:eastAsia="PingFang SC" w:hAnsi="Arial" w:cs="Arial"/>
        </w:rPr>
        <w:t xml:space="preserve">发起支付的那个会话</w:t>
      </w:r>
      <w:r>
        <w:rPr>
          <w:rFonts w:ascii="Arial" w:eastAsia="PingFang SC" w:hAnsi="Arial" w:cs="Arial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我的：</w:t>
      </w:r>
      <w:r>
        <w:rPr>
          <w:rFonts w:ascii="Arial" w:eastAsia="PingFang SC" w:hAnsi="Arial" w:cs="Arial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Arial" w:eastAsia="PingFang SC" w:hAnsi="Arial" w:cs="Arial"/>
        </w:rPr>
        <w:t xml:space="preserve">游客补发：</w:t>
      </w:r>
      <w:r>
        <w:rPr>
          <w:rFonts w:ascii="Arial" w:eastAsia="PingFang SC" w:hAnsi="Arial" w:cs="Arial"/>
        </w:rPr>
        <w:t xml:space="preserve">未登录时输入的问题，会在登录成功后自动补发并触发回答，避免重复输入。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0977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4　机构建 KP 旅程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新建 KP：</w:t>
      </w:r>
      <w:r>
        <w:rPr>
          <w:rFonts w:ascii="Arial" w:eastAsia="PingFang SC" w:hAnsi="Arial" w:cs="Arial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基础信息：</w:t>
      </w:r>
      <w:r>
        <w:rPr>
          <w:rFonts w:ascii="Arial" w:eastAsia="PingFang SC" w:hAnsi="Arial" w:cs="Arial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上传知识文件：</w:t>
      </w:r>
      <w:r>
        <w:rPr>
          <w:rFonts w:ascii="Arial" w:eastAsia="PingFang SC" w:hAnsi="Arial" w:cs="Arial"/>
        </w:rPr>
        <w:t xml:space="preserve">支持文档 / 图片 / 音频 / 视频，点击或拖拽、多文件混传；表单内设切片方式。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解析与向量化：</w:t>
      </w:r>
      <w:r>
        <w:rPr>
          <w:rFonts w:ascii="Arial" w:eastAsia="PingFang SC" w:hAnsi="Arial" w:cs="Arial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文件上架：</w:t>
      </w:r>
      <w:r>
        <w:rPr>
          <w:rFonts w:ascii="Arial" w:eastAsia="PingFang SC" w:hAnsi="Arial" w:cs="Arial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定价与权益：</w:t>
      </w:r>
      <w:r>
        <w:rPr>
          <w:rFonts w:ascii="Arial" w:eastAsia="PingFang SC" w:hAnsi="Arial" w:cs="Arial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生成二维码包：</w:t>
      </w:r>
      <w:r>
        <w:rPr>
          <w:rFonts w:ascii="Arial" w:eastAsia="PingFang SC" w:hAnsi="Arial" w:cs="Arial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发布 KP：</w:t>
      </w:r>
      <w:r>
        <w:rPr>
          <w:rFonts w:ascii="Arial" w:eastAsia="PingFang SC" w:hAnsi="Arial" w:cs="Arial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前台检索生效：</w:t>
      </w:r>
      <w:r>
        <w:rPr>
          <w:rFonts w:ascii="Arial" w:eastAsia="PingFang SC" w:hAnsi="Arial" w:cs="Arial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0977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5　平台开机构旅程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新建机构：</w:t>
      </w:r>
      <w:r>
        <w:rPr>
          <w:rFonts w:ascii="Arial" w:eastAsia="PingFang SC" w:hAnsi="Arial" w:cs="Arial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LLM 配置：</w:t>
      </w:r>
      <w:r>
        <w:rPr>
          <w:rFonts w:ascii="Arial" w:eastAsia="PingFang SC" w:hAnsi="Arial" w:cs="Arial"/>
        </w:rPr>
        <w:t xml:space="preserve">平台默认 / 自配厂商二选一。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联网配置：</w:t>
      </w:r>
      <w:r>
        <w:rPr>
          <w:rFonts w:ascii="Arial" w:eastAsia="PingFang SC" w:hAnsi="Arial" w:cs="Arial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微信支付配置：</w:t>
      </w:r>
      <w:r>
        <w:rPr>
          <w:rFonts w:ascii="Arial" w:eastAsia="PingFang SC" w:hAnsi="Arial" w:cs="Arial"/>
        </w:rPr>
        <w:t xml:space="preserve">商户号 / APIv3 密钥 / 证书；资金进入机构账户。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机构账户管理：</w:t>
      </w:r>
      <w:r>
        <w:rPr>
          <w:rFonts w:ascii="Arial" w:eastAsia="PingFang SC" w:hAnsi="Arial" w:cs="Arial"/>
        </w:rPr>
        <w:t xml:space="preserve">新建账户并指定角色，所属机构选定后自动推断其上级。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角色与权限：</w:t>
      </w:r>
      <w:r>
        <w:rPr>
          <w:rFonts w:ascii="Arial" w:eastAsia="PingFang SC" w:hAnsi="Arial" w:cs="Arial"/>
        </w:rPr>
        <w:t xml:space="preserve">对内置角色统一开关「Agent 回答 Prompt 编辑」等权限点。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用量看板监测：</w:t>
      </w:r>
      <w:r>
        <w:rPr>
          <w:rFonts w:ascii="Arial" w:eastAsia="PingFang SC" w:hAnsi="Arial" w:cs="Arial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Arial" w:eastAsia="PingFang SC" w:hAnsi="Arial" w:cs="Arial"/>
        </w:rPr>
        <w:t xml:space="preserve">上级机构约束：</w:t>
      </w:r>
      <w:r>
        <w:rPr>
          <w:rFonts w:ascii="Arial" w:eastAsia="PingFang SC" w:hAnsi="Arial" w:cs="Arial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4.4.1 媒体资源权益判定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219575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6　媒体资源权益判定流程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「免费」内容：</w:t>
      </w:r>
      <w:r>
        <w:rPr>
          <w:rFonts w:ascii="Arial" w:eastAsia="PingFang SC" w:hAnsi="Arial" w:cs="Arial"/>
        </w:rPr>
        <w:t xml:space="preserve">任意角色（含游客）直接解锁。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「会员」内容：</w:t>
      </w:r>
      <w:r>
        <w:rPr>
          <w:rFonts w:ascii="Arial" w:eastAsia="PingFang SC" w:hAnsi="Arial" w:cs="Arial"/>
        </w:rPr>
        <w:t xml:space="preserve">角色为 AI 会员（会员 / 会员+永享）时解锁，否则弹</w:t>
      </w:r>
      <w:r>
        <w:rPr>
          <w:b/>
          <w:bCs/>
          <w:rFonts w:ascii="Arial" w:eastAsia="PingFang SC" w:hAnsi="Arial" w:cs="Arial"/>
        </w:rPr>
        <w:t xml:space="preserve">会员</w:t>
      </w:r>
      <w:r>
        <w:rPr>
          <w:rFonts w:ascii="Arial" w:eastAsia="PingFang SC" w:hAnsi="Arial" w:cs="Arial"/>
        </w:rPr>
        <w:t xml:space="preserve">付费墙。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「永享」内容：</w:t>
      </w:r>
      <w:r>
        <w:rPr>
          <w:rFonts w:ascii="Arial" w:eastAsia="PingFang SC" w:hAnsi="Arial" w:cs="Arial"/>
        </w:rPr>
        <w:t xml:space="preserve">用户已买断该资源所属 KP 的永享时解锁，否则弹</w:t>
      </w:r>
      <w:r>
        <w:rPr>
          <w:b/>
          <w:bCs/>
          <w:rFonts w:ascii="Arial" w:eastAsia="PingFang SC" w:hAnsi="Arial" w:cs="Arial"/>
        </w:rPr>
        <w:t xml:space="preserve">永享</w:t>
      </w:r>
      <w:r>
        <w:rPr>
          <w:rFonts w:ascii="Arial" w:eastAsia="PingFang SC" w:hAnsi="Arial" w:cs="Arial"/>
        </w:rPr>
        <w:t xml:space="preserve">付费墙（按单价买断该单条内容）。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永享授权按「用户 + KP」粒度记录，跨 KP 不通用。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4.4.2 订单状态机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会员 / 永享 / 兑换码三类订单共用同一状态机。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图 7　订单状态机" descr="图 7　订单状态机" title="图 7　订单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7　订单状态机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状态枚举：待支付（pending）· 已支付（paid）· 支付失败（failed）· 已取消（canceled）· 已退款（refunded，预留不做）。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待支付经支付结果流向已支付 / 失败 / 取消；终态不可逆，重新发起将创建新订单。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兑换码订单金额计 0、不计入 GMV（成交总额）；会员 / 永享订单按实付金额计入 GMV。支付成功即创建订单并发放对应权益。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4.4.3 KP 内容纳入检索的条件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8　KP 内容纳入 C 端问答检索的条件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PingFang SC" w:hAnsi="Arial" w:cs="Arial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回答兜底策略</w:t>
      </w:r>
      <w:r>
        <w:rPr>
          <w:rFonts w:ascii="Arial" w:eastAsia="PingFang SC" w:hAnsi="Arial" w:cs="Arial"/>
        </w:rPr>
        <w:t xml:space="preserve">（系统配置三选一）：① 直接由大模型回答；② 告知「知识库暂无此资料」；③ 大模型回答并标注「非知识库检索」。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4.4.4 登录与微信授权流程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微信内 / 外部浏览器 / 手机号三入口，最终汇聚到「是否已绑手机号」判定后进入会话。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448175"/>
            <wp:effectExtent t="0" r="0" b="0" l="0"/>
            <wp:docPr id="1" name="图 9　登录与微信授权流程" descr="图 9　登录与微信授权流程" title="图 9　登录与微信授权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Arial" w:eastAsia="PingFang SC" w:hAnsi="Arial" w:cs="Arial"/>
        </w:rPr>
        <w:t xml:space="preserve">图 9　登录与微信授权流程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微信内置浏览器（主路径）：</w:t>
      </w:r>
      <w:r>
        <w:rPr>
          <w:rFonts w:ascii="Arial" w:eastAsia="PingFang SC" w:hAnsi="Arial" w:cs="Arial"/>
        </w:rPr>
        <w:t xml:space="preserve">点击授权直接唤起官方授权弹窗（不出二维码）；允许则携授权码回调，拒绝留在登录页。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外部浏览器：</w:t>
      </w:r>
      <w:r>
        <w:rPr>
          <w:rFonts w:ascii="Arial" w:eastAsia="PingFang SC" w:hAnsi="Arial" w:cs="Arial"/>
        </w:rPr>
        <w:t xml:space="preserve">由微信域名渲染动态二维码，手机端扫码确认后携授权码回调。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手机号登录：</w:t>
      </w:r>
      <w:r>
        <w:rPr>
          <w:rFonts w:ascii="Arial" w:eastAsia="PingFang SC" w:hAnsi="Arial" w:cs="Arial"/>
        </w:rPr>
        <w:t xml:space="preserve">手机号 + 验证码；若机构内手机号已存在且未绑微信，则验证本人后合并绑定，否则直接登录。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回调后：</w:t>
      </w:r>
      <w:r>
        <w:rPr>
          <w:rFonts w:ascii="Arial" w:eastAsia="PingFang SC" w:hAnsi="Arial" w:cs="Arial"/>
        </w:rPr>
        <w:t xml:space="preserve">已绑手机号直接进入 AI 会话；未绑则引导绑定（可「暂不绑定」跳过）。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登录态有效期 30 天</w:t>
      </w:r>
      <w:r>
        <w:rPr>
          <w:rFonts w:ascii="Arial" w:eastAsia="PingFang SC" w:hAnsi="Arial" w:cs="Arial"/>
        </w:rPr>
        <w:t xml:space="preserve">，每次操作自动重置；游客触发授权操作时引导登录并补发已输入问题。</w:t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Arial" w:eastAsia="PingFang SC" w:hAnsi="Arial" w:cs="Arial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5.1 机构前台 H5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端 / 模块</w:t>
            </w:r>
          </w:p>
        </w:tc>
        <w:tc>
          <w:tcPr>
            <w:tcW w:type="dxa" w:w="8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功能点</w:t>
            </w:r>
          </w:p>
        </w:tc>
      </w:tr>
      <w:tr>
        <w:tc>
          <w:tcPr>
            <w:tcW w:type="dxa" w:w="1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登录与权限</w:t>
            </w:r>
          </w:p>
        </w:tc>
        <w:tc>
          <w:tcPr>
            <w:tcW w:type="dxa" w:w="8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登录（微信 / 手机号）· 微信授权登录（两种场景）· 二维码失效落地页 · 游客模式 · 登录态有效期</w:t>
            </w:r>
          </w:p>
        </w:tc>
      </w:tr>
      <w:tr>
        <w:tc>
          <w:tcPr>
            <w:tcW w:type="dxa" w:w="1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AI 会话</w:t>
            </w:r>
          </w:p>
        </w:tc>
        <w:tc>
          <w:tcPr>
            <w:tcW w:type="dxa" w:w="8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Agent 形象 sticky 区 · Agent 路由 · 能力开关（深度思考 / 智能搜索）· 流式答案与多模态卡片 · 答案操作（复制 / 点赞 / 反馈）· 语音输入 · 回答溯源 · 媒体资源与付费墙时机 · 推荐追问 · 全屏预览与版权保护 · 实时电话式语音</w:t>
            </w:r>
          </w:p>
        </w:tc>
      </w:tr>
      <w:tr>
        <w:tc>
          <w:tcPr>
            <w:tcW w:type="dxa" w:w="1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付费墙与权益</w:t>
            </w:r>
          </w:p>
        </w:tc>
        <w:tc>
          <w:tcPr>
            <w:tcW w:type="dxa" w:w="8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AI 会员订阅页 · 永享购买 · 兑换码兑换 · 微信支付过场与结果页</w:t>
            </w:r>
          </w:p>
        </w:tc>
      </w:tr>
      <w:tr>
        <w:tc>
          <w:tcPr>
            <w:tcW w:type="dxa" w:w="1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我的</w:t>
            </w:r>
          </w:p>
        </w:tc>
        <w:tc>
          <w:tcPr>
            <w:tcW w:type="dxa" w:w="8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账户管理 · 用户协议 / 隐私政策 · 联系客服 · 会员中心 · 我的永享 · 我的订单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5.2 机构后台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端 / 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登录与主控台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登录页 · 主控台（实时总览 + 经营分析）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Agent 人设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Agent 列表 · Agent 详情编辑 · 回答 Prompt 编辑权限点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知识产品 KP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KP 列表（卡片）· 创建 KP · 详情 Tab（基础信息 / 知识库 / 永享 / 定价权益 / 二维码 / 分享）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知识库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上传与浏览 · 分类型上传规则（文档 / 图 / 音 / 视）· 文件处理状态 · 上架 / 下架 · 文件名重复规则 · 向量化时机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KP 跨机构分享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导入分享 KP · 共享类型字段 · 实时同步编辑限制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运营中心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兑换码批量生成与管理 · 订单管理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数据看板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总览 / 用户分析 / 提问分析 / 转化分析 / 热门 KP 五 Tab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客服配置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客服二维码 + 电话 / 邮箱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端用户管理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端用户列表 · C 端用户详情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系统配置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AI 会员价格设置 · 回答策略配置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端 / 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登录与主控台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登录页（含 2FA 动态码）· 主控台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机构管理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机构列表 · 上级机构关系 · 状态联动与变更 · 创建机构 · 机构详情（基本资料 / 机构配置 / 用量看板）· 机构账户管理 · 账户新建 · 账户状态联动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角色与权限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Agent 回答 Prompt 编辑权限点 · 内置角色超管可改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上级机构账户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概念替换 · 上级机构数据看板 · 下钻只读视图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平台数据中心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全域用户 · 模型用量 · 全域订单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全局策略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默认 LLM 模型配置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空态 · 加载 / 骨架屏 · 错误 / 重试 · 表单校验 · 停用 / 越权 / 失效 · 二次确认 · 列表分页 · 指标说明问号 + tooltip · 后台下拉选择器 · 后台侧栏收起态</w:t>
            </w:r>
          </w:p>
        </w:tc>
      </w:tr>
    </w:tbl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Arial" w:eastAsia="PingFang SC" w:hAnsi="Arial" w:cs="Arial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功能描述</w:t>
      </w:r>
      <w:r>
        <w:rPr>
          <w:color w:val="6B7185"/>
          <w:sz w:val="18"/>
          <w:szCs w:val="18"/>
          <w:rFonts w:ascii="Arial" w:eastAsia="PingFang SC" w:hAnsi="Arial" w:cs="Arial"/>
        </w:rPr>
        <w:t xml:space="preserve">与</w:t>
      </w: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  <w:r>
        <w:rPr>
          <w:color w:val="6B7185"/>
          <w:sz w:val="18"/>
          <w:szCs w:val="18"/>
          <w:rFonts w:ascii="Arial" w:eastAsia="PingFang SC" w:hAnsi="Arial" w:cs="Arial"/>
        </w:rPr>
        <w:t xml:space="preserve">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6.1.1 登录与权限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登录（微信 / 手机号两种方式）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落地页仅展示 AI 问书 icon + slogan + 两个登录按钮（不展示「你好我是…AI 版作者」问候语）。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微信登录：</w:t>
      </w:r>
      <w:r>
        <w:rPr>
          <w:rFonts w:ascii="Arial" w:eastAsia="PingFang SC" w:hAnsi="Arial" w:cs="Arial"/>
        </w:rPr>
        <w:t xml:space="preserve">授权获取微信 openid（用户标识）；未绑手机号则引导输入手机号 + 短信验证码绑定（提供「暂不绑定」可跳过直接进首页），已绑则直接进首页。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手机号在本机构已存在但未绑微信时，通过</w:t>
      </w:r>
      <w:r>
        <w:rPr>
          <w:b/>
          <w:bCs/>
          <w:rFonts w:ascii="Arial" w:eastAsia="PingFang SC" w:hAnsi="Arial" w:cs="Arial"/>
        </w:rPr>
        <w:t xml:space="preserve">手机号 + 验证码</w:t>
      </w:r>
      <w:r>
        <w:rPr>
          <w:rFonts w:ascii="Arial" w:eastAsia="PingFang SC" w:hAnsi="Arial" w:cs="Arial"/>
        </w:rPr>
        <w:t xml:space="preserve">校验本人，通过则合并绑定，失败则清空并回到手机号输入步骤。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手机号登录：</w:t>
      </w:r>
      <w:r>
        <w:rPr>
          <w:rFonts w:ascii="Arial" w:eastAsia="PingFang SC" w:hAnsi="Arial" w:cs="Arial"/>
        </w:rPr>
        <w:t xml:space="preserve">手机号 + 短信验证码直接登录。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以微信内置浏览器打开 H5 为主路径，按打开环境分两种授权交互。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微信 App 内打开 → 专属授权弹窗：</w:t>
      </w:r>
      <w:r>
        <w:rPr>
          <w:rFonts w:ascii="Arial" w:eastAsia="PingFang SC" w:hAnsi="Arial" w:cs="Arial"/>
        </w:rPr>
        <w:t xml:space="preserve">点击「微信授权登录」不出二维码，直接唤起官方授权弹窗（昵称 / 头像权限）；允许携授权码走回调，拒绝留在登录页。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外部浏览器打开 → 微信扫码授权页：</w:t>
      </w:r>
      <w:r>
        <w:rPr>
          <w:rFonts w:ascii="Arial" w:eastAsia="PingFang SC" w:hAnsi="Arial" w:cs="Arial"/>
        </w:rPr>
        <w:t xml:space="preserve">由微信域名渲染动态二维码，扫码后手机端确认（允许 / 拒绝）。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落地页不展示「在浏览器中打开？扫码登录」入口，外部浏览器扫码授权作为说明保留。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二维码失效落地页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二维码作废 / KP 下架时弹窗提示「二维码失效，即将跳转至 AI 问书首页」，倒计时 3 秒自动跳首页。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游客模式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未登录可浏览只读内容；创建会话、发送问题等需授权操作时引导登录，登录成功后自动补发游客态已输入问题；左下角「我的」未登录态点击亦触发登录。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登录态有效期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登录态有效期 30 天，每次操作自动重置有效期。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Agent 形象 sticky 区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Agent 路由（一次性判定）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深度思考：</w:t>
      </w:r>
      <w:r>
        <w:rPr>
          <w:rFonts w:ascii="Arial" w:eastAsia="PingFang SC" w:hAnsi="Arial" w:cs="Arial"/>
        </w:rPr>
        <w:t xml:space="preserve">开启后调用更强推理、给出更细致的思考型回答，</w:t>
      </w:r>
      <w:r>
        <w:rPr>
          <w:b/>
          <w:bCs/>
          <w:rFonts w:ascii="Arial" w:eastAsia="PingFang SC" w:hAnsi="Arial" w:cs="Arial"/>
        </w:rPr>
        <w:t xml:space="preserve">默认开启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智能搜索：</w:t>
      </w:r>
      <w:r>
        <w:rPr>
          <w:rFonts w:ascii="Arial" w:eastAsia="PingFang SC" w:hAnsi="Arial" w:cs="Arial"/>
        </w:rPr>
        <w:t xml:space="preserve">开启后允许联网检索补充知识库未覆盖信息并标注来源，</w:t>
      </w:r>
      <w:r>
        <w:rPr>
          <w:b/>
          <w:bCs/>
          <w:rFonts w:ascii="Arial" w:eastAsia="PingFang SC" w:hAnsi="Arial" w:cs="Arial"/>
        </w:rPr>
        <w:t xml:space="preserve">受机构「联网配置」总开关约束</w:t>
      </w:r>
      <w:r>
        <w:rPr>
          <w:rFonts w:ascii="Arial" w:eastAsia="PingFang SC" w:hAnsi="Arial" w:cs="Arial"/>
        </w:rPr>
        <w:t xml:space="preserve">（机构未开启联网时此开关不生效），</w:t>
      </w:r>
      <w:r>
        <w:rPr>
          <w:b/>
          <w:bCs/>
          <w:rFonts w:ascii="Arial" w:eastAsia="PingFang SC" w:hAnsi="Arial" w:cs="Arial"/>
        </w:rPr>
        <w:t xml:space="preserve">默认关闭</w:t>
      </w:r>
      <w:r>
        <w:rPr>
          <w:rFonts w:ascii="Arial" w:eastAsia="PingFang SC" w:hAnsi="Arial" w:cs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流式答案 + 多模态卡片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卡片内</w:t>
      </w:r>
      <w:r>
        <w:rPr>
          <w:b/>
          <w:bCs/>
          <w:rFonts w:ascii="Arial" w:eastAsia="PingFang SC" w:hAnsi="Arial" w:cs="Arial"/>
        </w:rPr>
        <w:t xml:space="preserve">文字区在上、媒体区（图 / 音 / 视）在文字区下方</w:t>
      </w:r>
      <w:r>
        <w:rPr>
          <w:rFonts w:ascii="Arial" w:eastAsia="PingFang SC" w:hAnsi="Arial" w:cs="Arial"/>
        </w:rPr>
        <w:t xml:space="preserve">，两区做明显视觉区分；媒体支持左右滑动，</w:t>
      </w:r>
      <w:r>
        <w:rPr>
          <w:b/>
          <w:bCs/>
          <w:rFonts w:ascii="Arial" w:eastAsia="PingFang SC" w:hAnsi="Arial" w:cs="Arial"/>
        </w:rPr>
        <w:t xml:space="preserve">顺序按后台返回的相关度从左到右排列</w:t>
      </w:r>
      <w:r>
        <w:rPr>
          <w:rFonts w:ascii="Arial" w:eastAsia="PingFang SC" w:hAnsi="Arial" w:cs="Arial"/>
        </w:rPr>
        <w:t xml:space="preserve">（非图→音→视固定序）。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受限内容按权益打锁标；点击任一媒体可放大。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每条 AI 答案下方、「参考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复制答案文本；点赞；反馈（点踩 / 提交问题反馈）。点赞 / 反馈 icon 为灰色系描边填充样式（选中态为灰色填充、非主题色）。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输入框语音输入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回答溯源富信息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仅按相关度从高到低排序、</w:t>
      </w:r>
      <w:r>
        <w:rPr>
          <w:b/>
          <w:bCs/>
          <w:rFonts w:ascii="Arial" w:eastAsia="PingFang SC" w:hAnsi="Arial" w:cs="Arial"/>
        </w:rPr>
        <w:t xml:space="preserve">不展示相关度数值</w:t>
      </w:r>
      <w:r>
        <w:rPr>
          <w:rFonts w:ascii="Arial" w:eastAsia="PingFang SC" w:hAnsi="Arial" w:cs="Arial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媒体资源区与付费墙时机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答案卡片内「相关媒体资源」作为加粗小标题直接贴在卡片上（不再单独灰底框）。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推荐追问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Arial" w:eastAsia="PingFang SC" w:hAnsi="Arial" w:cs="Arial"/>
        </w:rPr>
        <w:t xml:space="preserve">会员专属能力</w:t>
      </w:r>
      <w:r>
        <w:rPr>
          <w:rFonts w:ascii="Arial" w:eastAsia="PingFang SC" w:hAnsi="Arial" w:cs="Arial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AI 会员订阅页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仅展示首月折扣价、月度价两档，无年付；含自动续费协议入口与 72 小时宽限期说明。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永享购买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触发受限内容时弹出永享购买卡，展示对应图 / 音 / 视单价与权益说明（永久解锁该单条内容）。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兑换码兑换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「我的 - 兑换码」入口核销会员权益，支持手动键入与调起相机 / 相册 OCR 拍照识别，需获取摄像头 / 相册权限。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微信支付过场 + 结果页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会员开通与永享买断统一走微信支付收银台。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收银台标题区白底；AI 问书 logo 用会话同款电光靛紫色动画球；商户、金额、零钱支付方式、确认支付按钮沿用微信绿。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成功结果页为品牌质感设计（对勾用绿色 / 主题色 + 同心圆光环，避免被误解为未成功）；「返回会话」定位到支付前发起支付的那个会话（非新会话）。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账户管理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仅保留「换绑手机号」（新号 + 验证码校验）。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用户协议 / 隐私政策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两个独立入口并列，纯文本 / Markdown 渲染。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联系客服弹窗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展示机构后台配置的一个二维码（企微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会员中心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非会员展示会员权益 + 立即开通入口；会员展示当前权益、到期时间、权益明细、「取消自动续费」入口（续费为自动，无手动续费按钮）。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我的永享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已购永享列表，可点击放大预览（右上角圆形「×」可关闭）；不支持保存下载，顶部固定版权保护文案。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视频控件紧贴视频下方，支持播放 / 暂停（暂停用 ⏸ 图标）、±15s 快进快退、进度条拖动、横竖屏切换；放大预览内容垂直方向水平居中、略偏上。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我的订单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订单详情按类型差异化：</w:t>
      </w:r>
      <w:r>
        <w:rPr>
          <w:b/>
          <w:bCs/>
          <w:rFonts w:ascii="Arial" w:eastAsia="PingFang SC" w:hAnsi="Arial" w:cs="Arial"/>
        </w:rPr>
        <w:t xml:space="preserve">会员</w:t>
      </w:r>
      <w:r>
        <w:rPr>
          <w:rFonts w:ascii="Arial" w:eastAsia="PingFang SC" w:hAnsi="Arial" w:cs="Arial"/>
        </w:rPr>
        <w:t xml:space="preserve">——支付方式下方增「自动续费 / 手动支付」标识；</w:t>
      </w:r>
      <w:r>
        <w:rPr>
          <w:b/>
          <w:bCs/>
          <w:rFonts w:ascii="Arial" w:eastAsia="PingFang SC" w:hAnsi="Arial" w:cs="Arial"/>
        </w:rPr>
        <w:t xml:space="preserve">永享</w:t>
      </w:r>
      <w:r>
        <w:rPr>
          <w:rFonts w:ascii="Arial" w:eastAsia="PingFang SC" w:hAnsi="Arial" w:cs="Arial"/>
        </w:rPr>
        <w:t xml:space="preserve">——内容整行可点直接预览；</w:t>
      </w:r>
      <w:r>
        <w:rPr>
          <w:b/>
          <w:bCs/>
          <w:rFonts w:ascii="Arial" w:eastAsia="PingFang SC" w:hAnsi="Arial" w:cs="Arial"/>
        </w:rPr>
        <w:t xml:space="preserve">兑换码</w:t>
      </w:r>
      <w:r>
        <w:rPr>
          <w:rFonts w:ascii="Arial" w:eastAsia="PingFang SC" w:hAnsi="Arial" w:cs="Arial"/>
        </w:rPr>
        <w:t xml:space="preserve">——标题为「详情」，仅展示「类型 / 兑换码 / 兑换时间」+ 兑换权益（权益名 + 会员时间区间），不展示订单编号 / 支付方式 / 金额。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兑换码输入框为真实输入框（有光标）。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6.2 机构后台 Web PC（机构运营）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登录页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按设计视觉稿实现，账号 + 密码（+ 可选验证码）。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主控台 Dashboard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关键指标速览 + 最近趋势图 + 快捷入口，采用两段式。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实时总览</w:t>
      </w:r>
      <w:r>
        <w:rPr>
          <w:rFonts w:ascii="Arial" w:eastAsia="PingFang SC" w:hAnsi="Arial" w:cs="Arial"/>
        </w:rPr>
        <w:t xml:space="preserve">（累计 GMV / 当前会员数 / 累计提问数 / 累计注册用户等存量·累计指标，不随时间筛选）与</w:t>
      </w:r>
      <w:r>
        <w:rPr>
          <w:b/>
          <w:bCs/>
          <w:rFonts w:ascii="Arial" w:eastAsia="PingFang SC" w:hAnsi="Arial" w:cs="Arial"/>
        </w:rPr>
        <w:t xml:space="preserve">经营分析</w:t>
      </w:r>
      <w:r>
        <w:rPr>
          <w:rFonts w:ascii="Arial" w:eastAsia="PingFang SC" w:hAnsi="Arial" w:cs="Arial"/>
        </w:rPr>
        <w:t xml:space="preserve">（活跃用户 / 新增会员 / 区间 GMV / 区间提问数，随时间区间联动 + 趋势图）。指标算法见第 7 章。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6.2.2 Agent 人设系统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Agent 列表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机构 Agent 全机构唯一，机构创建时平台自动初始化默认头像 / 形象 / 声音；普通 Agent 用户可自由创建 / 编辑 / 删除，无数量限制。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Agent 详情编辑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配置 Agent 形象、声音与回答策略。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头像 / 形象支持 png / gif / jpg / jpeg 格式；TTS 参考音上传作声音克隆素材；回答 Prompt 富文本（受权限点控制）。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右侧 Tab 展示该 Agent 已关联 KP 列表，仅查看不可编辑，并提供「前往 KP 详情修改关联」跳转入口。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入门示例问题由系统按关联 KP 内容自动提炼 3 条，动态生成。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回答 Prompt 编辑权限点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所有 Agent（内置 / 新建）均可被勾选该权限，默认不勾选；仅勾选后回答 Prompt 才可编辑。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6.2.3 知识产品 KP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KP 列表（卡片布局）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卡片展示封面图（9:16）+ KP 名称 + 来源标签（自建 / 共享）+ 状态 + 关键字段（关联 Agent、文件数、提问数等）；顶部「新建 KP」「导入分享 KP」按钮。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创建 KP 弹窗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输入 KP 名称等基础字段后创建；不在此选切片颗粒度（切片颗粒度针对知识库内单个文件，在上传文件时设定）。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KP 详情 Tab 顺序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基础信息 → 知识库 → 永享 → 定价与权益 → 二维码 → 分享。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基础信息 Tab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上传 KP 封面图（9:16，作 book 类型溯源图）、KP 名称 / 简介、纸书购买链接（非必填）、关联 Agent。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KP 状态以功能按钮切换：未发布 / 已发布 / 已下架 / 删除，发布、下架、删除均二次确认；删除为软删除（前期不做回收站，对用户等同永久删除）。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仅「已发布」状态的 KP，其知识库内容才会被纳入用户问答检索。「关联 Agent」下拉框宽度与表单其他控件一致。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知识库 Tab — 上传与浏览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无子 Tab；顶部「上传知识文件」按钮点击居中弹出上传表单。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表单内设切片方式；文件支持点击 + 拖拽上传、多文件 / 文件 + 多媒体混传（不支持文件夹嵌套）；每个文件实时显示上传进度；全部完成后点「进入知识库」进入解析、向量化。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列表支持按文件名模糊匹配、按文件格式下拉筛选（文档 / 图片 / 音频 / 视频）；列表操作列提供「下载」按钮，可下载已上传的知识文件。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知识库 — 分类型上传规则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不同文件类型的处理方式不同。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文档（Word / PDF）：</w:t>
      </w:r>
      <w:r>
        <w:rPr>
          <w:rFonts w:ascii="Arial" w:eastAsia="PingFang SC" w:hAnsi="Arial" w:cs="Arial"/>
        </w:rPr>
        <w:t xml:space="preserve">支持批量；选切片方式（章节 / 语义【推荐】 / 字数）+ 两个独立勾选「解析文档内图片」「解析文档内表格」。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纯图片：</w:t>
      </w:r>
      <w:r>
        <w:rPr>
          <w:rFonts w:ascii="Arial" w:eastAsia="PingFang SC" w:hAnsi="Arial" w:cs="Arial"/>
        </w:rPr>
        <w:t xml:space="preserve">仅单独上传；用户手动填写图片含义文字后向量化。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纯音频 / 纯视频：</w:t>
      </w:r>
      <w:r>
        <w:rPr>
          <w:rFonts w:ascii="Arial" w:eastAsia="PingFang SC" w:hAnsi="Arial" w:cs="Arial"/>
        </w:rPr>
        <w:t xml:space="preserve">仅单独上传；系统自动提取字幕 / 音轨字幕（弹窗内进度条提示「正在提取字幕，请勿关闭弹窗」）→ 提取完成后直接向量化（无需二次确认）。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问号说明三行：1）支持 Word、PDF、图片、音频、视频；2）可解析文档内图片、表格数据；3）音视频需单独上传、文件支持批量。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文件处理状态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每个文件显示：上传中 / 解析中 / 切片中 / 向量化中 / 已向量化 / 向量化失败。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「重试」仅对「向量化失败」文件提供（成功的不再提供）；失败仅支持重试、删除（无替换），失败状态悬浮显示失败原因；向量化失败的文件检索状态直接显示「下架」。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知识库文件上架 / 下架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已向量化成功的文件提供「上架 / 下架」切换；仅「上架」文件参与检索（与 KP 维度发布状态叠加——KP 已发布且文件已上架方可被检索）。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文件名重复规则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同一 KP 内上传的知识文件文件名允许重复、不做唯一性限制。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向量化时机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文件上传即向量化（与发布解耦）；KP「已发布」前置条件为至少有一份文件「已向量化」，否则发布按钮置灰并提示原因。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永享 Tab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列出该 KP 全部图 / 音 / 视条目，支持按条目设永享单价；顶部筛选：按内容名称模糊、按格式单选（图 / 音 / 视）、按价格状态单选（已设价 / 未设价）。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定价与权益 Tab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基础权益标签：免费 / 会员（二选一互斥）；界面不常驻显示「二选一互斥」字样，标签旁放小问号 ⓘ，悬浮展示互斥说明。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二维码 Tab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以「二维码包」为单位的列表（一次创建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列表字段：包名称、权益模式、生成数量、扫描总量、首扫数量、后扫数量（后四个数量支持排序，无值以「-」）、操作（查看 / 下载整包 zip）；支持按包名称模糊搜索、按权益模式筛选。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创建码包：包名称 + 权益模式（无权益 / 首扫绑定，后扫引导）+ 生成数量——无权益时数量锁定为 1 且不可编辑，仅「首扫绑定」可填数量。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「查看」在右侧弹抽屉 / 进详情，分页每页 10 条，字段含二维码 ID / 缩略图 / 首扫状态 / 首扫时间 / 首扫账户名称 / 首扫手机号 / 后扫数量；筛选支持按首扫账户名称、首扫手机号模糊匹配。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下载 zip 每张图片以二维码 ID 命名；</w:t>
      </w:r>
      <w:r>
        <w:rPr>
          <w:b/>
          <w:bCs/>
          <w:rFonts w:ascii="Arial" w:eastAsia="PingFang SC" w:hAnsi="Arial" w:cs="Arial"/>
        </w:rPr>
        <w:t xml:space="preserve">二维码 ID 全平台唯一且具可读性</w:t>
      </w:r>
      <w:r>
        <w:rPr>
          <w:rFonts w:ascii="Arial" w:eastAsia="PingFang SC" w:hAnsi="Arial" w:cs="Arial"/>
        </w:rPr>
        <w:t xml:space="preserve">（非随机乱码）。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分享 Tab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「新建分享」为独立弹窗（与已分享链接列表分开）。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弹窗设：分享模式（实时同步 / 独立快照）、链接时效 1–15 天（默认 3 天）、访问人数 1–10 人或不限制（默认 1 人，限 N 人被正确消费 N 次后即作废即使未到期）。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已分享链接列表字段：链接 / 密码（含复制小 icon，点击提示「复制成功」并写入剪切板）、模式、时效、消费 / 上限、状态、操作（取消分享）。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取消分享后链接立即失效，但取消前已被正确消费的链接无法撤回。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6.2.4 KP 跨机构分享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导入分享 KP 入口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KP 列表顶部「导入分享 KP」按钮，弹窗输入分享链接 + 密码；实时同步导入后直接显示，独立快照导入后 KP 名称自动加「-快照」后缀；独立快照旁问号说明「独立快照为分享者发起分享那一刻的内容快照，非接收时刻」。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共享类型字段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每个 KP 标识「自建」或「共享」（被分享或接收他人分享的均标记共享），在 KP 列表卡片呈现。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实时同步 KP 编辑限制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实时同步模式下接收方对该 KP 全部信息只可查看不可编辑（含基础信息、知识库、永享、定价、Agent 绑定、二维码 Tab）；该 KP 在接收方机构可正常用于检索问答；接收方不可再次分享；分享仅 KP 创建机构账户可操作。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6.2.5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兑换码批量生成与管理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权益仅支持会员；输入数量批量生成；权益有效期 1–12 个月（兑换时刻起算）；兑换码全平台唯一、尽量简短；支持导出 Excel。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列表字段：兑换码、权益、有效期、状态、兑换时间、兑换用户（微信昵称 / 微信号）、手机号、权益到期时间。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「详情」为当前页右侧抽屉展示（交互对齐二维码码包）：支持状态单选筛选、兑换用户 / 手机号模糊匹配、导出；明细列「状态」「权益」支持排序。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订单管理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三类订单（会员 / 永享 / 兑换码）筛选与导出；不做退款工单。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6.2.6 数据看板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数据看板（5 Tab）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顶部统一时间区间筛选（今日 / 7 日 / 30 日 / 自定义），全 Tab 与图表联动，整页支持导出。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总览 Tab：</w:t>
      </w:r>
      <w:r>
        <w:rPr>
          <w:rFonts w:ascii="Arial" w:eastAsia="PingFang SC" w:hAnsi="Arial" w:cs="Arial"/>
        </w:rPr>
        <w:t xml:space="preserve">区分实时总览（累计注册 / 当前会员 / 累计 GMV / 当日 DAU）与经营分析（提问量趋势）。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用户分析 Tab：</w:t>
      </w:r>
      <w:r>
        <w:rPr>
          <w:rFonts w:ascii="Arial" w:eastAsia="PingFang SC" w:hAnsi="Arial" w:cs="Arial"/>
        </w:rPr>
        <w:t xml:space="preserve">DAU / WAU / MAU、新增用户、次日 / 7 日 / 30 日留存率、来源分布（扫码 vs 直接访问）、活跃时段分布。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提问分析 Tab：</w:t>
      </w:r>
      <w:r>
        <w:rPr>
          <w:rFonts w:ascii="Arial" w:eastAsia="PingFang SC" w:hAnsi="Arial" w:cs="Arial"/>
        </w:rPr>
        <w:t xml:space="preserve">总提问数、人均提问数、平均会话轮次、受限内容触发率、按 Agent 提问分布。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转化分析 Tab：</w:t>
      </w:r>
      <w:r>
        <w:rPr>
          <w:rFonts w:ascii="Arial" w:eastAsia="PingFang SC" w:hAnsi="Arial" w:cs="Arial"/>
        </w:rPr>
        <w:t xml:space="preserve">付费用户数 / 付费转化率、会员漏斗、永享转化率、ARPPU、续费率。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热门 KP Tab：</w:t>
      </w:r>
      <w:r>
        <w:rPr>
          <w:rFonts w:ascii="Arial" w:eastAsia="PingFang SC" w:hAnsi="Arial" w:cs="Arial"/>
        </w:rPr>
        <w:t xml:space="preserve">提问数 TOP10、付费转化贡献 TOP10、永享购买 TOP10（前 3 名奖牌色，条目可点进 KP 详情）。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各指标的口径、公式与示例见</w:t>
      </w:r>
      <w:r>
        <w:rPr>
          <w:b/>
          <w:bCs/>
          <w:rFonts w:ascii="Arial" w:eastAsia="PingFang SC" w:hAnsi="Arial" w:cs="Arial"/>
        </w:rPr>
        <w:t xml:space="preserve">第 7 章</w:t>
      </w:r>
      <w:r>
        <w:rPr>
          <w:rFonts w:ascii="Arial" w:eastAsia="PingFang SC" w:hAnsi="Arial" w:cs="Arial"/>
        </w:rPr>
        <w:t xml:space="preserve">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客服配置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上传一个客服二维码（企微 / 个微），填写电话、邮箱（均非必填）；直接驱动前台「联系客服」弹窗渲染。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6.2.8 C 端用户管理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C 端用户列表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本机构 C 端用户列表 + 权益概览（会员状态 + 已购永享数）；不做客服补发工单。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字段名为「用户昵称」。昵称规则：微信登录取微信昵称；手机号注册取「用户 + 手机号后四位」（如 139****0000 → 用户0000，可重复）。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会员状态、已购永享、累计 GMV、最新登录时间均支持排序；列表带分页控件。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C 端用户详情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点击进入详情：手机号、微信号、活跃度、会员状态、已购永享、全部订单。已购永享放大预览按后台 UI 规范（居中白窗，非全屏黑底），视频支持倍速（0.5x / 1x / 1.5x / 2x）。订单详情按类型差异化同前台。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6.2.9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AI 会员价格设置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配置首月折扣价、月度价、续费规则（机构维度），直接驱动前台会员订阅页展示。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回答策略配置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配置「知识库未检索到相关知识」时的兜底策略，三选一：① 直接由大模型回答；② 直接告知「知识库暂无此资料」；③ 由大模型回答但在答案中标注「此为大模型生成、非知识库检索」。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登录页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平台超管账号 + 密码登录，含 2FA 动态码弹窗。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主控台 Dashboard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全平台关键 KPI + 趋势图（不含告警 KPI）。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两段式：实时总览（入驻机构数 / 累计用户 / 累计 GMV / 提问总量）+ 经营分析（活跃用户 / 新增会员 / 区间 GMV / 区间提问数 + 平台提问量趋势）。指标算法见第 7 章。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6.3.2 机构管理（含机构账户管理子菜单）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机构列表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字段：序号、机构 ID、机构名称、状态（正常 / 停用）、上级机构（有则展示名称，无则 —）、LLM 配置（平台默认 / 自配厂商名称）、微信支付（未配置 / 已配置）、操作（详情 / 停用·恢复）。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上级机构关系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机构自带可空的「上级机构」字段（父级 ID 自引用），为空即顶级机构；不引入独立「集团 / 类型」实体——上级机构即「碰巧有下级的普通机构」。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b/>
          <w:bCs/>
          <w:rFonts w:ascii="Arial" w:eastAsia="PingFang SC" w:hAnsi="Arial" w:cs="Arial"/>
        </w:rPr>
        <w:t xml:space="preserve">仅允许一层</w:t>
      </w:r>
      <w:r>
        <w:rPr>
          <w:rFonts w:ascii="Arial" w:eastAsia="PingFang SC" w:hAnsi="Arial" w:cs="Arial"/>
        </w:rPr>
        <w:t xml:space="preserve">：① 可被选为上级的仅限自身为顶级的机构；② 已有下级的机构不可再设上级；③ 不可选自己为上级。由此杜绝多层套娃与自环。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机构状态联动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正常：可正常登录后台、访问前台；停用：访问前后台均提示「机构服务已暂停，如需恢复请联系管理员」。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机构状态变更入口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变更入口在机构列表的操作列（停用 / 恢复，点击二次确认；停用为危险操作，确认按钮用警示色）；机构详情页的状态仅展示、不可操作，并提示「状态变更请在机构列表进行」。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创建机构弹窗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字段：机构名称、上级机构（选填，下拉仅列出顶级机构）、备注（选填）、状态（默认正常）、LLM 配置（平台默认 / 自配）。机构 ID 创建后系统自动生成、弹窗内不展示。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机构详情 Tab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Tab1 基本资料（含上级机构，可查看编辑）；Tab2 机构配置（左侧二级 Tab：LLM 配置 / 联网配置 / 微信支付配置，联网开关即时生效）；Tab3 用量看板（平台视角单机构运营健康度，支持时间区间 + 导出，指标见第 7 章）。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机构账户管理（子菜单）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置于「机构管理」菜单下；全平台账户列表。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字段：序号、账户 ID、账户名称、姓名、所属机构、上级机构、角色、联系方式、状态、最近登录时间、创建时间、操作。「上级机构」「角色」「状态」三列支持点击表头排序。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账户新建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字段：账户名称、姓名、所属机构（必选，上级机构由所选机构自动推断）、角色（创建时即可指定，后期可变更）、联系方式、备注（选填）、状态（默认正常）。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账户状态联动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正常：可访问机构后台；停用：访问后台提示「账户服务已暂停，如需恢复请联系管理员」。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6.3.3 角色与权限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Agent 回答 Prompt 编辑权限点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控制 Agent「回答 Prompt」是否可编辑；所有内置角色默认不勾选但可见可勾选。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内置角色超管可改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平台超管可对所有内置角色勾选 / 取消勾选权限点。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6.3.4 上级机构账户体验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概念替换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原「集团 / 出版方」一律改为「上级机构」（含字段名、菜单名、文案）。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上级机构数据看板（唯一菜单）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仅给一个「主控台」菜单，内含三块。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① 顶部汇总卡（所有关联机构合计：累计用户、当前会员、累计 GMV、累计提问数）。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② 关联机构卡片列表（每张卡展示一个机构的 DAU、GMV、会员数、KP 数等关键指标，点击下钻）。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③ 跨机构对比（折线 / 柱状图对比关联机构趋势）。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下钻只读视图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点击机构卡片进入该机构只读详情，可看机构详情、用量看板、KP 列表（只读）、C 端用户（只读）；最大化复用既有页面布局与组件；隐藏账户管理、系统配置等敏感菜单。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6.3.5 平台数据中心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全域用户（跨机构 C 端用户管理）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筛选：账户名称模糊、微信号模糊、手机号模糊、会员状态下拉、归属机构下拉；列表额外展示微信号字段（应对微信注册手机号可能为空的场景）。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模型用量（平台默认 LLM 用量看板）</w:t>
      </w:r>
    </w:p>
    <w:p>
      <w:pPr>
        <w:spacing w:after="70" w:line="312" w:before="0"/>
      </w:pPr>
      <w:r>
        <w:rPr>
          <w:rFonts w:ascii="Arial" w:eastAsia="PingFang SC" w:hAnsi="Arial" w:cs="Arial"/>
        </w:rPr>
        <w:t xml:space="preserve">默认展示平台全部机构近一周数据；支持机构筛选与时间区间筛选，下方图表联动；用更清晰表达多机构趋势的图表（多折线 / 堆叠面积）。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规则与交互要点</w:t>
      </w:r>
    </w:p>
    <w:p>
      <w:pPr>
        <w:pStyle w:val="ListParagraph"/>
        <w:numPr>
          <w:ilvl w:val="0"/>
          <w:numId w:val="2"/>
        </w:numPr>
        <w:spacing w:after="50" w:line="292"/>
      </w:pPr>
      <w:r>
        <w:rPr>
          <w:rFonts w:ascii="Arial" w:eastAsia="PingFang SC" w:hAnsi="Arial" w:cs="Arial"/>
        </w:rPr>
        <w:t xml:space="preserve">区分实时总览（平台开通至今累计 tokens / 累计调用次数）与经营分析（随时间区间的 tokens、调用次数、平均响应、各机构趋势）。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全域订单（全平台订单）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默认按订单创建时间降序；支持筛选：机构、订单创建时间、订单状态、微信号模糊、手机号模糊。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6.3.6 全局策略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默认 LLM 模型配置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配置可选模型清单（具体到版本号如 Qwen 3.5 27B），支持新建录入也支持下拉选；不配置限速。</w:t>
      </w:r>
      <w:r>
        <w:rPr>
          <w:b/>
          <w:bCs/>
          <w:rFonts w:ascii="Arial" w:eastAsia="PingFang SC" w:hAnsi="Arial" w:cs="Arial"/>
        </w:rPr>
        <w:t xml:space="preserve">模型名称全平台唯一</w:t>
      </w:r>
      <w:r>
        <w:rPr>
          <w:rFonts w:ascii="Arial" w:eastAsia="PingFang SC" w:hAnsi="Arial" w:cs="Arial"/>
        </w:rPr>
        <w:t xml:space="preserve">（新建 / 编辑时校验重名并阻断保存）。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空态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加载 / 骨架屏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错误 / 重试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表单校验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停用 / 越权 / 失效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二次确认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列表分页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指标说明问号 + tooltip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Arial" w:eastAsia="PingFang SC" w:hAnsi="Arial" w:cs="Arial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Arial" w:eastAsia="PingFang SC" w:hAnsi="Arial" w:cs="Arial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7 章　数据指标与计算规则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Arial" w:eastAsia="PingFang SC" w:hAnsi="Arial" w:cs="Arial"/>
        </w:rPr>
        <w:t xml:space="preserve">本章逐一说明三端看板指标的</w:t>
      </w:r>
      <w:r>
        <w:rPr>
          <w:b/>
          <w:bCs/>
          <w:color w:val="6B7185"/>
          <w:sz w:val="18"/>
          <w:szCs w:val="18"/>
          <w:rFonts w:ascii="Arial" w:eastAsia="PingFang SC" w:hAnsi="Arial" w:cs="Arial"/>
        </w:rPr>
        <w:t xml:space="preserve">定义、统计口径、计算公式与示例</w:t>
      </w:r>
      <w:r>
        <w:rPr>
          <w:color w:val="6B7185"/>
          <w:sz w:val="18"/>
          <w:szCs w:val="18"/>
          <w:rFonts w:ascii="Arial" w:eastAsia="PingFang SC" w:hAnsi="Arial" w:cs="Arial"/>
        </w:rPr>
        <w:t xml:space="preserve">；示例用于说明计算方法，非真实经营数据。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7.1 通用计算口径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去重统计：</w:t>
      </w:r>
      <w:r>
        <w:rPr>
          <w:rFonts w:ascii="Arial" w:eastAsia="PingFang SC" w:hAnsi="Arial" w:cs="Arial"/>
        </w:rPr>
        <w:t xml:space="preserve">凡「用户数 / 活跃 / 会员」类指标，同一用户在统计周期内多次行为只计一次。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时间区间：</w:t>
      </w:r>
      <w:r>
        <w:rPr>
          <w:rFonts w:ascii="Arial" w:eastAsia="PingFang SC" w:hAnsi="Arial" w:cs="Arial"/>
        </w:rPr>
        <w:t xml:space="preserve">看板顶部统一筛选（今日 / 7 日 / 30 日 / 自定义）；标注「随时间区间」的指标随之联动，标注「实时快照」的指标不随筛选变化。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实时快照：</w:t>
      </w:r>
      <w:r>
        <w:rPr>
          <w:rFonts w:ascii="Arial" w:eastAsia="PingFang SC" w:hAnsi="Arial" w:cs="Arial"/>
        </w:rPr>
        <w:t xml:space="preserve">截至当前时刻的累计 / 存量值（如累计注册、当前会员、累计 GMV、累计提问），反映「开通至今」总量。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环比：</w:t>
      </w:r>
      <w:r>
        <w:rPr>
          <w:rFonts w:ascii="Arial" w:eastAsia="PingFang SC" w:hAnsi="Arial" w:cs="Arial"/>
        </w:rPr>
        <w:t xml:space="preserve">取与所选区间</w:t>
      </w:r>
      <w:r>
        <w:rPr>
          <w:b/>
          <w:bCs/>
          <w:rFonts w:ascii="Arial" w:eastAsia="PingFang SC" w:hAnsi="Arial" w:cs="Arial"/>
        </w:rPr>
        <w:t xml:space="preserve">等长的上一周期</w:t>
      </w:r>
      <w:r>
        <w:rPr>
          <w:rFonts w:ascii="Arial" w:eastAsia="PingFang SC" w:hAnsi="Arial" w:cs="Arial"/>
        </w:rPr>
        <w:t xml:space="preserve">对比，环比 =（本期 − 上期）÷ 上期 × 100%。例：本周区间 GMV ¥6,420、上周 ¥5,880，环比 ≈ +9.2%。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GMV（成交总额）口径：</w:t>
      </w:r>
      <w:r>
        <w:rPr>
          <w:rFonts w:ascii="Arial" w:eastAsia="PingFang SC" w:hAnsi="Arial" w:cs="Arial"/>
        </w:rPr>
        <w:t xml:space="preserve">仅统计已支付订单的实付金额，含会员 + 永享；</w:t>
      </w:r>
      <w:r>
        <w:rPr>
          <w:b/>
          <w:bCs/>
          <w:rFonts w:ascii="Arial" w:eastAsia="PingFang SC" w:hAnsi="Arial" w:cs="Arial"/>
        </w:rPr>
        <w:t xml:space="preserve">兑换码订单金额计 0、不计入 GMV</w:t>
      </w:r>
      <w:r>
        <w:rPr>
          <w:rFonts w:ascii="Arial" w:eastAsia="PingFang SC" w:hAnsi="Arial" w:cs="Arial"/>
        </w:rPr>
        <w:t xml:space="preserve">。资金进入机构账户。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Arial" w:eastAsia="PingFang SC" w:hAnsi="Arial" w:cs="Arial"/>
        </w:rPr>
        <w:t xml:space="preserve">区间活跃用户去重：</w:t>
      </w:r>
      <w:r>
        <w:rPr>
          <w:rFonts w:ascii="Arial" w:eastAsia="PingFang SC" w:hAnsi="Arial" w:cs="Arial"/>
        </w:rPr>
        <w:t xml:space="preserve">活跃用户按用户去重统计。当以「日活汇总」估算区间活跃时，采用去重系数还原跨日重复活跃——今日取当日 DAU；区间 ≤7 天系数 0.62；&gt;7 天系数 0.42。例：近 7 天各日 DAU 合计 8,680 × 0.62 ≈ 5,382。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7.2 机构后台 · 数据看板</w:t>
      </w:r>
    </w:p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7.2.1 总览 Tab（实时快照）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累计注册用户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历史累计去重注册 C 端用户数。公式：按用户去重计数。区间：开通至今（实时快照）。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截至今日去重注册 12,480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当前会员数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当前拥有有效会员权益（会员状态为「有效」、未到期）的去重用户数。实时快照。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当前有效会员 860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已支付订单实付金额合计（会员 + 永享，兑换码计 0）。公式：对「状态 = 已支付」的订单金额求和。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会员 + 永享累计实付 = ¥86,200。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当日 DAU（日活跃用户）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当日有登录或提问行为的去重用户数。公式：当日有登录或提问的用户按用户去重计数。区间：自然日 0:00 至当前。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今日 1,240 人有过登录或提问（同一人多次计 1）。</w:t>
            </w:r>
          </w:p>
        </w:tc>
      </w:tr>
    </w:tbl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7.2.2 用户分析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DAU / WAU / MAU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周期内有效行为（登录或提问）去重用户数；DAU 当日、WAU 近 7 自然日滚动、MAU 近 30 自然日滚动，各自独立去重。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DAU 1,240；WAU 5,600；MAU 12,000。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新增用户数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所选区间内首次注册的去重用户数。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 7 日内新注册 320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次日 / 7 日 / 30 日留存率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第 N 日留存 = 某日新增用户中第 N 日仍有活跃行为的人数 ÷ 该批新增用户数。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某日新增 320 人，次日回访 134 → 次日留存 ≈ 42%；7 日 25%；30 日 15%。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来源分布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各来源进入的去重用户占比。扫码进入＝链接带 KP 二维码参数；直接访问＝直链 / 无码进入。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扫码 68%、直接访问 32%。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活跃时段分布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按自然小时统计提问条数，用于运营 / 推送时点参考。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20:00–22:00 提问占全天约 18%。</w:t>
            </w:r>
          </w:p>
        </w:tc>
      </w:tr>
    </w:tbl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7.2.3 提问分析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总提问数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C 端提问条数（含追问）。公式：统计提问消息条数。区间：随时间区间。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所选区间提问 32,000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人均提问数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总提问数 ÷ 活跃用户数。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32,000 ÷ 1,240 ≈ 25.8 条/人。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平均会话轮次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总提问数 ÷ 总会话数，衡量对话深度。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32,000 提问 ÷ 9,412 会话 ≈ 3.4 轮/会话。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受限内容触发率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触发付费墙次数 ÷ 总提问数。反映付费墙强度是否合理。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区间内付费墙弹出 3,840 次 ÷ 32,000 = 12%。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 Agent 提问分布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每个 Agent 承接提问数 ÷ 总提问数，反映路由与配置质量。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李医生 45%、王老师 30%、机构 Agent 25%。</w:t>
            </w:r>
          </w:p>
        </w:tc>
      </w:tr>
    </w:tbl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7.2.4 转化分析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累计产生过有效支付（状态 = 已支付且金额 &gt; 0）的去重用户数。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860 人付过费。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付费用户数 ÷ 累计用户数。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860 ÷ 12,480 ≈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ARPPU（每付费用户均收入）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已支付总收入 ÷ 付费用户数。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¥86,200 ÷ 860 ≈ ¥100.2。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续费率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所选区间到期会员中完成续费的占比 = 到期续费数 ÷ 到期会员数。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某月到期 500 人，190 人续费 → 38%。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会员漏斗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看到会员页 → 点击购买 → 完成支付 三步去重人数及转化率。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5,000 → 1,400（28%）→ 860（占看到页 17.2%、占点击 61.4%）。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永享转化率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完成永享购买数 ÷ 触发永享付费墙数。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触发 1,200 次、购买 180 → 15%。</w:t>
            </w:r>
          </w:p>
        </w:tc>
      </w:tr>
    </w:tbl>
    <w:p>
      <w:pPr>
        <w:pStyle w:val="Heading3"/>
        <w:spacing w:before="200" w:after="110"/>
      </w:pPr>
      <w:r>
        <w:rPr>
          <w:rFonts w:ascii="Arial" w:eastAsia="PingFang SC" w:hAnsi="Arial" w:cs="Arial"/>
        </w:rPr>
        <w:t xml:space="preserve">7.2.5 热门 KP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提问数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 KP 维度统计被命中的提问条数排序，反映真正被使用的内容。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心血管分册 1.2k 条居首。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付费转化贡献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按经由该 KP 触发并完成的会员 / 永享订单贡献（金额或单数）排序。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内科精要 ¥12k 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永享购买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按该 KP 下永享买断已支付订单数排序。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心血管分册 320 单居首。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7.3 机构后台 · 主控台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主控台复用两段式：实时总览沿用 7.2.1（累计 GMV / 当前会员数 / 累计提问数 / 累计注册用户）；经营分析为随时间区间联动的趋势指标。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活跃用户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所选区间内有登录或提问行为的去重用户数；今日＝当日 DAU，区间按去重口径统计（见 7.1）。随时间筛选。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近 7 天日 DAU 合计 8,680 × 0.62 ≈ 5,382。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新增会员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所选区间内新开通会员的去重用户数。随时间筛选。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近 7 天新开通会员 64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所选区间内已支付订单实付金额合计（会员 + 永享）。随时间筛选。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本周区间 GMV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 C 端新增提问条数（含追问）。随时间筛选。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本周新增提问 31,800 条。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7.4 平台超管 · 主控台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入驻机构数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平台已创建且未删除的机构总数。实时快照。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当前 36 家机构。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全平台各机构 C 端去重注册用户数合计。实时快照。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全平台累计 124,000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全平台各机构已支付订单金额合计；资金进入各机构账户。实时快照。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全平台累计 ¥862,000。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提问总量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 C 端历史累计提问条数合计。实时快照。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全平台累计 3,200,000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经营分析（区间）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活跃用户 / 新增会员 / 区间 GMV / 区间提问数，口径同 7.3 但为全平台汇总，随时间筛选并展示环比。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全平台区间活跃、区间 GMV 等随筛选联动。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7.5 平台超管 · 模型用量（平台默认 LLM）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平台默认 LLM 自开通至今消耗的总 token 数（输入 + 输出）。实时快照。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128.4M tokens。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平台默认 LLM 自开通至今被请求的总次数。实时快照。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3.62M 次调用。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所选机构 / 区间内消耗的 token 数（输入 + 输出）。随时间筛选。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 8.6M（环比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区间调用次数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所选区间内被请求的次数。随时间筛选。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 240k 次（环比 +6.1%）。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平均响应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单次模型调用从请求到首字返回的平均耗时。随时间筛选。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本周 1.8s（较上一周期优化 0.2s）。</w:t>
            </w:r>
          </w:p>
        </w:tc>
      </w:tr>
    </w:tbl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7.6 平台超管 · 机构用量看板（单机构）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平台视角看单个机构的运营健康度，支持时间区间筛选 + 导出，按四维度组织。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维度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指标与口径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活跃度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DAU / WAU / MAU（口径同 7.2.2）、累计 C 端用户数（开通至今去重注册）、新增 C 端用户数（区间内首次注册）。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DAU 1,240 / WAU 5,600 / MAU 12,000 / 累计 C 端 12,480 / 新增 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KP 总数（已创建且未删除，含已发 / 未发 / 已下架）、按状态拆分、累计提问数。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KP 40（已发 30 / 未发 8 / 下架 2）；累计提问 320k。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商业化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GMV（会员 + 永享）、当前会员（实时）、永享订单（永享买断已支付订单数）、付费转化（付费用户 ÷ 累计用户）。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累计 GMV ¥8.6w / 当前会员 860 / 永享订单 540 / 付费转化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LLM 用量（仅平台默认 LLM）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tokens 用量、调用次数、平均响应时长（近 7 天）。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Arial" w:eastAsia="PingFang SC" w:hAnsi="Arial" w:cs="Arial"/>
              </w:rPr>
              <w:t xml:space="preserve">tokens 1.2M / 调用 32k / 平均响应 1.8s。</w:t>
            </w:r>
          </w:p>
        </w:tc>
      </w:tr>
    </w:tbl>
    <w:p>
      <w:pPr>
        <w:pStyle w:val="Heading1"/>
        <w:spacing w:before="320" w:after="200"/>
      </w:pPr>
      <w:r>
        <w:rPr>
          <w:rFonts w:ascii="Arial" w:eastAsia="PingFang SC" w:hAnsi="Arial" w:cs="Arial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8.1 埋点事件清单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第 7 章的各项指标依赖前端埋点采集用户行为。前端需在关键事件点接入</w:t>
      </w:r>
      <w:r>
        <w:rPr>
          <w:b/>
          <w:bCs/>
          <w:rFonts w:ascii="Arial" w:eastAsia="PingFang SC" w:hAnsi="Arial" w:cs="Arial"/>
        </w:rPr>
        <w:t xml:space="preserve">第三方数据采集 SDK</w:t>
      </w:r>
      <w:r>
        <w:rPr>
          <w:rFonts w:ascii="Arial" w:eastAsia="PingFang SC" w:hAnsi="Arial" w:cs="Arial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qr_scan</w:t>
            </w:r>
            <w:r>
              <w:rPr>
                <w:sz w:val="17"/>
                <w:szCs w:val="17"/>
                <w:rFonts w:ascii="Arial" w:eastAsia="PingFang SC" w:hAnsi="Arial" w:cs="Arial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DM Mono" w:eastAsia="PingFang SC" w:hAnsi="DM Mono"/>
              </w:rPr>
              <w:t xml:space="preserve">paywall_show</w:t>
            </w:r>
            <w:r>
              <w:rPr>
                <w:sz w:val="17"/>
                <w:szCs w:val="17"/>
                <w:rFonts w:ascii="Arial" w:eastAsia="PingFang SC" w:hAnsi="Arial" w:cs="Arial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Arial" w:eastAsia="PingFang SC" w:hAnsi="Arial" w:cs="Arial"/>
        </w:rPr>
        <w:t xml:space="preserve">结合 </w:t>
      </w:r>
      <w:r>
        <w:rPr>
          <w:color w:val="4F46E5"/>
          <w:rFonts w:ascii="DM Mono" w:eastAsia="PingFang SC" w:hAnsi="DM Mono"/>
        </w:rPr>
        <w:t xml:space="preserve">qr_scan</w:t>
      </w:r>
      <w:r>
        <w:rPr>
          <w:rFonts w:ascii="Arial" w:eastAsia="PingFang SC" w:hAnsi="Arial" w:cs="Arial"/>
        </w:rPr>
        <w:t xml:space="preserve">（扫码进入）与 </w:t>
      </w:r>
      <w:r>
        <w:rPr>
          <w:color w:val="4F46E5"/>
          <w:rFonts w:ascii="DM Mono" w:eastAsia="PingFang SC" w:hAnsi="DM Mono"/>
        </w:rPr>
        <w:t xml:space="preserve">paywall_show</w:t>
      </w:r>
      <w:r>
        <w:rPr>
          <w:rFonts w:ascii="Arial" w:eastAsia="PingFang SC" w:hAnsi="Arial" w:cs="Arial"/>
        </w:rPr>
        <w:t xml:space="preserve">（付费墙曝光），可完整还原「扫码 → 提问 → 付费墙曝光 → 发起支付 → 支付成功」核心转化漏斗，与第 7 章「会员漏斗 / 受限内容触发率」指标一一对应。</w:t>
      </w:r>
    </w:p>
    <w:p>
      <w:pPr>
        <w:pStyle w:val="Heading2"/>
        <w:spacing w:before="260" w:after="140"/>
      </w:pPr>
      <w:r>
        <w:rPr>
          <w:rFonts w:ascii="Arial" w:eastAsia="PingFang SC" w:hAnsi="Arial" w:cs="Arial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Arial" w:eastAsia="PingFang SC" w:hAnsi="Arial" w:cs="Arial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Arial" w:eastAsia="PingFang SC" w:hAnsi="Arial" w:cs="Arial"/>
        </w:rPr>
        <w:t xml:space="preserve">数据量 / 事件量 / 是否私有化部署</w:t>
      </w:r>
      <w:r>
        <w:rPr>
          <w:rFonts w:ascii="Arial" w:eastAsia="PingFang SC" w:hAnsi="Arial" w:cs="Arial"/>
        </w:rPr>
        <w:t xml:space="preserve">差异较大，下表为量级参考，</w:t>
      </w:r>
      <w:r>
        <w:rPr>
          <w:b/>
          <w:bCs/>
          <w:rFonts w:ascii="Arial" w:eastAsia="PingFang SC" w:hAnsi="Arial" w:cs="Arial"/>
        </w:rPr>
        <w:t xml:space="preserve">具体以官方商务报价为准</w:t>
      </w:r>
      <w:r>
        <w:rPr>
          <w:rFonts w:ascii="Arial" w:eastAsia="PingFang SC" w:hAnsi="Arial" w:cs="Arial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Arial" w:eastAsia="PingFang SC" w:hAnsi="Arial" w:cs="Arial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Arial" w:eastAsia="PingFang SC" w:hAnsi="Arial" w:cs="Arial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Arial" w:eastAsia="PingFang SC" w:hAnsi="Arial" w:cs="Arial"/>
        </w:rPr>
        <w:t xml:space="preserve">选型建议：</w:t>
      </w:r>
      <w:r>
        <w:rPr>
          <w:rFonts w:ascii="Arial" w:eastAsia="PingFang SC" w:hAnsi="Arial" w:cs="Arial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节事件即可上报并驱动第 7 章看板。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Arial" w:eastAsia="PingFang SC" w:hAnsi="Arial" w:cs="Arial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Arial" w:eastAsia="PingFang SC" w:hAnsi="Arial" w:cs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Arial" w:eastAsia="PingFang SC" w:hAnsi="Arial" w:cs="Arial"/>
      </w:rPr>
      <w:t xml:space="preserve">AI 问书 · 产品 PRD</w:t>
    </w:r>
    <w:r>
      <w:rPr>
        <w:color w:val="9AA0B4"/>
        <w:sz w:val="16"/>
        <w:szCs w:val="16"/>
        <w:rFonts w:ascii="Arial" w:eastAsia="PingFang SC" w:hAnsi="Arial" w:cs="Arial"/>
      </w:rPr>
      <w:t xml:space="preserve">	v1.0 · 2026-06-11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Arial" w:eastAsia="PingFang SC" w:hAnsi="Arial" w:cs="Arial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Arial" w:eastAsia="PingFang SC" w:hAnsi="Arial" w:cs="Arial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Arial" w:eastAsia="PingFang SC" w:hAnsi="Arial" w:cs="Arial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Arial" w:eastAsia="PingFang SC" w:hAnsi="Arial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k7zsdbhwsy_eot24oi-ut.png"/><Relationship Id="rId9" Type="http://schemas.openxmlformats.org/officeDocument/2006/relationships/image" Target="media/npztvvaq5tcfdxr-zco2n.png"/><Relationship Id="rId10" Type="http://schemas.openxmlformats.org/officeDocument/2006/relationships/image" Target="media/avs4igafwg-zqwydn4ek0.png"/><Relationship Id="rId11" Type="http://schemas.openxmlformats.org/officeDocument/2006/relationships/image" Target="media/cugyvtafo9e1mrc5xykam.png"/><Relationship Id="rId12" Type="http://schemas.openxmlformats.org/officeDocument/2006/relationships/image" Target="media/qzxxp-pslcne4et2isokm.png"/><Relationship Id="rId13" Type="http://schemas.openxmlformats.org/officeDocument/2006/relationships/image" Target="media/vb6fd_audqsrir8jksrid.png"/><Relationship Id="rId14" Type="http://schemas.openxmlformats.org/officeDocument/2006/relationships/image" Target="media/5tbtatcuz1bujaqzdpx9v.png"/><Relationship Id="rId15" Type="http://schemas.openxmlformats.org/officeDocument/2006/relationships/image" Target="media/uo4lst6yrq2ez3v5hs5xk.png"/><Relationship Id="rId16" Type="http://schemas.openxmlformats.org/officeDocument/2006/relationships/image" Target="media/9olqbtovl-y0ovicfb26k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v1.0</dc:title>
  <dc:creator>AI 问书产品团队</dc:creator>
  <dc:description>AI 问书三端产品需求文档</dc:description>
  <cp:lastModifiedBy>Un-named</cp:lastModifiedBy>
  <cp:revision>1</cp:revision>
  <dcterms:created xsi:type="dcterms:W3CDTF">2026-06-11T09:09:09.351Z</dcterms:created>
  <dcterms:modified xsi:type="dcterms:W3CDTF">2026-06-11T09:09:09.356Z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