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napToGrid w:val="0"/>
        <w:spacing w:lineRule="exact" w:line="1542" w:before="0" w:after="0"/>
        <w:ind w:firstLine="0"/>
        <w:jc w:val="both"/>
      </w:pPr>
    </w:p>
    <w:p>
      <w:pPr>
        <w:keepNext/>
        <w:widowControl/>
        <w:snapToGrid w:val="0"/>
        <w:spacing w:lineRule="exact" w:line="1000" w:before="0" w:after="0"/>
        <w:ind w:firstLine="0" w:left="242"/>
        <w:jc w:val="left"/>
      </w:pPr>
      <w:r>
        <w:rPr>
          <w:rFonts w:ascii="方正小标宋简体" w:hAnsi="方正小标宋简体" w:eastAsia="方正小标宋简体" w:cs="方正小标宋简体"/>
          <w:b w:val="0"/>
          <w:color w:val="FF0000"/>
          <w:sz w:val="56"/>
          <w:lang w:eastAsia="zh-CN"/>
          <w:spacing w:val="41"/>
        </w:rPr>
        <w:t>澄川市社区公共设施服务委员会</w:t>
      </w:r>
    </w:p>
    <w:p>
      <w:pPr>
        <w:keepNext/>
        <w:widowControl/>
        <w:tabs>
          <w:tab w:pos="4003" w:val="left"/>
          <w:tab w:pos="6403" w:val="left"/>
        </w:tabs>
        <w:snapToGrid w:val="0"/>
        <w:spacing w:lineRule="exact" w:line="1160" w:before="184" w:after="600"/>
        <w:ind w:firstLine="0" w:left="1603"/>
        <w:jc w:val="left"/>
      </w:pPr>
      <w:r>
        <w:rPr>
          <w:rFonts w:ascii="方正小标宋简体" w:hAnsi="方正小标宋简体" w:eastAsia="方正小标宋简体" w:cs="方正小标宋简体"/>
          <w:b w:val="0"/>
          <w:color w:val="FF0000"/>
          <w:sz w:val="84"/>
          <w:lang w:eastAsia="zh-CN"/>
        </w:rPr>
        <w:t>办</w:t>
        <w:tab/>
        <w:t>公</w:t>
        <w:tab/>
        <w:t>室</w:t>
      </w:r>
    </w:p>
    <w:p>
      <w:pPr>
        <w:keepNext/>
        <w:widowControl/>
        <w:snapToGrid w:val="0"/>
        <w:spacing w:lineRule="exact" w:line="600" w:before="746" w:after="160"/>
        <w:ind w:firstLine="0"/>
        <w:jc w:val="center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</w:rPr>
        <w:t>澄设办函〔2026〕12号</w:t>
      </w:r>
    </w:p>
    <w:p>
      <w:pPr>
        <w:keepNext/>
        <w:widowControl/>
        <w:snapToGrid w:val="0"/>
        <w:spacing w:lineRule="exact" w:line="80" w:before="0" w:after="1110"/>
        <w:ind w:firstLine="0"/>
        <w:jc w:val="both"/>
      </w:pPr>
    </w:p>
    <w:p>
      <w:pPr>
        <w:pStyle w:val="Title"/>
        <w:keepNext/>
        <w:widowControl/>
        <w:snapToGrid w:val="0"/>
        <w:spacing w:lineRule="exact" w:line="700" w:before="0" w:after="578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</w:rPr>
        <w:t>澄川市设施委员会办公室</w:t>
        <w:br/>
        <w:t>关于印送《澄川市各社区公共设施维护</w:t>
        <w:br/>
        <w:t>评估报告》及其办理意见和工作建议的函</w:t>
      </w:r>
    </w:p>
    <w:p>
      <w:pPr>
        <w:keepNext/>
        <w:widowControl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</w:rPr>
        <w:t>各街道公共设施服务站：</w:t>
      </w:r>
    </w:p>
    <w:p>
      <w:pPr>
        <w:keepNext w:val="0"/>
        <w:widowControl/>
        <w:snapToGrid w:val="0"/>
        <w:spacing w:lineRule="exact" w:line="580" w:before="0" w:after="0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</w:rPr>
        <w:t>根据《澄川市公共设施日常维护工作方案》和年度服务安排，我办组织对社区步道、休憩座椅、照明设施及无障碍通道的维护情况开展了实地评估。现将《澄川市社区公共设施维护评估报告》及改进建议印送你们。请结合辖区实际，核对报告所列设施位置、维护事项和群众意见，明确承办岗位、实施时间及需要协作解决的问题，并于2026年11月6日前将办理情况和下一阶段维护安排发送至facility-review@example.org。我办汇总后将协调处理共性问题，并向各单位反馈办理结果。请同步完善问题台账，明确办理联系人，便于后续协调跟踪。</w:t>
      </w:r>
    </w:p>
    <w:p>
      <w:pPr>
        <w:keepNext/>
        <w:keepLines/>
        <w:widowControl/>
        <w:snapToGrid w:val="0"/>
        <w:spacing w:lineRule="exact" w:line="580" w:before="1324" w:after="0"/>
        <w:ind w:firstLine="0" w:left="4037" w:right="0"/>
        <w:jc w:val="center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</w:rPr>
        <w:t>澄川市设施委员会办公室</w:t>
      </w:r>
    </w:p>
    <w:p>
      <w:pPr>
        <w:keepNext w:val="0"/>
        <w:keepLines/>
        <w:widowControl/>
        <w:snapToGrid w:val="0"/>
        <w:spacing w:lineRule="exact" w:line="580" w:before="0" w:after="0"/>
        <w:ind w:firstLine="0" w:left="4037" w:right="0"/>
        <w:jc w:val="center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</w:rPr>
        <w:t>2026年10月12日</w:t>
      </w:r>
    </w:p>
    <w:p>
      <w:pPr>
        <w:keepNext w:val="0"/>
        <w:widowControl/>
        <w:snapToGrid w:val="0"/>
        <w:spacing w:lineRule="exact" w:line="58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</w:rPr>
        <w:t>（联系人：周禾；联系电话：0000-0000102；</w:t>
        <w:br/>
        <w:t>邮箱：facility-review@example.org）</w:t>
      </w:r>
    </w:p>
    <w:p>
      <w:pPr>
        <w:sectPr>
          <w:footerReference w:type="first" r:id="rId9"/>
          <w:footerReference w:type="default" r:id="rId10"/>
          <w:footerReference w:type="even" r:id="rId11"/>
          <w:headerReference w:type="first" r:id="rId12"/>
          <w:pgSz w:w="11906" w:h="16838"/>
          <w:pgMar w:top="2098" w:right="1474" w:bottom="1701" w:left="1587" w:header="720" w:footer="983" w:gutter="0"/>
          <w:cols w:space="720"/>
          <w:titlePg/>
        </w:sectPr>
      </w:pPr>
    </w:p>
    <w:p>
      <w:pPr>
        <w:keepNext/>
        <w:widowControl/>
        <w:snapToGrid w:val="0"/>
        <w:spacing w:lineRule="exact" w:line="701" w:before="0" w:after="576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  <w:spacing w:val="22"/>
        </w:rPr>
        <w:t>澄川市各社区设施维护工作组关于检查</w:t>
      </w:r>
      <w:r>
        <w:br/>
      </w: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</w:rPr>
        <w:t>《澄川市公共设施日常维护服务规范》</w:t>
      </w:r>
      <w:r>
        <w:br/>
      </w: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</w:rPr>
        <w:t>实施情况的报告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社区步道、休憩座椅、照明设施和无障碍通道，是居民日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常出行及公共活动使用频率较高的设施。为掌握设施维护工作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的实际情况，澄川市社区公共设施服务委员会依据年度工作安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排，于2026年3月至5月开展专题评估。评估坚持以现场可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见状态和居民实际使用情况为依据，重点查看设施是否正常使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用、报修事项是否及时处理、日常巡查是否留有记录，以及跨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单位事项是否明确承办岗位。评估不以新建项目数量代替维护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效果，不将尚未完成的计划计入已完成事项。评估时同步核对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开放告示与现场状态，听取居民对于日常通行和休憩条件的具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体意见；对近期已经维修的点位，再次查看使用情况，区分材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料已经补齐与问题已经处理两种情形，分别记录后续事项。现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将评估的范围、方法、结果、存在的问题和建议报告如下。</w:t>
      </w:r>
    </w:p>
    <w:p>
      <w:pPr>
        <w:keepNext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一、评估工作的基本情况和主要做法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本次评估覆盖春岚、溪禾、映秋、云杉四个街道的24个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社区，抽取步道、座椅、照明和无障碍通道共96处设施作为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现场观察点。评估组查阅巡查记录、报修登记、维修工单和回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访材料，与街道服务站及社区联络员分别核对事项进度。对于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同一地点涉及多项设施的情况，分别登记设施名称和具体问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题，避免以一张照片代替整个地点的检查结果。</w:t>
      </w:r>
    </w:p>
    <w:p>
      <w:pPr>
        <w:keepNext w:val="0"/>
        <w:pageBreakBefore/>
        <w:widowControl w:val="0"/>
        <w:snapToGrid w:val="0"/>
        <w:spacing w:lineRule="exact" w:line="560" w:before="2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现场观察分为平日使用和周末集中使用两个时段。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评估人员按照既定路线步行查看，记录设施编号、所在位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置、当前状态和周边通行条件；遇到正在施工或临时停用的设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施，同时查阅现场告示，核实告示是否注明恢复时间和替代路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线。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对于照明事项，安排傍晚复核，避免仅凭白天外观判断灯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具是否正常。对于无障碍通道，邀请使用轮椅的居民参与体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验，逐段记录转弯、坡道和出入口的实际通过情况。材料核对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以最近六个月的原始记录为范围。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每个服务站分别提供本辖区完整工单目录，评估组从中选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择已办结、办理中及重复反映的事项进行比对。已办结事项须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同时具备维修记录和现场状态记录；仅有承办人签字而无维修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内容的，列为资料待补，不直接认定为完成。办理中的事项记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录当前步骤、未完成原因和预计处理时间。</w:t>
      </w:r>
    </w:p>
    <w:p>
      <w:pPr>
        <w:keepNext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二、日常维护工作的进展情况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对本项工作的材料记录，服务站结合春岚、溪禾和云杉片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区的实际情况分别说明。检查人员从居民常用路线进入现场，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先核对设施位置，再核对记录所述的处理部位。同一地点有不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同设施时分别登记，已经恢复使用与尚需继续处理的部分分别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写明。承办人员把现场观察、现有工单和居民反映联系起来，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说明能够确认的事实，不把计划安排写成完成结果。涉及相邻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社区的事项，由首次受理站点将已知情况一并交接，接办人员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在原记录上补充实际进展。后续维护情况及时记入原工单。服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务站按实际使用情况说明办理进度。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（一）设施责任逐步明确。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各街道已将步道、座椅和照明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设施纳入日常服务事项，按照设施位置确定巡查岗位。春岚街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道将同一条步道上的座椅、指示牌和照明点编入一张位置图，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巡查人员能够据图找到具体设施；溪禾街道在登记表中增加设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施编号，减少相邻地点名称近似造成的工单混淆。对于社区与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街道交接区域，已经明确由接报单位先记录、再交有关岗位处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理，不再要求居民自行查找承办单位。四个街道均设有设施维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护联络员，负责收集巡查发现和居民报修事项。联络员能够说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明本辖区主要设施的分布和近期办理情况，部分社区还保留了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常用材料与维修联系人目录。评估期间，各站点提供的交接记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录能够反映人员调整后的事项移交情况，未发现整批在办工单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无人接续的情况。对于需要专业维修的事项，服务站能够联系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相应人员到场，社区主要承担现场说明和进度反馈。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（二）小型维修办理更为及时。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座椅松动、步道局部破损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和灯罩损坏等常见问题，已形成从登记到现场复核的基本流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程。抽查的120份工单中，92份有明确的维修日期和现场照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片，能够对应到原报修地点；其余事项主要涉及配件等待、施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工衔接或资料补充。已维修设施的复核结果总体能够与记录一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致，居民可以通过原报修渠道查询处理进展。从具体办理过程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看，部分站点已将可以当日处理的事项与需要安排施工的事项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分开登记。对螺栓松动、指示牌偏移等问题，在具备材料和人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员条件时及时处理；对基础沉降、线路检修等问题，先记录影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响范围并作临时提示，再安排专业人员查看。不同类型事项的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处理方式更加明确，减少了所有问题都等待统一施工的情况。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在居民反映较集中的休憩区域，维护人员结合座椅使用情况调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整巡查频次。映秋街道将遮阴处座椅列为周末重点查看对象，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云杉街道对雨后容易积水的步道增加观察记录。相关调整均能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在巡查路线或交接单上找到依据，未将临时口头安排作为长期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记录。部分社区还在维修后征求使用者意见，确认座椅高度、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靠背和扶手是否便于正常使用。维修材料管理开始与实际工单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对应。服务站按设施类别登记领用数量，并在维修记录中说明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安装位置和更换原因。对仍可继续使用的部件，经现场确认后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保留，不因整体外观较旧而一律更换。需要拆除的旧部件集中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交回指定地点，避免留在步道或绿地内影响通行。评估发现，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材料记录较完整的站点能够及时说明问题反复出现的原因，也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便于安排下一批维护。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（三）现场告示和使用提示有所改善。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临时停用设施多能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设置提示牌，说明停用原因及可使用的相邻设施。部分服务站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对长时间等待配件的事项补充了进度说明，使居民能够区分临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时停用和已恢复使用的设施。告示采用较大字号和简短文字，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便于在正常通行距离内阅读。在步道施工衔接方面，街道服务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站与现场承办人员能够提前核对主要出入口，尽量保留连续可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通行的路线。需要短时封闭的路段，在两端分别标明绕行方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向。个别路段设置了临时休憩座椅，方便老年居民分段行走。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施工结束后，由承办人员清理材料和临时标志，再由服务站查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看步道表面和通行宽度，避免维修完成但现场仍难以通行。照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明维护方面，部分社区将亮灯情况与日常环境巡查结合，建立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了按点位记录的晚间查看单。发现灯具不亮时，先核实相邻灯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具和控制时段，再将具体现象交由维修人员处理，减少仅写照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明异常而无法定位的问题。更换灯具后，安排第二次晚间查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看，确认照射方向和亮度是否适合通行，不以白天完成安装作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为最终结果。无障碍通道维护方面，春岚和溪禾街道对坡道入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口、转角及路面连接处进行了集中整理，清除了影响通过的临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时堆放物，补充了方向提示。服务站在日常巡查记录中增加通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道连续性一项，查看能否从入口顺利到达服务设施，而不只观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察单个坡道是否存在。居民体验意见能够对应到具体位置，有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助于改进后续维护安排。对本项工作的现场位置，服务站结合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春岚、溪禾和云杉片区的实际情况分别说明。检查人员从居民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常用路线进入现场，先核对设施位置，再核对记录所述的处理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部位。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（四）居民意见反馈渠道更加清晰。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各站点在服务窗口和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常用告示栏公开设施报修方式，说明电话接报、现场登记和电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子邮件受理的时间。对不便使用电子渠道的居民，工作人员可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以代为记录，并复述地点和问题确认理解一致。完成维修后，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通过原渠道反馈办理结果。从回访记录看，较为有效的反馈并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不止于通知已经处理，而是说明处理了哪一处设施、采取了什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么措施，以及暂未处理部分的后续安排。对居民提出新的具体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问题，承办人员另行登记，保持原事项和新增事项的对应关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系，避免在一次回访中将不同问题混为一项。对需要跨站点协</w:t>
      </w:r>
    </w:p>
    <w:p>
      <w:pPr>
        <w:keepNext w:val="0"/>
        <w:pageBreakBefore/>
        <w:widowControl w:val="0"/>
        <w:snapToGrid w:val="0"/>
        <w:spacing w:lineRule="exact" w:line="56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作的事项，由首次接报站点持续反馈进度，减少居民重复叙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述。评估组在12处维修完成点位进行了现场回访。多数使用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者能够指出维修前后的变化，对仍有不便的地方也提出了具体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意见，包括座椅旁通行空间不足、提示牌被植物遮挡以及夜间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照明范围偏移等。</w:t>
      </w:r>
    </w:p>
    <w:p>
      <w:pPr>
        <w:keepNext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三、评估发现的主要问题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对本项工作的材料记录，服务站结合春岚、溪禾和云杉片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区的实际情况分别说明。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（一）部分设施台账与现场状态不同步。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少数记录沿用旧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地点名称，设施迁移或编号调整后未同步更新。个别已拆除座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椅仍列入巡查目录，新设置的提示牌却没有对应编号，影响后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续报修和材料核对。台账不同步主要发生在临时调整和集中维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修之后。部分站点将施工清单直接作为设施台账使用，但清单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记录的是一次施工范围，不能完整反映维修后的保留、新增和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拆除情况。也有站点分别维护纸质目录和电子表格，两份记录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由不同人员更新，交接时未说明以哪份为准。遇到同一设施位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置描述不一致时，维修人员需要再次联系社区确认，增加了现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场往返。建议先依据现有设施完成一次位置核对，再按日常新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增、迁移和拆除情况逐项更新，不必另建多套内容相同的台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账。每条记录至少能够说明设施名称、编号、位置、承办岗位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和当前状态；其他栏目只在实际办理需要时增加。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（二）跨区域事项的办理衔接仍不顺畅。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部分步道连接两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个社区，照明线路和地面设施又分别由不同岗位维护。居民反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映问题后，首次接报人员能够登记，但交接给其他岗位时缺少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现场位置图和已核实情况，后续承办人员往往需要重新查看。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个别事项在多次转交后仍未明确由谁汇总结果，导致每个岗位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都处理了部分工作，却没有人确认整段路线是否恢复正常。对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此，应将主办岗位、配合岗位和反馈联系人一并写入办理记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录。主办岗位负责汇总现场处理情况，配合岗位说明各自已经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完成和仍需等待的工作；居民只需通过原受理渠道了解整体进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度，不应承担在多个单位之间传递信息的职责。对本项工作的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岗位交接，服务站结合春岚、溪禾和云杉片区的实际情况分别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说明。检查人员从居民常用路线进入现场，先核对设施位置，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再核对记录所述的处理部位。同一地点有不同设施时分别登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记，已经恢复使用与尚需继续处理的部分分别写明。承办人员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把现场观察、现有工单和居民反映联系起来，说明能够确认的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事实，不把计划安排写成完成结果。涉及相邻社区的事项，由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首次受理站点将已知情况一并交接，接办人员在原记录上补充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实际进展。需要补充材料的，写清材料所对应的设施和用途；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可以直接到场确认的，由有关人员按约定时间查看。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（三）维修记录对结果的描述不够具体。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部分已办结工单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只写修复完成，没有注明处理部位、更换材料和复核时间。照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片拍摄距离过远或仅显示局部，难以与原问题逐项对应。个别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照明工单使用白天照片说明安装情况，却没有记录晚间亮灯结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果；个别通道工单说明已清理，但未确认转角和出口能否连续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通过。这些记录不足以支撑后续再次报修时的判断。结果记录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应围绕原问题填写，不要求重复书写无关背景。能够用一段文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字和一组对应照片说明的，不再要求额外制作汇报材料；但涉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及使用时段或通行体验的，应记录实际查看条件。对不能当场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确认的结果，写明待复核事项和计划时间，保持办理状态与现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场事实一致。对本项工作的现场位置，服务站结合春岚、溪禾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和云杉片区的实际情况分别说明。检查人员从居民常用路线进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入现场，先核对设施位置，再核对记录所述的处理部位。同一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地点有不同设施时分别登记，已经恢复使用与尚需继续处理的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部分分别写明。承办人员把现场观察、现有工单和居民反映联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系起来，说明能够确认的事实，不把计划安排写成完成结果。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（四）巡查路线对使用差异考虑不足。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部分路线多年未调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整，主要覆盖交通方便和外观整齐的区域，对雨后易积水、晚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间人流集中或老年居民常用的路段关注不够。不同设施采用完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全相同的查看频次，也不能反映使用强度和近期维修情况。少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数重复报修点位已经多次出现同类问题，但仍按普通点位处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理，未安排针对性的原因核查。应结合实际使用情况调整路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线，优先复核重复问题和对正常通行影响较大的事项。调整不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宜单纯增加巡查次数，而应说明需要在什么时间、以什么方式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查看哪一类问题。连续多次状态正常的同类点位，可以维持常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规频次，将人员时间用于确有差异的地点。对本项工作的办理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时序，服务站结合春岚、溪禾和云杉片区的实际情况分别说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明。检查人员从居民常用路线进入现场，先核对设施位置，再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核对记录所述的处理部位。同一地点有不同设施时分别登记，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已经恢复使用与尚需继续处理的部分分别写明。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（五）无障碍通行维护仍存在局部断点。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部分坡道本身平</w:t>
      </w:r>
    </w:p>
    <w:p>
      <w:pPr>
        <w:keepNext w:val="0"/>
        <w:pageBreakBefore/>
        <w:widowControl w:val="0"/>
        <w:snapToGrid w:val="0"/>
        <w:spacing w:lineRule="exact" w:line="56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整，但入口被临时物品占用，或与相邻路面的连接处存在明显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高差；个别提示牌只指向一个坡道，没有说明后续如何到达服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务窗口。现场维护记录将坡道、转角和出入口分开填写，缺少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对完整通行路线的查看，因而容易出现单项均已检查、实际使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用仍不方便的情况。服务站应以居民实际使用过程为线索，从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进入社区公共活动区域开始，连续查看到达座椅、阅读点和便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民服务设施的路线。临时活动确需占用部分区域的，应保留替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代通道并在现场说明。维护完成后，可邀请不同使用需求的居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民进行体验，记录具体阻碍位置和改进办法，不以笼统的符合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要求结束事项。对本项工作的材料记录，服务站结合春岚、溪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禾和云杉片区的实际情况分别说明。检查人员从居民常用路线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进入现场，先核对设施位置，再核对记录所述的处理部位。同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一地点有不同设施时分别登记，已经恢复使用与尚需继续处理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的部分分别写明。有关事项继续跟进。各项记录保持对应。后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续维护情况及时记入原工单。</w:t>
      </w:r>
    </w:p>
    <w:p>
      <w:pPr>
        <w:keepNext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四、进一步完善设施日常维护的意见建议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对本项工作的使用反馈，服务站结合春岚、溪禾和云杉片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区的实际情况分别说明。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（一）以实际设施为基础完善责任清单。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各街道应将本次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核对发现的编号、位置和状态差异统一修正，形成可以持续使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用的设施目录。目录由明确岗位负责更新，社区发现变化后及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时传递信息，避免纸质和电子记录长期不一致。对一处设施涉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及多个承办岗位的，写明各自负责部分以及总联络人。完成目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录核对后，应向一线巡查和维修人员说明使用方法，确保能够</w:t>
      </w:r>
    </w:p>
    <w:p>
      <w:pPr>
        <w:keepNext w:val="0"/>
        <w:pageBreakBefore/>
        <w:widowControl w:val="0"/>
        <w:snapToGrid w:val="0"/>
        <w:spacing w:lineRule="exact" w:line="56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依据编号找到现场。新设施交接时同时提供位置图、基本维护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说明和联系人，不能只移交一份建设清单。已拆除或迁移的设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施保留变化记录，便于解释历史工单和材料去向。对本项工作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的岗位交接，服务站结合春岚、溪禾和云杉片区的实际情况分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别说明。检查人员从居民常用路线进入现场，先核对设施位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置，再核对记录所述的处理部位。同一地点有不同设施时分别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登记，已经恢复使用与尚需继续处理的部分分别写明。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（二）按照问题影响安排办理顺序。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对影响连续通行、夜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间照明或日常休憩的事项，应先明确现场临时安排，再确定维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修步骤。对外观磨损但仍可正常使用的设施，可以结合常规维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护统筹处理。办理顺序以实际使用影响为依据，不按报送材料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多少或是否容易拍照决定。遇到材料等待和施工条件限制，应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如实说明并更新进度。各站点可以将问题分为现场可处理、需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专业维修、需跨岗位协调三类，分别说明当前步骤和预期完成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时间。分类只是为了明确办理方式，不增加居民报修时的选择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负担；受理人员应先完整接收问题，再由承办岗位判断所需工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作。对一件事项包含多类问题的，可以分项处理，但最终反馈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应说明整体结果。重复报修点位应安排一次集中核查。核查重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点包括上次处理是否覆盖原问题、材料是否适合使用环境、相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邻设施是否影响当前状态，以及使用方式是否发生变化。查明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原因后，采取相应措施并记录复核结果，避免反复更换同一部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件却未解决实际问题。对本项工作的现场位置，服务站结合春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岚、溪禾和云杉片区的实际情况分别说明。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（三）使维修结果能够被现场复核。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维修记录应对应设施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编号和原问题，说明更换、紧固、清理或调整的具体位置。承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办人员完成作业后先自行查看，再由服务站按实际使用场景复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核。对照明、排水和通道连续性等不能仅凭外观判断的事项，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应选择合适时间或使用方式进行检查。复核人员发现仍有未解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决部分的，应在原记录中标明，不将其作为新的独立问题重新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计算办理进度。对确属新发生的事项，另行登记并保留与原点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位的联系。复核结果向居民反馈时，尽量使用可以现场辨认的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描述，例如哪一段步道已恢复、哪一盏灯已调整方向、哪一个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转角已清理，而不是只回复办理完毕。对本项工作的办理时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序，服务站结合春岚、溪禾和云杉片区的实际情况分别说明。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检查人员从居民常用路线进入现场，先核对设施位置，再核对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记录所述的处理部位。同一地点有不同设施时分别登记，已经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恢复使用与尚需继续处理的部分分别写明。承办人员把现场观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察、现有工单和居民反映联系起来，说明能够确认的事实，不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把计划安排写成完成结果。涉及相邻社区的事项，由首次受理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站点将已知情况一并交接，接办人员在原记录上补充实际进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展。需要补充材料的，写清材料所对应的设施和用途；可以直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接到场确认的，由有关人员按约定时间查看。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（四）提高跨岗位事项的协作效率。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对于涉及多个社区或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专业岗位的事项，由首次接报站点先汇总已知位置、影响和现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场照片，确定主办岗位后一次交接完整信息。主办岗位组织有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关人员共同查看，形成分工及办理顺序，避免各自到场却无法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衔接。处理过程中出现新情况时，及时更新同一份记录，不再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要求居民重复报送相同材料。协作办理应保留必要的时间节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点，包括接收、现场查看、开始处理、等待条件和最终复核。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记录用于说明事项实际进展，不为追求表面时限而提前标记完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成。需要调整预计完成时间的，说明调整原因和下一次反馈时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间。长期未推进的事项，应明确仍缺少哪一项条件和由谁继续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协调。对本项工作的材料记录，服务站结合春岚、溪禾和云杉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片区的实际情况分别说明。检查人员从居民常用路线进入现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场，先核对设施位置，再核对记录所述的处理部位。同一地点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有不同设施时分别登记，已经恢复使用与尚需继续处理的部分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分别写明。承办人员把现场观察、现有工单和居民反映联系起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来，说明能够确认的事实，不把计划安排写成完成结果。涉及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相邻社区的事项，由首次受理站点将已知情况一并交接，接办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人员在原记录上补充实际进展。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（五）将居民体验用于改进常用路线。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选择步道出入口、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休憩集中区和便民服务设施周边的代表点位，听取老年居民、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携带儿童人员及使用轮椅人员的意见。对提出的具体问题先查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看现场，再判断是维护、设置还是使用提示方面的原因，避免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把所有问题都归入新建改造。居民体验不宜安排为一次集中展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示。服务站可以结合日常回访，在正常开放时间了解使用情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况，记录能够复现的问题。对确实需要调整座椅位置、提示方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向或通道连接方式的，先核对周边使用条件，再实施小范围改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进；改进后返回同一场景查看效果。无法立即实施的事项，说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明原因和后续安排，保留在办理记录中。对本项工作的使用反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馈，服务站结合春岚、溪禾和云杉片区的实际情况分别说明。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检查人员从居民常用路线进入现场，先核对设施位置，再核对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记录所述的处理部位。同一地点有不同设施时分别登记，已经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恢复使用与尚需继续处理的部分分别写明。承办人员把现场观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察、现有工单和居民反映联系起来，说明能够确认的事实，不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把计划安排写成完成结果。</w:t>
      </w:r>
    </w:p>
    <w:p>
      <w:pPr>
        <w:keepNext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五、对维护流程完善的建议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（一）完善设施交接和变更记录。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建议在现有交接单中增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加设施编号、位置图和承办岗位，不再单独另建内容重复的表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格。后续维护情况及时记入原工单。服务站按实际使用情况说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明办理进度。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（二）明确临时停用和恢复使用的说明。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临时停用提示应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注明受影响设施、起始时间、预计恢复时间和替代路线。预计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时间变化时及时更新，不能长期保留已经失效的告示。恢复使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用前，应清理施工材料和临时围挡，确认设施及相邻通道可以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正常使用，再撤除提示。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楷体_GB2312" w:hAnsi="楷体_GB2312" w:eastAsia="楷体_GB2312" w:cs="楷体_GB2312"/>
          <w:b w:val="0"/>
          <w:color w:val="000000"/>
          <w:sz w:val="32"/>
          <w:lang w:eastAsia="zh-CN"/>
          <w:spacing w:val="0"/>
        </w:rPr>
        <w:t>（三）统一维修工单与回访的对应方式。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居民通过不同渠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道反映同一问题时，可以合并办理，但应保留各受理渠道的联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系记录。回访结果应能对应到具体工单和点位；居民提出的新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增问题另行登记，不覆盖原办理结果。统一后的记录只服务于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定位、处理和反馈，不增加无关填写栏目。常用部件可以按设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施类别适量储备，领用时写明使用位置和工单编号，维修结束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后核对剩余材料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-138"/>
        </w:rPr>
        <w:t>，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可继续使用的原部件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-138"/>
        </w:rPr>
        <w:t>，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保留并说明其当前状态；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按2026年维修台账对应记录，拆下的废弃部件及时集中交回，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不得遗留现场。材料记录应便于维修人员了解其已有处理情况。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照明事项在亮灯时段确认，易积水路段在雨后条件允许时复核。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当天不能完成查看的，应保留待确认状态，明确指定复核人员。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说明下一次查看具体时间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-138"/>
        </w:rPr>
        <w:t>，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需要提前准备的材料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-138"/>
        </w:rPr>
        <w:t>，</w:t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继续跟踪落实。</w:t>
      </w:r>
    </w:p>
    <w:p>
      <w:pPr>
        <w:sectPr>
          <w:headerReference w:type="default" r:id="rId13"/>
          <w:headerReference w:type="even" r:id="rId14"/>
          <w:pgSz w:w="11906" w:h="16838"/>
          <w:pgMar w:top="1698" w:right="1474" w:bottom="1400" w:left="1587" w:header="720" w:footer="844" w:gutter="0"/>
          <w:cols w:space="720"/>
        </w:sectPr>
      </w:pPr>
    </w:p>
    <w:p>
      <w:pPr>
        <w:keepNext/>
        <w:widowControl/>
        <w:snapToGrid w:val="0"/>
        <w:spacing w:lineRule="exact" w:line="641" w:before="0" w:after="573"/>
        <w:ind w:firstLine="0"/>
        <w:jc w:val="center"/>
      </w:pP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</w:rPr>
        <w:t>澄川市公共设施服务工作协调会议</w:t>
      </w:r>
      <w:r>
        <w:br/>
      </w: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</w:rPr>
        <w:t>关于各社区公共设施维护工作的评估报告</w:t>
      </w:r>
      <w:r>
        <w:br/>
      </w:r>
      <w:r>
        <w:rPr>
          <w:rFonts w:ascii="方正小标宋简体" w:hAnsi="方正小标宋简体" w:eastAsia="方正小标宋简体" w:cs="方正小标宋简体"/>
          <w:b w:val="0"/>
          <w:color w:val="000000"/>
          <w:sz w:val="44"/>
          <w:lang w:eastAsia="zh-CN"/>
        </w:rPr>
        <w:t>及下一阶段日常维护服务的办理意见和建议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2026年10月8日，澄川市公共设施维护工作协调会议听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取了社区公共设施维护评估工作组的情况说明，并结合街道服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务站提交的核对意见，对后续办理工作进行了讨论。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会议形成以下工作意见，供各有关单位结合职责落实。会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议认为，社区步道、休憩座椅、照明和无障碍通道维护已形成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基本办理流程，设施编号、日常巡查和小型维修记录有所改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善。当前仍需解决台账与现场不同步、跨岗位交接不完整、结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果复核不具体以及通行路线局部不连续等问题。上述问题与居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民日常使用直接相关，应从普通报修和维护流程入手逐项处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理，不以增加报表或重复集中检查替代实际改进。各单位应按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本次评估明确的点位和事项核实情况，已经解决的提供对应结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果，尚未解决的说明当前步骤及需要协调的条件。对报告未涉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及但在核对中发现的同类问题，可以并入本辖区日常维护安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排，单独记录办理进展。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后续维护情况及时记入原工单。</w:t>
      </w:r>
    </w:p>
    <w:p>
      <w:pPr>
        <w:keepNext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一、明确承办岗位，做好设施状态和责任核对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各街道应将设施目录与现场逐项对应，修正编号、位置和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承办岗位信息。跨社区设施明确主办和配合岗位，由主办岗位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汇总处理结果。人员调整时同步移交在办事项，交接记录应能</w:t>
      </w:r>
    </w:p>
    <w:p>
      <w:pPr>
        <w:keepNext w:val="0"/>
        <w:pageBreakBefore/>
        <w:widowControl w:val="0"/>
        <w:snapToGrid w:val="0"/>
        <w:spacing w:lineRule="exact" w:line="56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说明下一步需要完成的工作。设施责任核对以能够顺利受理、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安排和完成维护为目标。对同一地点的不同设施，可以分别明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确专业承办岗位，但应保留一个便于居民联系的受理渠道。首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次接报人员先完整记录问题，不因暂不明确归属而要求居民自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行寻找其他单位。需要内部转交的，连同已核实的位置和现场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情况一并移交。对本项工作的办理时序，服务站结合春岚、溪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禾和云杉片区的实际情况分别说明。检查人员从居民常用路线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进入现场，先核对设施位置，再核对记录所述的处理部位。各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项记录保持对应。</w:t>
      </w:r>
    </w:p>
    <w:p>
      <w:pPr>
        <w:keepNext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二、围绕日常使用，安排本轮重点维护事项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各单位应优先处理影响正常通行、夜间照明和公共休憩的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事项。能够现场完成的小型维修及时安排，涉及线路、基础或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多个岗位协作的事项明确步骤和时间。对暂不具备处理条件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的，应作必要的临时提示，说明可用设施或替代路线，并持续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更新进度。重复报修点位应核对历次办理记录，查看是否存在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处理范围不完整、材料不适用或相邻设施影响等原因。查明原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因后采取相应措施，不简单重复上一次处理方式。维修期间保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持现场说明清晰，施工材料和临时标志不得无序占用通道；作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业结束后清理现场，再确认恢复使用。对本项工作的材料记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录，服务站结合春岚、溪禾和云杉片区的实际情况分别说明。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检查人员从居民常用路线进入现场，先核对设施位置，再核对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记录所述的处理部位。</w:t>
      </w:r>
    </w:p>
    <w:p>
      <w:pPr>
        <w:keepNext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三、把实际复核结果作为办结依据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承办人员应围绕原问题记录维修内容，服务站按实际使用</w:t>
      </w:r>
    </w:p>
    <w:p>
      <w:pPr>
        <w:keepNext w:val="0"/>
        <w:pageBreakBefore/>
        <w:widowControl w:val="0"/>
        <w:snapToGrid w:val="0"/>
        <w:spacing w:lineRule="exact" w:line="580" w:before="0" w:after="0"/>
        <w:ind w:firstLine="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条件复核。照明事项在亮灯时段查看，无障碍通道按连续路线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体验；涉及雨后状态的，在条件具备时补充观察。尚未完成这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些确认的，保留待复核状态。对仍存在的问题继续处理，不以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作业完成照片代替使用结果。复核记录应与原点位和工单对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应，说明查看时间、方式及结果。能够正常使用的，按原受理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渠道向居民反馈；尚有未完成部分的，说明后续安排。居民在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回访中提出的新问题，另行登记并保留与原事项的联系，不能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直接覆盖已经形成的办理记录。对本项工作的使用反馈，服务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站结合春岚、溪禾和云杉片区的实际情况分别说明。服务站按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实际使用情况说明办理进度。</w:t>
      </w:r>
    </w:p>
    <w:p>
      <w:pPr>
        <w:keepNext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四、完善交接和反馈，减少重复办理</w:t>
      </w:r>
    </w:p>
    <w:p>
      <w:pPr>
        <w:keepNext w:val="0"/>
        <w:pageBreakBefore w:val="0"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跨岗位事项由主办人员汇总已知情况并安排共同查看，配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合岗位明确各自工作和所需条件。各岗位在同一办理记录中更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新进展，避免重复收集相同照片、反复要求社区说明同一地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点。事项进入等待阶段时，写明仍缺少的条件和下一次反馈时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间，不能长期只保留办理中三个字。各街道应于2026年11月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6日前反馈本轮办理情况，包括已完成事项、正在处理事项、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需协调事项及相应依据。材料以现有工单和现场记录为主，能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够清楚说明实际结果即可，不要求另行制作重复的演示材料。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澄川市设施委员会办公室对跨街道问题集中协调，并将结果反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馈首次接报站点。对居民使用习惯和需求方面的意见，应结合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正常开放时间进行了解，不专门布置与日常状态不同的体验场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景。</w:t>
      </w:r>
    </w:p>
    <w:p>
      <w:pPr>
        <w:keepNext/>
        <w:pageBreakBefore/>
        <w:widowControl w:val="0"/>
        <w:snapToGrid w:val="0"/>
        <w:spacing w:lineRule="exact" w:line="580" w:before="0" w:after="0"/>
        <w:ind w:firstLine="640"/>
        <w:jc w:val="left"/>
      </w:pPr>
      <w:r>
        <w:rPr>
          <w:rFonts w:ascii="方正黑体_GBK" w:hAnsi="方正黑体_GBK" w:eastAsia="方正黑体_GBK" w:cs="方正黑体_GBK"/>
          <w:b w:val="0"/>
          <w:color w:val="000000"/>
          <w:sz w:val="32"/>
          <w:lang w:eastAsia="zh-CN"/>
          <w:spacing w:val="0"/>
        </w:rPr>
        <w:t>五、做好使用说明，方便居民报修和了解进度</w:t>
      </w:r>
    </w:p>
    <w:p>
      <w:pPr>
        <w:keepNext w:val="0"/>
        <w:pageBreakBefore w:val="0"/>
        <w:widowControl w:val="0"/>
        <w:snapToGrid w:val="0"/>
        <w:spacing w:lineRule="exact" w:line="560" w:before="0" w:after="0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各站点应公开报修渠道和受理时间。居民能够说明地点和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使用问题的，先予记录，不要求填写无关材料。工作人员复述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关键位置和现象，必要时陪同查看，避免因设施名称不同而误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解。办理期间通过原渠道反馈进度，临时停用设施同步更新告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示；维修完成后说明具体处理位置和结果，听取仍有不便的情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况。对不便使用电子渠道的人员，保留电话和现场登记。说明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采用清晰文字和适当字号，避免过长内容遮盖主要信息。各站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点根据实际咨询情况调整说明，使居民能够找到受理人员、了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解办理状态并正常使用公共设施。请对照本意见安排办理，保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持原记录连续，及时反馈需协作解决的问题。维修完成后核对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32"/>
          <w:lang w:eastAsia="zh-CN"/>
          <w:spacing w:val="0"/>
        </w:rPr>
        <w:t>具体处理部位，并向居民说明实际恢复使用的情况。</w:t>
      </w:r>
    </w:p>
    <w:p>
      <w:pPr>
        <w:keepNext/>
        <w:widowControl/>
        <w:snapToGrid w:val="0"/>
        <w:spacing w:lineRule="exact" w:line="460" w:before="1636" w:after="0"/>
        <w:ind w:left="29" w:right="29" w:firstLine="531"/>
        <w:jc w:val="both"/>
        <w:pBdr>
          <w:top w:val="single" w:sz="8" w:space="1" w:color="000000"/>
        </w:pBdr>
      </w:pP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</w:rPr>
        <w:t>送：澄川市设施中心。</w:t>
      </w:r>
    </w:p>
    <w:p>
      <w:pPr>
        <w:keepNext/>
        <w:widowControl/>
        <w:snapToGrid w:val="0"/>
        <w:spacing w:lineRule="exact" w:line="462" w:before="0" w:after="0"/>
        <w:ind w:left="1120" w:hanging="840"/>
        <w:jc w:val="left"/>
        <w:overflowPunct w:val="0"/>
      </w:pP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抄送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29"/>
        </w:rPr>
        <w:t>：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市社区服务中心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29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设施维护中心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29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道路养护中心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29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照明设施维护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中心、无障碍服务中心、公共空间服务中心、便民服务中心、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公共资源管理中心、档案服务中心、公共设施材料调配中心、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居民服务联络中心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132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市文化活动中心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132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社区步道维护服务站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132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公共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休憩设施维护站、社区夜间照明维护站、无障碍通行服务站、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公共活动场地协调站、春岚街道服务站、溪禾街道服务站、映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秋街道服务站、云杉街道服务站、南汀街道服务站、竹影街道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服务站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39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荷湾街道服务站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39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晴川街道服务站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-39"/>
        </w:rPr>
        <w:t>、</w:t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松澜街道服务站、</w:t>
      </w:r>
      <w:r>
        <w:br/>
      </w: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  <w:spacing w:val="0"/>
        </w:rPr>
        <w:t>汀兰街道服务站、书荷街道服务站、杏岚街道服务总站。</w:t>
      </w:r>
    </w:p>
    <w:p>
      <w:pPr>
        <w:keepNext w:val="0"/>
        <w:widowControl/>
        <w:tabs>
          <w:tab w:pos="280" w:val="left"/>
          <w:tab w:pos="8845" w:val="right"/>
        </w:tabs>
        <w:snapToGrid w:val="0"/>
        <w:spacing w:lineRule="exact" w:line="436" w:before="0" w:after="0"/>
        <w:ind w:firstLine="0" w:left="29" w:right="29"/>
        <w:jc w:val="left"/>
        <w:pBdr>
          <w:top w:val="single" w:sz="6" w:space="2" w:color="000000"/>
          <w:bottom w:val="single" w:sz="8" w:space="2" w:color="000000"/>
        </w:pBdr>
      </w:pPr>
      <w:r>
        <w:rPr>
          <w:rFonts w:ascii="Times New Roman" w:hAnsi="Times New Roman" w:eastAsia="仿宋_GB2312" w:cs="Times New Roman"/>
          <w:b w:val="0"/>
          <w:color w:val="000000"/>
          <w:sz w:val="28"/>
          <w:lang w:eastAsia="zh-CN"/>
        </w:rPr>
        <w:tab/>
        <w:t>澄川市设施委员会办公室</w:t>
        <w:tab/>
      </w:r>
      <w:r>
        <w:rPr>
          <w:rFonts w:ascii="DejaVu Sans" w:hAnsi="DejaVu Sans" w:eastAsia="仿宋_GB2312" w:cs="DejaVu Sans"/>
          <w:b w:val="0"/>
          <w:color w:val="000000"/>
          <w:sz w:val="28"/>
          <w:lang w:eastAsia="zh-CN"/>
        </w:rPr>
        <w:t>2026年10月12日印发</w:t>
      </w:r>
      <w:r>
        <w:pict>
          <v:shape style="position:absolute;margin-left:375.354pt;margin-top:761.881pt;width:140.998pt;height:37.559pt;mso-position-horizontal-relative:page;mso-position-vertical-relative:page" stroked="f">
            <v:imagedata r:id="rId17"/>
          </v:shape>
        </w:pict>
      </w:r>
    </w:p>
    <w:sectPr w:rsidR="00FC693F" w:rsidRPr="0006063C" w:rsidSect="00034616">
      <w:headerReference w:type="default" r:id="rId15"/>
      <w:headerReference w:type="even" r:id="rId16"/>
      <w:pgSz w:w="11906" w:h="16838"/>
      <w:pgMar w:top="1698" w:right="1474" w:bottom="1400" w:left="1587" w:header="720" w:footer="84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napToGrid w:val="0"/>
      <w:spacing w:lineRule="exact" w:line="400" w:before="0" w:after="0"/>
      <w:ind w:firstLine="0"/>
      <w:jc w:val="right"/>
    </w:pPr>
    <w:r>
      <w:rPr>
        <w:rFonts w:ascii="宋体" w:hAnsi="宋体" w:eastAsia="宋体" w:cs="宋体"/>
        <w:b w:val="0"/>
        <w:color w:val="000000"/>
        <w:sz w:val="28"/>
        <w:lang w:eastAsia="zh-CN"/>
      </w:rPr>
      <w:t xml:space="preserve">— </w:t>
    </w:r>
    <w:r>
      <w:rPr>
        <w:rFonts w:ascii="宋体" w:hAnsi="宋体" w:eastAsia="宋体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color w:val="000000"/>
        <w:sz w:val="28"/>
        <w:lang w:eastAsia="zh-CN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napToGrid w:val="0"/>
      <w:spacing w:lineRule="exact" w:line="400" w:before="0" w:after="0"/>
      <w:ind w:firstLine="0"/>
      <w:jc w:val="right"/>
    </w:pPr>
    <w:r>
      <w:rPr>
        <w:rFonts w:ascii="宋体" w:hAnsi="宋体" w:eastAsia="宋体" w:cs="宋体"/>
        <w:b w:val="0"/>
        <w:color w:val="000000"/>
        <w:sz w:val="28"/>
        <w:lang w:eastAsia="zh-CN"/>
      </w:rPr>
      <w:t xml:space="preserve">— </w:t>
    </w:r>
    <w:r>
      <w:rPr>
        <w:rFonts w:ascii="宋体" w:hAnsi="宋体" w:eastAsia="宋体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color w:val="000000"/>
        <w:sz w:val="28"/>
        <w:lang w:eastAsia="zh-CN"/>
      </w:rPr>
      <w:t xml:space="preserve"> 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napToGrid w:val="0"/>
      <w:spacing w:lineRule="exact" w:line="400" w:before="0" w:after="0"/>
      <w:ind w:firstLine="0"/>
      <w:jc w:val="left"/>
    </w:pPr>
    <w:r>
      <w:rPr>
        <w:rFonts w:ascii="宋体" w:hAnsi="宋体" w:eastAsia="宋体" w:cs="宋体"/>
        <w:b w:val="0"/>
        <w:color w:val="000000"/>
        <w:sz w:val="28"/>
        <w:lang w:eastAsia="zh-CN"/>
      </w:rPr>
      <w:t xml:space="preserve">— </w:t>
    </w:r>
    <w:r>
      <w:rPr>
        <w:rFonts w:ascii="宋体" w:hAnsi="宋体" w:eastAsia="宋体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color w:val="000000"/>
        <w:sz w:val="28"/>
        <w:lang w:eastAsia="zh-CN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" w:lineRule="exact" w:after="0"/>
    </w:pPr>
    <w:r>
      <w:pict xmlns:o="urn:schemas-microsoft-com:office">
        <v:shape style="position:absolute;margin-left:79.69733pt;margin-top:372.45765pt;width:442.19533pt;height:2.24982pt;z-index:0;mso-position-horizontal-relative:page;mso-position-vertical-relative:page" coordsize="442195,2250" path="m3,0 l442195,750 l442193,2250 l0,1500 x e" fillcolor="#FF0000" stroked="f" o:allowincell="f"/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compressPunctuation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580" w:lineRule="exact"/>
    </w:pPr>
    <w:rPr>
      <w:rFonts w:ascii="仿宋_GB2312" w:hAnsi="仿宋_GB2312"/>
      <w:sz w:val="3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/>
      <w:b w:val="0"/>
      <w:color w:val="000000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澄川市设施委员会办公室关于印送《澄川市各社区公共设施维护评估报告》及其办理意见和工作建议的函</dc:title>
  <dc:subject>Two-tier office letter</dc:subject>
  <dc:creator>澄川市设施委员会办公室</dc:creator>
  <cp:keywords>editable letter; office</cp:keywords>
  <dc:description>DOCX Generator 0.0.8; letter_office; market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