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val="0"/>
        <w:spacing w:lineRule="exact" w:line="20" w:before="0" w:after="0"/>
        <w:ind w:firstLine="0"/>
        <w:jc w:val="left"/>
        <w:snapToGrid w:val="0"/>
        <w:autoSpaceDE w:val="0"/>
        <w:autoSpaceDN w:val="0"/>
      </w:pPr>
      <w:r>
        <w:pict>
          <v:rect id="notice012_1" style="position:absolute;margin-left:75.6pt;margin-top:126.0pt;width:448pt;height:47pt;mso-position-horizontal-relative:page;mso-position-vertical-relative:page" stroked="f" filled="f">
            <v:textbox inset="0,0,0,0">
              <w:txbxContent>
                <w:p>
                  <w:pPr>
                    <w:keepNext w:val="0"/>
                    <w:widowControl w:val="0"/>
                    <w:spacing w:lineRule="exact" w:line="940" w:before="0" w:after="0"/>
                    <w:ind w:firstLine="0"/>
                    <w:jc w:val="center"/>
                    <w:snapToGrid w:val="0"/>
                    <w:autoSpaceDE w:val="0"/>
                    <w:autoSpaceDN w:val="0"/>
                  </w:pPr>
                  <w:r>
                    <w:rPr>
                      <w:rFonts w:ascii="方正小标宋简体" w:hAnsi="方正小标宋简体" w:eastAsia="方正小标宋简体" w:cs="方正小标宋简体"/>
                      <w:b w:val="0"/>
                      <w:color w:val="F04444"/>
                      <w:sz w:val="60"/>
                      <w:w w:val="92"/>
                    </w:rPr>
                    <w:t>青禾市公共文化服务中心</w:t>
                  </w:r>
                </w:p>
              </w:txbxContent>
            </v:textbox>
          </v:rect>
        </w:pict>
      </w:r>
      <w:r>
        <w:pict>
          <v:rect id="notice012_2" style="position:absolute;margin-left:93.1pt;margin-top:181.3pt;width:448pt;height:75pt;mso-position-horizontal-relative:page;mso-position-vertical-relative:page" stroked="f" filled="f">
            <v:textbox inset="0,0,0,0">
              <w:txbxContent>
                <w:p>
                  <w:pPr>
                    <w:keepNext w:val="0"/>
                    <w:widowControl w:val="0"/>
                    <w:spacing w:lineRule="exact" w:line="1500" w:before="0" w:after="0"/>
                    <w:ind w:firstLine="0"/>
                    <w:jc w:val="center"/>
                    <w:snapToGrid w:val="0"/>
                    <w:autoSpaceDE w:val="0"/>
                    <w:autoSpaceDN w:val="0"/>
                  </w:pPr>
                  <w:r>
                    <w:rPr>
                      <w:rFonts w:ascii="方正小标宋简体" w:hAnsi="方正小标宋简体" w:eastAsia="方正小标宋简体" w:cs="方正小标宋简体"/>
                      <w:b w:val="0"/>
                      <w:color w:val="F04444"/>
                      <w:sz w:val="108"/>
                      <w:spacing w:val="684"/>
                      <w:w w:val="80"/>
                    </w:rPr>
                    <w:t>服务处文件</w:t>
                  </w:r>
                </w:p>
              </w:txbxContent>
            </v:textbox>
          </v:rect>
        </w:pict>
      </w:r>
      <w:r>
        <w:pict>
          <v:rect id="notice012_3" style="position:absolute;margin-left:76pt;margin-top:286.0pt;width:448pt;height:25pt;mso-position-horizontal-relative:page;mso-position-vertical-relative:page" stroked="f" filled="f">
            <v:textbox inset="0,0,0,0">
              <w:txbxContent>
                <w:p>
                  <w:pPr>
                    <w:keepNext w:val="0"/>
                    <w:widowControl w:val="0"/>
                    <w:spacing w:lineRule="exact" w:line="500" w:before="0" w:after="0"/>
                    <w:ind w:firstLine="0"/>
                    <w:jc w:val="center"/>
                    <w:snapToGrid w:val="0"/>
                    <w:autoSpaceDE w:val="0"/>
                    <w:autoSpaceDN w:val="0"/>
                  </w:pPr>
                  <w:r>
                    <w:rPr>
                      <w:rFonts w:ascii="Times New Roman" w:hAnsi="Times New Roman" w:eastAsia="仿宋_GB2312" w:cs="Times New Roman"/>
                      <w:b w:val="0"/>
                      <w:color w:val="000000"/>
                      <w:sz w:val="32"/>
                    </w:rPr>
                    <w:t>青文服〔2026〕12号</w:t>
                  </w:r>
                </w:p>
              </w:txbxContent>
            </v:textbox>
          </v:rect>
        </w:pict>
      </w:r>
      <w:r>
        <w:pict>
          <v:rect id="notice012_4" style="position:absolute;margin-left:75.6pt;margin-top:320.8pt;width:207.0pt;height:2.4pt;mso-position-horizontal-relative:page;mso-position-vertical-relative:page" stroked="f" filled="t" fillcolor="#F04444"/>
        </w:pict>
      </w:r>
      <w:r>
        <w:pict>
          <v:rect id="notice012_5" style="position:absolute;margin-left:319.7pt;margin-top:320.8pt;width:204.0pt;height:2.4pt;mso-position-horizontal-relative:page;mso-position-vertical-relative:page" stroked="f" filled="t" fillcolor="#F04444"/>
        </w:pict>
      </w:r>
      <w:r>
        <w:pict>
          <v:shape id="notice012_6" style="position:absolute;margin-left:288.0pt;margin-top:309.1pt;width:28.5pt;height:27.0pt;mso-position-horizontal-relative:page;mso-position-vertical-relative:page" stroked="f" filled="t" coordsize="1000,1000" path="m500,0l618,360,1000,360,691,584,809,946,500,722,191,946,309,584,0,360,382,360xe" fillcolor="#F04444"/>
        </w:pict>
      </w:r>
    </w:p>
    <w:p>
      <w:pPr>
        <w:keepNext w:val="0"/>
        <w:widowControl w:val="0"/>
        <w:spacing w:lineRule="exact" w:line="640" w:before="0" w:after="600"/>
        <w:ind w:firstLine="0" w:left="-49" w:right="49"/>
        <w:jc w:val="center"/>
        <w:snapToGrid w:val="0"/>
        <w:autoSpaceDE w:val="0"/>
        <w:autoSpaceDN w:val="0"/>
      </w:pPr>
      <w:r>
        <w:rPr>
          <w:rFonts w:ascii="方正小标宋简体" w:hAnsi="方正小标宋简体" w:eastAsia="方正小标宋简体" w:cs="方正小标宋简体"/>
          <w:b w:val="0"/>
          <w:color w:val="000000"/>
          <w:sz w:val="44"/>
          <w:w w:val="100"/>
        </w:rPr>
        <w:t>青禾市公共文化服务中心</w:t>
      </w:r>
      <w:r>
        <w:br/>
      </w:r>
      <w:r>
        <w:rPr>
          <w:rFonts w:ascii="方正小标宋简体" w:hAnsi="方正小标宋简体" w:eastAsia="方正小标宋简体" w:cs="方正小标宋简体"/>
          <w:b w:val="0"/>
          <w:color w:val="000000"/>
          <w:sz w:val="44"/>
          <w:w w:val="95"/>
        </w:rPr>
        <w:t>关于做好社区阅读空间启用便民指引工作的通知</w:t>
      </w:r>
    </w:p>
    <w:p>
      <w:pPr>
        <w:keepNext w:val="0"/>
        <w:widowControl w:val="0"/>
        <w:spacing w:lineRule="exact" w:line="560" w:before="0" w:after="0"/>
        <w:ind w:firstLine="0"/>
        <w:jc w:val="both"/>
        <w:snapToGrid w:val="0"/>
        <w:autoSpaceDE w:val="0"/>
        <w:autoSpaceDN w:val="0"/>
      </w:pPr>
      <w:r>
        <w:rPr>
          <w:rFonts w:ascii="Times New Roman" w:hAnsi="Times New Roman" w:eastAsia="仿宋_GB2312" w:cs="Times New Roman"/>
          <w:b w:val="0"/>
          <w:color w:val="000000"/>
          <w:sz w:val="32"/>
        </w:rPr>
        <w:t>各片区公共文化服务站，青禾市社区阅读空间管理办公室，市直有关服务单位：</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val="0"/>
          <w:color w:val="000000"/>
          <w:sz w:val="32"/>
        </w:rPr>
        <w:t>根据年度便民服务安排，为方便市民了解社区阅读空间启用后的服务事项，现将《社区阅读空间启用便民指引工作方案》印发给你们，请结合实际，认真做好组织实施。联系人及电话：林禾清，0000000、00000000000。</w:t>
      </w:r>
    </w:p>
    <w:p>
      <w:pPr>
        <w:keepNext/>
        <w:widowControl w:val="0"/>
        <w:spacing w:lineRule="exact" w:line="560" w:before="960" w:after="0"/>
        <w:ind w:firstLine="0" w:left="4520" w:right="520"/>
        <w:jc w:val="center"/>
        <w:snapToGrid w:val="0"/>
        <w:autoSpaceDE w:val="0"/>
        <w:autoSpaceDN w:val="0"/>
      </w:pPr>
      <w:r>
        <w:rPr>
          <w:rFonts w:ascii="Times New Roman" w:hAnsi="Times New Roman" w:eastAsia="仿宋_GB2312" w:cs="Times New Roman"/>
          <w:b w:val="0"/>
          <w:color w:val="000000"/>
          <w:sz w:val="32"/>
        </w:rPr>
        <w:t>青禾市公共文化服务中心</w:t>
      </w:r>
    </w:p>
    <w:p>
      <w:pPr>
        <w:keepNext w:val="0"/>
        <w:widowControl w:val="0"/>
        <w:spacing w:lineRule="exact" w:line="560" w:before="34" w:after="0"/>
        <w:ind w:firstLine="0" w:left="4520" w:right="520"/>
        <w:jc w:val="center"/>
        <w:snapToGrid w:val="0"/>
        <w:autoSpaceDE w:val="0"/>
        <w:autoSpaceDN w:val="0"/>
      </w:pPr>
      <w:r>
        <w:rPr>
          <w:rFonts w:ascii="Times New Roman" w:hAnsi="Times New Roman" w:eastAsia="仿宋_GB2312" w:cs="Times New Roman"/>
          <w:b w:val="0"/>
          <w:color w:val="000000"/>
          <w:sz w:val="32"/>
        </w:rPr>
        <w:t>2026年9月22日</w:t>
      </w:r>
    </w:p>
    <w:p>
      <w:pPr>
        <w:keepNext w:val="0"/>
        <w:widowControl w:val="0"/>
        <w:spacing w:lineRule="exact" w:line="20" w:before="0" w:after="0"/>
        <w:ind w:firstLine="0"/>
        <w:jc w:val="both"/>
        <w:sectPr>
          <w:headerReference w:type="default" r:id="rId9"/>
          <w:headerReference w:type="even" r:id="rId10"/>
          <w:footerReference w:type="default" r:id="rId11"/>
          <w:footerReference w:type="even" r:id="rId12"/>
          <w:pgSz w:w="11902" w:h="16834"/>
          <w:pgMar w:top="7466" w:right="1422" w:bottom="1200" w:left="1520" w:header="0" w:footer="900" w:gutter="0"/>
          <w:cols w:space="720"/>
        </w:sectPr>
        <w:snapToGrid w:val="0"/>
        <w:autoSpaceDE w:val="0"/>
        <w:autoSpaceDN w:val="0"/>
      </w:pPr>
    </w:p>
    <w:p>
      <w:pPr>
        <w:keepNext w:val="0"/>
        <w:widowControl w:val="0"/>
        <w:spacing w:lineRule="exact" w:line="20" w:before="0" w:after="0"/>
        <w:ind w:firstLine="0"/>
        <w:jc w:val="left"/>
        <w:snapToGrid w:val="0"/>
        <w:autoSpaceDE w:val="0"/>
        <w:autoSpaceDN w:val="0"/>
      </w:pPr>
    </w:p>
    <w:p>
      <w:pPr>
        <w:keepNext w:val="0"/>
        <w:widowControl w:val="0"/>
        <w:spacing w:lineRule="exact" w:line="600" w:before="0" w:after="440"/>
        <w:ind w:firstLine="0" w:left="-49" w:right="49"/>
        <w:jc w:val="center"/>
        <w:snapToGrid w:val="0"/>
        <w:autoSpaceDE w:val="0"/>
        <w:autoSpaceDN w:val="0"/>
      </w:pPr>
      <w:r>
        <w:rPr>
          <w:rFonts w:ascii="方正小标宋简体" w:hAnsi="方正小标宋简体" w:eastAsia="方正小标宋简体" w:cs="方正小标宋简体"/>
          <w:b w:val="0"/>
          <w:color w:val="000000"/>
          <w:sz w:val="44"/>
        </w:rPr>
        <w:t>社区阅读空间启用便民指引工作方案</w:t>
      </w:r>
    </w:p>
    <w:p>
      <w:pPr>
        <w:keepNext w:val="0"/>
        <w:widowControl w:val="0"/>
        <w:spacing w:lineRule="exact" w:line="553" w:before="0" w:after="0"/>
        <w:ind w:firstLine="640"/>
        <w:jc w:val="both"/>
        <w:snapToGrid w:val="0"/>
        <w:autoSpaceDE w:val="0"/>
        <w:autoSpaceDN w:val="0"/>
      </w:pPr>
      <w:r>
        <w:rPr>
          <w:rFonts w:ascii="Times New Roman" w:hAnsi="Times New Roman" w:eastAsia="仿宋_GB2312" w:cs="Times New Roman"/>
          <w:b w:val="0"/>
          <w:color w:val="000000"/>
          <w:sz w:val="32"/>
        </w:rPr>
        <w:t>为方便市民了解社区阅读空间启用后的服务事项，现制定如下便民指引方案。</w:t>
      </w:r>
    </w:p>
    <w:p>
      <w:pPr>
        <w:keepNext w:val="0"/>
        <w:widowControl w:val="0"/>
        <w:spacing w:lineRule="exact" w:line="553" w:before="0" w:after="0"/>
        <w:ind w:firstLine="640"/>
        <w:jc w:val="left"/>
        <w:snapToGrid w:val="0"/>
        <w:autoSpaceDE w:val="0"/>
        <w:autoSpaceDN w:val="0"/>
      </w:pPr>
      <w:r>
        <w:rPr>
          <w:rFonts w:ascii="黑体" w:hAnsi="黑体" w:eastAsia="黑体" w:cs="黑体"/>
          <w:b w:val="0"/>
          <w:color w:val="000000"/>
          <w:sz w:val="32"/>
        </w:rPr>
        <w:t>一、总体要求</w:t>
      </w:r>
    </w:p>
    <w:p>
      <w:pPr>
        <w:keepNext w:val="0"/>
        <w:widowControl w:val="0"/>
        <w:spacing w:lineRule="exact" w:line="553" w:before="0" w:after="0"/>
        <w:ind w:firstLine="640"/>
        <w:jc w:val="both"/>
        <w:snapToGrid w:val="0"/>
        <w:autoSpaceDE w:val="0"/>
        <w:autoSpaceDN w:val="0"/>
      </w:pPr>
      <w:r>
        <w:rPr>
          <w:rFonts w:ascii="Times New Roman" w:hAnsi="Times New Roman" w:eastAsia="仿宋_GB2312" w:cs="Times New Roman"/>
          <w:b w:val="0"/>
          <w:color w:val="000000"/>
          <w:sz w:val="32"/>
        </w:rPr>
        <w:t>充分利用现有公共服务设施，采取布设阅读标识、设置便民导览牌、电子屏滚动显示服务提示等多种形式，清楚说明阅读空间的服务内容，为市民借阅、学习和参加活动提供指引。</w:t>
      </w:r>
    </w:p>
    <w:p>
      <w:pPr>
        <w:keepNext w:val="0"/>
        <w:widowControl w:val="0"/>
        <w:spacing w:lineRule="exact" w:line="553" w:before="0" w:after="0"/>
        <w:ind w:firstLine="640"/>
        <w:jc w:val="left"/>
        <w:snapToGrid w:val="0"/>
        <w:autoSpaceDE w:val="0"/>
        <w:autoSpaceDN w:val="0"/>
      </w:pPr>
      <w:r>
        <w:rPr>
          <w:rFonts w:ascii="黑体" w:hAnsi="黑体" w:eastAsia="黑体" w:cs="黑体"/>
          <w:b w:val="0"/>
          <w:color w:val="000000"/>
          <w:sz w:val="32"/>
        </w:rPr>
        <w:t>二、便民指引安排</w:t>
      </w:r>
    </w:p>
    <w:p>
      <w:pPr>
        <w:keepNext w:val="0"/>
        <w:widowControl w:val="0"/>
        <w:spacing w:lineRule="exact" w:line="553" w:before="0" w:after="0"/>
        <w:ind w:firstLine="640"/>
        <w:jc w:val="left"/>
        <w:snapToGrid w:val="0"/>
        <w:autoSpaceDE w:val="0"/>
        <w:autoSpaceDN w:val="0"/>
      </w:pPr>
      <w:r>
        <w:rPr>
          <w:rFonts w:ascii="楷体_GB2312" w:hAnsi="楷体_GB2312" w:eastAsia="楷体_GB2312" w:cs="楷体_GB2312"/>
          <w:b w:val="0"/>
          <w:color w:val="000000"/>
          <w:sz w:val="32"/>
        </w:rPr>
        <w:t>（一）布设阅读服务导览装置</w:t>
      </w:r>
    </w:p>
    <w:p>
      <w:pPr>
        <w:keepNext w:val="0"/>
        <w:widowControl w:val="0"/>
        <w:spacing w:lineRule="exact" w:line="553" w:before="0" w:after="0"/>
        <w:ind w:firstLine="640"/>
        <w:jc w:val="both"/>
        <w:snapToGrid w:val="0"/>
        <w:autoSpaceDE w:val="0"/>
        <w:autoSpaceDN w:val="0"/>
      </w:pPr>
      <w:r>
        <w:rPr>
          <w:rFonts w:ascii="Times New Roman" w:hAnsi="Times New Roman" w:eastAsia="仿宋_GB2312" w:cs="Times New Roman"/>
          <w:b w:val="0"/>
          <w:color w:val="000000"/>
          <w:sz w:val="32"/>
        </w:rPr>
        <w:t>在青禾书院、清溪阅览室、知新服务站、芳邻阅读角和东岭社区服务厅、南园公共阅览室、明川阅读空间各设置1处便民导览装置。各片区各单位结合实际布设服务标识。</w:t>
      </w:r>
    </w:p>
    <w:p>
      <w:pPr>
        <w:keepNext w:val="0"/>
        <w:widowControl w:val="0"/>
        <w:spacing w:lineRule="exact" w:line="553" w:before="0" w:after="0"/>
        <w:ind w:firstLine="640"/>
        <w:jc w:val="both"/>
        <w:snapToGrid w:val="0"/>
        <w:autoSpaceDE w:val="0"/>
        <w:autoSpaceDN w:val="0"/>
      </w:pPr>
      <w:r>
        <w:rPr>
          <w:rFonts w:ascii="Times New Roman" w:hAnsi="Times New Roman" w:eastAsia="仿宋_GB2312" w:cs="Times New Roman"/>
          <w:b/>
          <w:color w:val="000000"/>
          <w:sz w:val="32"/>
        </w:rPr>
        <w:t>责任单位：</w:t>
      </w:r>
      <w:r>
        <w:rPr>
          <w:rFonts w:ascii="Times New Roman" w:hAnsi="Times New Roman" w:eastAsia="仿宋_GB2312" w:cs="Times New Roman"/>
          <w:b w:val="0"/>
          <w:color w:val="000000"/>
          <w:sz w:val="32"/>
        </w:rPr>
        <w:t>市公共文化服务中心</w:t>
      </w:r>
    </w:p>
    <w:p>
      <w:pPr>
        <w:keepNext w:val="0"/>
        <w:widowControl w:val="0"/>
        <w:spacing w:lineRule="exact" w:line="553" w:before="0" w:after="0"/>
        <w:ind w:firstLine="640"/>
        <w:jc w:val="both"/>
        <w:snapToGrid w:val="0"/>
        <w:autoSpaceDE w:val="0"/>
        <w:autoSpaceDN w:val="0"/>
      </w:pPr>
      <w:r>
        <w:rPr>
          <w:rFonts w:ascii="Times New Roman" w:hAnsi="Times New Roman" w:eastAsia="仿宋_GB2312" w:cs="Times New Roman"/>
          <w:b/>
          <w:color w:val="000000"/>
          <w:sz w:val="32"/>
        </w:rPr>
        <w:t>完成时间：</w:t>
      </w:r>
      <w:r>
        <w:rPr>
          <w:rFonts w:ascii="Times New Roman" w:hAnsi="Times New Roman" w:eastAsia="仿宋_GB2312" w:cs="Times New Roman"/>
          <w:b w:val="0"/>
          <w:color w:val="000000"/>
          <w:sz w:val="32"/>
        </w:rPr>
        <w:t>9月25日前</w:t>
      </w:r>
    </w:p>
    <w:p>
      <w:pPr>
        <w:keepNext w:val="0"/>
        <w:widowControl w:val="0"/>
        <w:spacing w:lineRule="exact" w:line="553" w:before="0" w:after="0"/>
        <w:ind w:firstLine="640"/>
        <w:jc w:val="left"/>
        <w:snapToGrid w:val="0"/>
        <w:autoSpaceDE w:val="0"/>
        <w:autoSpaceDN w:val="0"/>
      </w:pPr>
      <w:r>
        <w:rPr>
          <w:rFonts w:ascii="楷体_GB2312" w:hAnsi="楷体_GB2312" w:eastAsia="楷体_GB2312" w:cs="楷体_GB2312"/>
          <w:b w:val="0"/>
          <w:color w:val="000000"/>
          <w:sz w:val="32"/>
        </w:rPr>
        <w:t>（二）设置沿线阅读服务指引</w:t>
      </w:r>
    </w:p>
    <w:p>
      <w:pPr>
        <w:keepNext w:val="0"/>
        <w:widowControl w:val="0"/>
        <w:spacing w:lineRule="exact" w:line="553" w:before="0" w:after="0"/>
        <w:ind w:firstLine="640"/>
        <w:jc w:val="both"/>
        <w:snapToGrid w:val="0"/>
        <w:autoSpaceDE w:val="0"/>
        <w:autoSpaceDN w:val="0"/>
      </w:pPr>
      <w:r>
        <w:rPr>
          <w:rFonts w:ascii="Times New Roman" w:hAnsi="Times New Roman" w:eastAsia="仿宋_GB2312" w:cs="Times New Roman"/>
          <w:b w:val="0"/>
          <w:color w:val="000000"/>
          <w:sz w:val="32"/>
        </w:rPr>
        <w:t>在各服务站周边主要路段设置便民指引，主要路段、提示内容、设计要求如下：</w:t>
      </w:r>
    </w:p>
    <w:p>
      <w:pPr>
        <w:keepNext w:val="0"/>
        <w:widowControl w:val="0"/>
        <w:spacing w:lineRule="exact" w:line="553" w:before="0" w:after="0"/>
        <w:ind w:firstLine="640"/>
        <w:jc w:val="left"/>
        <w:snapToGrid w:val="0"/>
        <w:autoSpaceDE w:val="0"/>
        <w:autoSpaceDN w:val="0"/>
      </w:pPr>
      <w:r>
        <w:rPr>
          <w:rFonts w:ascii="Times New Roman" w:hAnsi="Times New Roman" w:eastAsia="仿宋_GB2312" w:cs="Times New Roman"/>
          <w:b/>
          <w:color w:val="000000"/>
          <w:sz w:val="32"/>
        </w:rPr>
        <w:t>1.主要路段</w:t>
      </w:r>
    </w:p>
    <w:p>
      <w:pPr>
        <w:keepNext w:val="0"/>
        <w:widowControl w:val="0"/>
        <w:spacing w:lineRule="exact" w:line="553" w:before="0" w:after="0"/>
        <w:ind w:firstLine="640"/>
        <w:jc w:val="both"/>
        <w:snapToGrid w:val="0"/>
        <w:autoSpaceDE w:val="0"/>
        <w:autoSpaceDN w:val="0"/>
      </w:pPr>
      <w:r>
        <w:rPr>
          <w:rFonts w:ascii="Times New Roman" w:hAnsi="Times New Roman" w:eastAsia="仿宋_GB2312" w:cs="Times New Roman"/>
          <w:b w:val="0"/>
          <w:color w:val="000000"/>
          <w:sz w:val="32"/>
        </w:rPr>
        <w:t>（1）青禾公共阅览室入口至清溪社区阅读空间路段；</w:t>
      </w:r>
    </w:p>
    <w:p>
      <w:pPr>
        <w:keepNext w:val="0"/>
        <w:widowControl w:val="0"/>
        <w:spacing w:lineRule="exact" w:line="553" w:before="0" w:after="0"/>
        <w:ind w:firstLine="640"/>
        <w:jc w:val="both"/>
        <w:snapToGrid w:val="0"/>
        <w:autoSpaceDE w:val="0"/>
        <w:autoSpaceDN w:val="0"/>
      </w:pPr>
      <w:r>
        <w:rPr>
          <w:rFonts w:ascii="Times New Roman" w:hAnsi="Times New Roman" w:eastAsia="仿宋_GB2312" w:cs="Times New Roman"/>
          <w:b w:val="0"/>
          <w:color w:val="000000"/>
          <w:sz w:val="32"/>
        </w:rPr>
        <w:t>（2）知新服务站南侧入口至芳邻社区公共阅览室路段；</w:t>
      </w:r>
    </w:p>
    <w:p>
      <w:pPr>
        <w:keepNext w:val="0"/>
        <w:widowControl w:val="0"/>
        <w:spacing w:lineRule="exact" w:line="553" w:before="0" w:after="0"/>
        <w:ind w:firstLine="640"/>
        <w:jc w:val="both"/>
        <w:snapToGrid w:val="0"/>
        <w:autoSpaceDE w:val="0"/>
        <w:autoSpaceDN w:val="0"/>
      </w:pPr>
      <w:r>
        <w:rPr>
          <w:rFonts w:ascii="Times New Roman" w:hAnsi="Times New Roman" w:eastAsia="仿宋_GB2312" w:cs="Times New Roman"/>
          <w:b w:val="0"/>
          <w:color w:val="000000"/>
          <w:sz w:val="32"/>
        </w:rPr>
        <w:t>（3）市公共文化服务中心周边、明川阅读广场周边路段；</w:t>
      </w:r>
    </w:p>
    <w:p>
      <w:pPr>
        <w:keepNext w:val="0"/>
        <w:widowControl w:val="0"/>
        <w:spacing w:lineRule="exact" w:line="553" w:before="0" w:after="0"/>
        <w:ind w:firstLine="640"/>
        <w:jc w:val="both"/>
        <w:snapToGrid w:val="0"/>
        <w:autoSpaceDE w:val="0"/>
        <w:autoSpaceDN w:val="0"/>
      </w:pPr>
      <w:r>
        <w:rPr>
          <w:rFonts w:ascii="Times New Roman" w:hAnsi="Times New Roman" w:eastAsia="仿宋_GB2312" w:cs="Times New Roman"/>
          <w:b w:val="0"/>
          <w:color w:val="000000"/>
          <w:sz w:val="32"/>
        </w:rPr>
        <w:t>（4）清溪社区服务厅至东岭公共阅览室路段；</w:t>
      </w:r>
    </w:p>
    <w:p>
      <w:pPr>
        <w:keepNext w:val="0"/>
        <w:widowControl w:val="0"/>
        <w:spacing w:lineRule="exact" w:line="553" w:before="0" w:after="0"/>
        <w:ind w:firstLine="640"/>
        <w:jc w:val="both"/>
        <w:snapToGrid w:val="0"/>
        <w:autoSpaceDE w:val="0"/>
        <w:autoSpaceDN w:val="0"/>
      </w:pPr>
      <w:r>
        <w:rPr>
          <w:rFonts w:ascii="Times New Roman" w:hAnsi="Times New Roman" w:eastAsia="仿宋_GB2312" w:cs="Times New Roman"/>
          <w:b w:val="0"/>
          <w:color w:val="000000"/>
          <w:sz w:val="32"/>
        </w:rPr>
        <w:t>（5）南园社区服务站与青禾书院交汇处至便民入口路段。</w:t>
      </w:r>
    </w:p>
    <w:p>
      <w:pPr>
        <w:keepNext w:val="0"/>
        <w:widowControl w:val="0"/>
        <w:spacing w:lineRule="exact" w:line="20" w:before="0" w:after="0"/>
        <w:ind w:firstLine="0"/>
        <w:jc w:val="both"/>
        <w:sectPr>
          <w:headerReference w:type="default" r:id="rId13"/>
          <w:headerReference w:type="even" r:id="rId14"/>
          <w:footerReference w:type="default" r:id="rId15"/>
          <w:footerReference w:type="even" r:id="rId16"/>
          <w:pgSz w:w="11902" w:h="16834"/>
          <w:pgMar w:top="1848" w:right="1422" w:bottom="1200" w:left="1520" w:header="0" w:footer="900" w:gutter="0"/>
          <w:cols w:space="720"/>
        </w:sectPr>
        <w:snapToGrid w:val="0"/>
        <w:autoSpaceDE w:val="0"/>
        <w:autoSpaceDN w:val="0"/>
      </w:pPr>
    </w:p>
    <w:p>
      <w:pPr>
        <w:keepNext w:val="0"/>
        <w:widowControl w:val="0"/>
        <w:spacing w:lineRule="exact" w:line="20" w:before="0" w:after="0"/>
        <w:ind w:firstLine="0"/>
        <w:jc w:val="left"/>
        <w:snapToGrid w:val="0"/>
        <w:autoSpaceDE w:val="0"/>
        <w:autoSpaceDN w:val="0"/>
      </w:pPr>
    </w:p>
    <w:p>
      <w:pPr>
        <w:keepNext w:val="0"/>
        <w:widowControl w:val="0"/>
        <w:spacing w:lineRule="exact" w:line="582" w:before="0" w:after="0"/>
        <w:ind w:firstLine="640"/>
        <w:jc w:val="left"/>
        <w:snapToGrid w:val="0"/>
        <w:autoSpaceDE w:val="0"/>
        <w:autoSpaceDN w:val="0"/>
      </w:pPr>
      <w:r>
        <w:rPr>
          <w:rFonts w:ascii="Times New Roman" w:hAnsi="Times New Roman" w:eastAsia="仿宋_GB2312" w:cs="Times New Roman"/>
          <w:b/>
          <w:color w:val="000000"/>
          <w:sz w:val="32"/>
        </w:rPr>
        <w:t>2.提示内容</w:t>
      </w:r>
    </w:p>
    <w:p>
      <w:pPr>
        <w:keepNext w:val="0"/>
        <w:widowControl w:val="0"/>
        <w:spacing w:lineRule="exact" w:line="582" w:before="0" w:after="0"/>
        <w:ind w:firstLine="640"/>
        <w:jc w:val="both"/>
        <w:snapToGrid w:val="0"/>
        <w:autoSpaceDE w:val="0"/>
        <w:autoSpaceDN w:val="0"/>
      </w:pPr>
      <w:r>
        <w:rPr>
          <w:rFonts w:ascii="Times New Roman" w:hAnsi="Times New Roman" w:eastAsia="仿宋_GB2312" w:cs="Times New Roman"/>
          <w:b w:val="0"/>
          <w:color w:val="000000"/>
          <w:sz w:val="32"/>
        </w:rPr>
        <w:t>（1）书香相伴　阅读青禾</w:t>
      </w:r>
    </w:p>
    <w:p>
      <w:pPr>
        <w:keepNext w:val="0"/>
        <w:widowControl w:val="0"/>
        <w:spacing w:lineRule="exact" w:line="582" w:before="0" w:after="0"/>
        <w:ind w:firstLine="640"/>
        <w:jc w:val="both"/>
        <w:snapToGrid w:val="0"/>
        <w:autoSpaceDE w:val="0"/>
        <w:autoSpaceDN w:val="0"/>
      </w:pPr>
      <w:r>
        <w:rPr>
          <w:rFonts w:ascii="Times New Roman" w:hAnsi="Times New Roman" w:eastAsia="仿宋_GB2312" w:cs="Times New Roman"/>
          <w:b w:val="0"/>
          <w:color w:val="000000"/>
          <w:sz w:val="32"/>
        </w:rPr>
        <w:t>（2）共享书屋　便民服务</w:t>
      </w:r>
    </w:p>
    <w:p>
      <w:pPr>
        <w:keepNext w:val="0"/>
        <w:widowControl w:val="0"/>
        <w:spacing w:lineRule="exact" w:line="582" w:before="0" w:after="0"/>
        <w:ind w:firstLine="640"/>
        <w:jc w:val="both"/>
        <w:snapToGrid w:val="0"/>
        <w:autoSpaceDE w:val="0"/>
        <w:autoSpaceDN w:val="0"/>
      </w:pPr>
      <w:r>
        <w:rPr>
          <w:rFonts w:ascii="Times New Roman" w:hAnsi="Times New Roman" w:eastAsia="仿宋_GB2312" w:cs="Times New Roman"/>
          <w:b w:val="0"/>
          <w:color w:val="000000"/>
          <w:sz w:val="32"/>
        </w:rPr>
        <w:t>（3）循标入馆　轻声阅览</w:t>
      </w:r>
    </w:p>
    <w:p>
      <w:pPr>
        <w:keepNext w:val="0"/>
        <w:widowControl w:val="0"/>
        <w:spacing w:lineRule="exact" w:line="582" w:before="0" w:after="0"/>
        <w:ind w:firstLine="640"/>
        <w:jc w:val="both"/>
        <w:snapToGrid w:val="0"/>
        <w:autoSpaceDE w:val="0"/>
        <w:autoSpaceDN w:val="0"/>
      </w:pPr>
      <w:r>
        <w:rPr>
          <w:rFonts w:ascii="Times New Roman" w:hAnsi="Times New Roman" w:eastAsia="仿宋_GB2312" w:cs="Times New Roman"/>
          <w:b w:val="0"/>
          <w:color w:val="000000"/>
          <w:sz w:val="32"/>
        </w:rPr>
        <w:t>（4）爱护图书　有序借还</w:t>
      </w:r>
    </w:p>
    <w:p>
      <w:pPr>
        <w:keepNext w:val="0"/>
        <w:widowControl w:val="0"/>
        <w:spacing w:lineRule="exact" w:line="582" w:before="0" w:after="0"/>
        <w:ind w:firstLine="640"/>
        <w:jc w:val="both"/>
        <w:snapToGrid w:val="0"/>
        <w:autoSpaceDE w:val="0"/>
        <w:autoSpaceDN w:val="0"/>
      </w:pPr>
      <w:r>
        <w:rPr>
          <w:rFonts w:ascii="Times New Roman" w:hAnsi="Times New Roman" w:eastAsia="仿宋_GB2312" w:cs="Times New Roman"/>
          <w:b w:val="0"/>
          <w:color w:val="000000"/>
          <w:sz w:val="32"/>
        </w:rPr>
        <w:t>（5）邻里共读　悦享生活</w:t>
      </w:r>
    </w:p>
    <w:p>
      <w:pPr>
        <w:keepNext w:val="0"/>
        <w:widowControl w:val="0"/>
        <w:spacing w:lineRule="exact" w:line="582" w:before="0" w:after="0"/>
        <w:ind w:firstLine="640"/>
        <w:jc w:val="left"/>
        <w:snapToGrid w:val="0"/>
        <w:autoSpaceDE w:val="0"/>
        <w:autoSpaceDN w:val="0"/>
      </w:pPr>
      <w:r>
        <w:rPr>
          <w:rFonts w:ascii="Times New Roman" w:hAnsi="Times New Roman" w:eastAsia="仿宋_GB2312" w:cs="Times New Roman"/>
          <w:b/>
          <w:color w:val="000000"/>
          <w:sz w:val="32"/>
        </w:rPr>
        <w:t>3.指引设计</w:t>
      </w:r>
    </w:p>
    <w:p>
      <w:pPr>
        <w:keepNext w:val="0"/>
        <w:widowControl w:val="0"/>
        <w:spacing w:lineRule="exact" w:line="582" w:before="0" w:after="0"/>
        <w:ind w:firstLine="640"/>
        <w:jc w:val="both"/>
        <w:snapToGrid w:val="0"/>
        <w:autoSpaceDE w:val="0"/>
        <w:autoSpaceDN w:val="0"/>
      </w:pPr>
      <w:r>
        <w:rPr>
          <w:rFonts w:ascii="Times New Roman" w:hAnsi="Times New Roman" w:eastAsia="仿宋_GB2312" w:cs="Times New Roman"/>
          <w:b w:val="0"/>
          <w:color w:val="000000"/>
          <w:sz w:val="32"/>
        </w:rPr>
        <w:t>图面融合阅读服务标识、便民提示及其他适用的导览元素。</w:t>
      </w:r>
    </w:p>
    <w:p>
      <w:pPr>
        <w:keepNext w:val="0"/>
        <w:widowControl w:val="0"/>
        <w:spacing w:lineRule="exact" w:line="582" w:before="0" w:after="0"/>
        <w:ind w:firstLine="640"/>
        <w:jc w:val="both"/>
        <w:snapToGrid w:val="0"/>
        <w:autoSpaceDE w:val="0"/>
        <w:autoSpaceDN w:val="0"/>
      </w:pPr>
      <w:r>
        <w:rPr>
          <w:rFonts w:ascii="Times New Roman" w:hAnsi="Times New Roman" w:eastAsia="仿宋_GB2312" w:cs="Times New Roman"/>
          <w:b/>
          <w:color w:val="000000"/>
          <w:sz w:val="32"/>
        </w:rPr>
        <w:t>责任单位：</w:t>
      </w:r>
      <w:r>
        <w:rPr>
          <w:rFonts w:ascii="Times New Roman" w:hAnsi="Times New Roman" w:eastAsia="仿宋_GB2312" w:cs="Times New Roman"/>
          <w:b w:val="0"/>
          <w:color w:val="000000"/>
          <w:sz w:val="32"/>
        </w:rPr>
        <w:t>市公共设施服务处</w:t>
      </w:r>
    </w:p>
    <w:p>
      <w:pPr>
        <w:keepNext w:val="0"/>
        <w:widowControl w:val="0"/>
        <w:spacing w:lineRule="exact" w:line="582" w:before="0" w:after="0"/>
        <w:ind w:firstLine="640"/>
        <w:jc w:val="both"/>
        <w:snapToGrid w:val="0"/>
        <w:autoSpaceDE w:val="0"/>
        <w:autoSpaceDN w:val="0"/>
      </w:pPr>
      <w:r>
        <w:rPr>
          <w:rFonts w:ascii="Times New Roman" w:hAnsi="Times New Roman" w:eastAsia="仿宋_GB2312" w:cs="Times New Roman"/>
          <w:b/>
          <w:color w:val="000000"/>
          <w:sz w:val="32"/>
        </w:rPr>
        <w:t>完成时间：</w:t>
      </w:r>
      <w:r>
        <w:rPr>
          <w:rFonts w:ascii="Times New Roman" w:hAnsi="Times New Roman" w:eastAsia="仿宋_GB2312" w:cs="Times New Roman"/>
          <w:b w:val="0"/>
          <w:color w:val="000000"/>
          <w:sz w:val="32"/>
        </w:rPr>
        <w:t>9月25日前</w:t>
      </w:r>
    </w:p>
    <w:p>
      <w:pPr>
        <w:keepNext w:val="0"/>
        <w:widowControl w:val="0"/>
        <w:spacing w:lineRule="exact" w:line="582" w:before="0" w:after="0"/>
        <w:ind w:firstLine="640"/>
        <w:jc w:val="left"/>
        <w:snapToGrid w:val="0"/>
        <w:autoSpaceDE w:val="0"/>
        <w:autoSpaceDN w:val="0"/>
      </w:pPr>
      <w:r>
        <w:rPr>
          <w:rFonts w:ascii="楷体_GB2312" w:hAnsi="楷体_GB2312" w:eastAsia="楷体_GB2312" w:cs="楷体_GB2312"/>
          <w:b w:val="0"/>
          <w:color w:val="000000"/>
          <w:sz w:val="32"/>
        </w:rPr>
        <w:t>（三）布设阅读服务便民展架（共3组）</w:t>
      </w:r>
    </w:p>
    <w:p>
      <w:pPr>
        <w:keepNext w:val="0"/>
        <w:widowControl w:val="0"/>
        <w:spacing w:lineRule="exact" w:line="582" w:before="0" w:after="0"/>
        <w:ind w:firstLine="640"/>
        <w:jc w:val="both"/>
        <w:snapToGrid w:val="0"/>
        <w:autoSpaceDE w:val="0"/>
        <w:autoSpaceDN w:val="0"/>
      </w:pPr>
      <w:r>
        <w:rPr>
          <w:rFonts w:ascii="Times New Roman" w:hAnsi="Times New Roman" w:eastAsia="仿宋_GB2312" w:cs="Times New Roman"/>
          <w:b w:val="0"/>
          <w:color w:val="000000"/>
          <w:sz w:val="32"/>
        </w:rPr>
        <w:t>地点：青禾书院入口广场、清溪社区服务厅东侧、明川阅览室入口通道前。各片区各单位结合实际布设阅读服务便民展架，保持通道顺畅，方便市民查阅服务信息。</w:t>
      </w:r>
    </w:p>
    <w:p>
      <w:pPr>
        <w:keepNext w:val="0"/>
        <w:widowControl w:val="0"/>
        <w:spacing w:lineRule="exact" w:line="582" w:before="0" w:after="0"/>
        <w:ind w:firstLine="640"/>
        <w:jc w:val="both"/>
        <w:snapToGrid w:val="0"/>
        <w:autoSpaceDE w:val="0"/>
        <w:autoSpaceDN w:val="0"/>
      </w:pPr>
      <w:r>
        <w:rPr>
          <w:rFonts w:ascii="Times New Roman" w:hAnsi="Times New Roman" w:eastAsia="仿宋_GB2312" w:cs="Times New Roman"/>
          <w:b/>
          <w:color w:val="000000"/>
          <w:sz w:val="32"/>
        </w:rPr>
        <w:t>责任单位：</w:t>
      </w:r>
      <w:r>
        <w:rPr>
          <w:rFonts w:ascii="Times New Roman" w:hAnsi="Times New Roman" w:eastAsia="仿宋_GB2312" w:cs="Times New Roman"/>
          <w:b w:val="0"/>
          <w:color w:val="000000"/>
          <w:sz w:val="32"/>
        </w:rPr>
        <w:t>市公共文化服务中心、阅读服务处</w:t>
      </w:r>
    </w:p>
    <w:p>
      <w:pPr>
        <w:keepNext w:val="0"/>
        <w:widowControl w:val="0"/>
        <w:spacing w:lineRule="exact" w:line="582" w:before="0" w:after="0"/>
        <w:ind w:firstLine="640"/>
        <w:jc w:val="both"/>
        <w:snapToGrid w:val="0"/>
        <w:autoSpaceDE w:val="0"/>
        <w:autoSpaceDN w:val="0"/>
      </w:pPr>
      <w:r>
        <w:rPr>
          <w:rFonts w:ascii="Times New Roman" w:hAnsi="Times New Roman" w:eastAsia="仿宋_GB2312" w:cs="Times New Roman"/>
          <w:b/>
          <w:color w:val="000000"/>
          <w:sz w:val="32"/>
        </w:rPr>
        <w:t>完成时间：</w:t>
      </w:r>
      <w:r>
        <w:rPr>
          <w:rFonts w:ascii="Times New Roman" w:hAnsi="Times New Roman" w:eastAsia="仿宋_GB2312" w:cs="Times New Roman"/>
          <w:b w:val="0"/>
          <w:color w:val="000000"/>
          <w:sz w:val="32"/>
        </w:rPr>
        <w:t>9月25日前</w:t>
      </w:r>
    </w:p>
    <w:p>
      <w:pPr>
        <w:keepNext w:val="0"/>
        <w:widowControl w:val="0"/>
        <w:spacing w:lineRule="exact" w:line="582" w:before="0" w:after="0"/>
        <w:ind w:firstLine="640"/>
        <w:jc w:val="left"/>
        <w:snapToGrid w:val="0"/>
        <w:autoSpaceDE w:val="0"/>
        <w:autoSpaceDN w:val="0"/>
      </w:pPr>
      <w:r>
        <w:rPr>
          <w:rFonts w:ascii="楷体_GB2312" w:hAnsi="楷体_GB2312" w:eastAsia="楷体_GB2312" w:cs="楷体_GB2312"/>
          <w:b w:val="0"/>
          <w:color w:val="000000"/>
          <w:sz w:val="32"/>
        </w:rPr>
        <w:t>（四）公共导览牌及入口提示</w:t>
      </w:r>
    </w:p>
    <w:p>
      <w:pPr>
        <w:keepNext w:val="0"/>
        <w:widowControl w:val="0"/>
        <w:spacing w:lineRule="exact" w:line="582" w:before="0" w:after="0"/>
        <w:ind w:firstLine="640"/>
        <w:jc w:val="both"/>
        <w:snapToGrid w:val="0"/>
        <w:autoSpaceDE w:val="0"/>
        <w:autoSpaceDN w:val="0"/>
      </w:pPr>
      <w:r>
        <w:rPr>
          <w:rFonts w:ascii="Times New Roman" w:hAnsi="Times New Roman" w:eastAsia="仿宋_GB2312" w:cs="Times New Roman"/>
          <w:b w:val="0"/>
          <w:color w:val="000000"/>
          <w:sz w:val="32"/>
        </w:rPr>
        <w:t>1.青禾阅读广场便民导览牌1块；</w:t>
      </w:r>
    </w:p>
    <w:p>
      <w:pPr>
        <w:keepNext w:val="0"/>
        <w:widowControl w:val="0"/>
        <w:spacing w:lineRule="exact" w:line="582" w:before="0" w:after="0"/>
        <w:ind w:firstLine="640"/>
        <w:jc w:val="both"/>
        <w:snapToGrid w:val="0"/>
        <w:autoSpaceDE w:val="0"/>
        <w:autoSpaceDN w:val="0"/>
      </w:pPr>
      <w:r>
        <w:rPr>
          <w:rFonts w:ascii="Times New Roman" w:hAnsi="Times New Roman" w:eastAsia="仿宋_GB2312" w:cs="Times New Roman"/>
          <w:b w:val="0"/>
          <w:color w:val="000000"/>
          <w:sz w:val="32"/>
        </w:rPr>
        <w:t>2.清溪阅览室入口阅读服务提示牌。</w:t>
      </w:r>
    </w:p>
    <w:p>
      <w:pPr>
        <w:keepNext w:val="0"/>
        <w:widowControl w:val="0"/>
        <w:spacing w:lineRule="exact" w:line="582" w:before="0" w:after="0"/>
        <w:ind w:firstLine="640"/>
        <w:jc w:val="both"/>
        <w:snapToGrid w:val="0"/>
        <w:autoSpaceDE w:val="0"/>
        <w:autoSpaceDN w:val="0"/>
      </w:pPr>
      <w:r>
        <w:rPr>
          <w:rFonts w:ascii="Times New Roman" w:hAnsi="Times New Roman" w:eastAsia="仿宋_GB2312" w:cs="Times New Roman"/>
          <w:b/>
          <w:color w:val="000000"/>
          <w:sz w:val="32"/>
        </w:rPr>
        <w:t>提示内容：</w:t>
      </w:r>
      <w:r>
        <w:rPr>
          <w:rFonts w:ascii="Times New Roman" w:hAnsi="Times New Roman" w:eastAsia="仿宋_GB2312" w:cs="Times New Roman"/>
          <w:b w:val="0"/>
          <w:color w:val="000000"/>
          <w:sz w:val="32"/>
        </w:rPr>
        <w:t>社区阅读空间启用　欢迎有序入馆</w:t>
      </w:r>
    </w:p>
    <w:p>
      <w:pPr>
        <w:keepNext w:val="0"/>
        <w:widowControl w:val="0"/>
        <w:spacing w:lineRule="exact" w:line="582" w:before="0" w:after="0"/>
        <w:ind w:firstLine="640"/>
        <w:jc w:val="both"/>
        <w:snapToGrid w:val="0"/>
        <w:autoSpaceDE w:val="0"/>
        <w:autoSpaceDN w:val="0"/>
      </w:pPr>
      <w:r>
        <w:rPr>
          <w:rFonts w:ascii="Times New Roman" w:hAnsi="Times New Roman" w:eastAsia="仿宋_GB2312" w:cs="Times New Roman"/>
          <w:b/>
          <w:color w:val="000000"/>
          <w:sz w:val="32"/>
        </w:rPr>
        <w:t>责任单位：</w:t>
      </w:r>
      <w:r>
        <w:rPr>
          <w:rFonts w:ascii="Times New Roman" w:hAnsi="Times New Roman" w:eastAsia="仿宋_GB2312" w:cs="Times New Roman"/>
          <w:b w:val="0"/>
          <w:color w:val="000000"/>
          <w:sz w:val="32"/>
        </w:rPr>
        <w:t>市公共文化服务中心、市公共设施服务处</w:t>
      </w:r>
    </w:p>
    <w:p>
      <w:pPr>
        <w:keepNext w:val="0"/>
        <w:widowControl w:val="0"/>
        <w:spacing w:lineRule="exact" w:line="582" w:before="0" w:after="0"/>
        <w:ind w:firstLine="640"/>
        <w:jc w:val="both"/>
        <w:snapToGrid w:val="0"/>
        <w:autoSpaceDE w:val="0"/>
        <w:autoSpaceDN w:val="0"/>
      </w:pPr>
      <w:r>
        <w:rPr>
          <w:rFonts w:ascii="Times New Roman" w:hAnsi="Times New Roman" w:eastAsia="仿宋_GB2312" w:cs="Times New Roman"/>
          <w:b/>
          <w:color w:val="000000"/>
          <w:sz w:val="32"/>
        </w:rPr>
        <w:t>完成时间：</w:t>
      </w:r>
      <w:r>
        <w:rPr>
          <w:rFonts w:ascii="Times New Roman" w:hAnsi="Times New Roman" w:eastAsia="仿宋_GB2312" w:cs="Times New Roman"/>
          <w:b w:val="0"/>
          <w:color w:val="000000"/>
          <w:sz w:val="32"/>
        </w:rPr>
        <w:t>9月25日晚</w:t>
      </w:r>
    </w:p>
    <w:p>
      <w:pPr>
        <w:keepNext w:val="0"/>
        <w:widowControl w:val="0"/>
        <w:spacing w:lineRule="exact" w:line="20" w:before="0" w:after="0"/>
        <w:ind w:firstLine="0"/>
        <w:jc w:val="both"/>
        <w:sectPr>
          <w:headerReference w:type="default" r:id="rId17"/>
          <w:headerReference w:type="even" r:id="rId18"/>
          <w:footerReference w:type="default" r:id="rId19"/>
          <w:footerReference w:type="even" r:id="rId20"/>
          <w:pgSz w:w="11923" w:h="16834"/>
          <w:pgMar w:top="1880" w:right="1443" w:bottom="1200" w:left="1520" w:header="0" w:footer="900" w:gutter="0"/>
          <w:cols w:space="720"/>
        </w:sectPr>
        <w:snapToGrid w:val="0"/>
        <w:autoSpaceDE w:val="0"/>
        <w:autoSpaceDN w:val="0"/>
      </w:pPr>
    </w:p>
    <w:p>
      <w:pPr>
        <w:keepNext w:val="0"/>
        <w:widowControl w:val="0"/>
        <w:spacing w:lineRule="exact" w:line="20" w:before="0" w:after="0"/>
        <w:ind w:firstLine="0"/>
        <w:jc w:val="left"/>
        <w:snapToGrid w:val="0"/>
        <w:autoSpaceDE w:val="0"/>
        <w:autoSpaceDN w:val="0"/>
      </w:pPr>
    </w:p>
    <w:p>
      <w:pPr>
        <w:keepNext w:val="0"/>
        <w:widowControl w:val="0"/>
        <w:spacing w:lineRule="exact" w:line="542" w:before="0" w:after="0"/>
        <w:ind w:firstLine="640"/>
        <w:jc w:val="left"/>
        <w:snapToGrid w:val="0"/>
        <w:autoSpaceDE w:val="0"/>
        <w:autoSpaceDN w:val="0"/>
      </w:pPr>
      <w:r>
        <w:rPr>
          <w:rFonts w:ascii="楷体_GB2312" w:hAnsi="楷体_GB2312" w:eastAsia="楷体_GB2312" w:cs="楷体_GB2312"/>
          <w:b w:val="0"/>
          <w:color w:val="000000"/>
          <w:sz w:val="32"/>
        </w:rPr>
        <w:t>（五）电子屏显示便民提示</w:t>
      </w:r>
    </w:p>
    <w:p>
      <w:pPr>
        <w:keepNext w:val="0"/>
        <w:widowControl w:val="0"/>
        <w:spacing w:lineRule="exact" w:line="542" w:before="0" w:after="0"/>
        <w:ind w:firstLine="640"/>
        <w:jc w:val="both"/>
        <w:snapToGrid w:val="0"/>
        <w:autoSpaceDE w:val="0"/>
        <w:autoSpaceDN w:val="0"/>
      </w:pPr>
      <w:r>
        <w:rPr>
          <w:rFonts w:ascii="Times New Roman" w:hAnsi="Times New Roman" w:eastAsia="仿宋_GB2312" w:cs="Times New Roman"/>
          <w:b w:val="0"/>
          <w:color w:val="000000"/>
          <w:sz w:val="32"/>
        </w:rPr>
        <w:t>充分利用公共服务大厅、社区阅览室电子屏滚动显示便民提示（见附件3）。其中相关服务站和协作单位要落实好服务任务（见附件4）。</w:t>
      </w:r>
    </w:p>
    <w:p>
      <w:pPr>
        <w:keepNext w:val="0"/>
        <w:widowControl w:val="0"/>
        <w:spacing w:lineRule="exact" w:line="542" w:before="0" w:after="0"/>
        <w:ind w:firstLine="640"/>
        <w:jc w:val="both"/>
        <w:snapToGrid w:val="0"/>
        <w:autoSpaceDE w:val="0"/>
        <w:autoSpaceDN w:val="0"/>
      </w:pPr>
      <w:r>
        <w:rPr>
          <w:rFonts w:ascii="Times New Roman" w:hAnsi="Times New Roman" w:eastAsia="仿宋_GB2312" w:cs="Times New Roman"/>
          <w:b/>
          <w:color w:val="000000"/>
          <w:sz w:val="32"/>
        </w:rPr>
        <w:t>责任单位：</w:t>
      </w:r>
      <w:r>
        <w:rPr>
          <w:rFonts w:ascii="Times New Roman" w:hAnsi="Times New Roman" w:eastAsia="仿宋_GB2312" w:cs="Times New Roman"/>
          <w:b w:val="0"/>
          <w:color w:val="000000"/>
          <w:sz w:val="32"/>
        </w:rPr>
        <w:t>市直有关服务单位、各片区公共文化服务站</w:t>
      </w:r>
    </w:p>
    <w:p>
      <w:pPr>
        <w:keepNext w:val="0"/>
        <w:widowControl w:val="0"/>
        <w:spacing w:lineRule="exact" w:line="542" w:before="0" w:after="0"/>
        <w:ind w:firstLine="640"/>
        <w:jc w:val="both"/>
        <w:snapToGrid w:val="0"/>
        <w:autoSpaceDE w:val="0"/>
        <w:autoSpaceDN w:val="0"/>
      </w:pPr>
      <w:r>
        <w:rPr>
          <w:rFonts w:ascii="Times New Roman" w:hAnsi="Times New Roman" w:eastAsia="仿宋_GB2312" w:cs="Times New Roman"/>
          <w:b/>
          <w:color w:val="000000"/>
          <w:sz w:val="32"/>
        </w:rPr>
        <w:t>完成时间：</w:t>
      </w:r>
      <w:r>
        <w:rPr>
          <w:rFonts w:ascii="Times New Roman" w:hAnsi="Times New Roman" w:eastAsia="仿宋_GB2312" w:cs="Times New Roman"/>
          <w:b w:val="0"/>
          <w:color w:val="000000"/>
          <w:sz w:val="32"/>
        </w:rPr>
        <w:t>9月23日前</w:t>
      </w:r>
    </w:p>
    <w:p>
      <w:pPr>
        <w:keepNext w:val="0"/>
        <w:widowControl w:val="0"/>
        <w:spacing w:lineRule="exact" w:line="542" w:before="0" w:after="0"/>
        <w:ind w:firstLine="640"/>
        <w:jc w:val="left"/>
        <w:snapToGrid w:val="0"/>
        <w:autoSpaceDE w:val="0"/>
        <w:autoSpaceDN w:val="0"/>
      </w:pPr>
      <w:r>
        <w:rPr>
          <w:rFonts w:ascii="黑体" w:hAnsi="黑体" w:eastAsia="黑体" w:cs="黑体"/>
          <w:b w:val="0"/>
          <w:color w:val="000000"/>
          <w:sz w:val="32"/>
        </w:rPr>
        <w:t>三、工作要求</w:t>
      </w:r>
    </w:p>
    <w:p>
      <w:pPr>
        <w:keepNext w:val="0"/>
        <w:widowControl w:val="0"/>
        <w:spacing w:lineRule="exact" w:line="542" w:before="0" w:after="0"/>
        <w:ind w:firstLine="640"/>
        <w:jc w:val="left"/>
        <w:snapToGrid w:val="0"/>
        <w:autoSpaceDE w:val="0"/>
        <w:autoSpaceDN w:val="0"/>
      </w:pPr>
      <w:r>
        <w:rPr>
          <w:rFonts w:ascii="楷体_GB2312" w:hAnsi="楷体_GB2312" w:eastAsia="楷体_GB2312" w:cs="楷体_GB2312"/>
          <w:b w:val="0"/>
          <w:color w:val="000000"/>
          <w:sz w:val="32"/>
        </w:rPr>
        <w:t>（一）做好服务衔接。</w:t>
      </w:r>
      <w:r>
        <w:rPr>
          <w:rFonts w:ascii="Times New Roman" w:hAnsi="Times New Roman" w:eastAsia="仿宋_GB2312" w:cs="Times New Roman"/>
          <w:b w:val="0"/>
          <w:color w:val="000000"/>
          <w:sz w:val="32"/>
        </w:rPr>
        <w:t>各片区各单位要按照年度便民服务安排，落实现场联系人，明确开放时段、借阅方式及咨询途径，及时更新入口和服务台信息，确保市民能够方便识别、顺畅入馆。</w:t>
      </w:r>
    </w:p>
    <w:p>
      <w:pPr>
        <w:keepNext w:val="0"/>
        <w:widowControl w:val="0"/>
        <w:spacing w:lineRule="exact" w:line="542" w:before="0" w:after="0"/>
        <w:ind w:firstLine="640"/>
        <w:jc w:val="left"/>
        <w:snapToGrid w:val="0"/>
        <w:autoSpaceDE w:val="0"/>
        <w:autoSpaceDN w:val="0"/>
      </w:pPr>
      <w:r>
        <w:rPr>
          <w:rFonts w:ascii="楷体_GB2312" w:hAnsi="楷体_GB2312" w:eastAsia="楷体_GB2312" w:cs="楷体_GB2312"/>
          <w:b w:val="0"/>
          <w:color w:val="000000"/>
          <w:sz w:val="32"/>
        </w:rPr>
        <w:t>（二）统一信息表述。</w:t>
      </w:r>
      <w:r>
        <w:rPr>
          <w:rFonts w:ascii="Times New Roman" w:hAnsi="Times New Roman" w:eastAsia="仿宋_GB2312" w:cs="Times New Roman"/>
          <w:b w:val="0"/>
          <w:color w:val="000000"/>
          <w:sz w:val="32"/>
        </w:rPr>
        <w:t>严格核对图书借还、场所开放、活动预约等服务提示，避免错字、漏字和过期信息。安排专人维护电子屏，按实际服务安排更新。导览标识与现场位置保持对应，图文素材使用前确认来源和授权，仅用于公共阅读服务指引。更新前后留存对应记录，便于各服务点核对说明内容。</w:t>
      </w:r>
    </w:p>
    <w:p>
      <w:pPr>
        <w:keepNext w:val="0"/>
        <w:widowControl w:val="0"/>
        <w:spacing w:lineRule="exact" w:line="542" w:before="0" w:after="0"/>
        <w:ind w:firstLine="640"/>
        <w:jc w:val="left"/>
        <w:snapToGrid w:val="0"/>
        <w:autoSpaceDE w:val="0"/>
        <w:autoSpaceDN w:val="0"/>
      </w:pPr>
      <w:r>
        <w:rPr>
          <w:rFonts w:ascii="楷体_GB2312" w:hAnsi="楷体_GB2312" w:eastAsia="楷体_GB2312" w:cs="楷体_GB2312"/>
          <w:b w:val="0"/>
          <w:color w:val="000000"/>
          <w:sz w:val="32"/>
        </w:rPr>
        <w:t>（三）注重便民实用。</w:t>
      </w:r>
      <w:r>
        <w:rPr>
          <w:rFonts w:ascii="Times New Roman" w:hAnsi="Times New Roman" w:eastAsia="仿宋_GB2312" w:cs="Times New Roman"/>
          <w:b w:val="0"/>
          <w:color w:val="000000"/>
          <w:sz w:val="32"/>
        </w:rPr>
        <w:t>立足现有服务设施，因地制宜，保持整洁清楚、简洁易读，不重复设置相同标识，优先改善入口识别、借阅说明和咨询引导等市民实际使用环节。</w:t>
      </w:r>
    </w:p>
    <w:p>
      <w:pPr>
        <w:keepNext w:val="0"/>
        <w:widowControl w:val="0"/>
        <w:spacing w:lineRule="exact" w:line="542" w:before="500" w:after="0"/>
        <w:ind w:firstLine="640"/>
        <w:jc w:val="left"/>
        <w:snapToGrid w:val="0"/>
        <w:autoSpaceDE w:val="0"/>
        <w:autoSpaceDN w:val="0"/>
      </w:pPr>
      <w:r>
        <w:rPr>
          <w:rFonts w:ascii="Times New Roman" w:hAnsi="Times New Roman" w:eastAsia="仿宋_GB2312" w:cs="Times New Roman"/>
          <w:b w:val="0"/>
          <w:color w:val="000000"/>
          <w:sz w:val="32"/>
        </w:rPr>
        <w:t>附件：1. 阅读服务标识设计图</w:t>
      </w:r>
    </w:p>
    <w:p>
      <w:pPr>
        <w:keepNext w:val="0"/>
        <w:widowControl w:val="0"/>
        <w:spacing w:lineRule="exact" w:line="542" w:before="0" w:after="0"/>
        <w:ind w:hanging="320" w:left="1920"/>
        <w:jc w:val="left"/>
        <w:snapToGrid w:val="0"/>
        <w:autoSpaceDE w:val="0"/>
        <w:autoSpaceDN w:val="0"/>
      </w:pPr>
      <w:r>
        <w:rPr>
          <w:rFonts w:ascii="Times New Roman" w:hAnsi="Times New Roman" w:eastAsia="仿宋_GB2312" w:cs="Times New Roman"/>
          <w:b w:val="0"/>
          <w:color w:val="000000"/>
          <w:sz w:val="32"/>
        </w:rPr>
        <w:t>2. 阅读空间便民导览装置图</w:t>
      </w:r>
    </w:p>
    <w:p>
      <w:pPr>
        <w:keepNext w:val="0"/>
        <w:widowControl w:val="0"/>
        <w:spacing w:lineRule="exact" w:line="542" w:before="0" w:after="0"/>
        <w:ind w:hanging="320" w:left="1920"/>
        <w:jc w:val="left"/>
        <w:snapToGrid w:val="0"/>
        <w:autoSpaceDE w:val="0"/>
        <w:autoSpaceDN w:val="0"/>
      </w:pPr>
      <w:r>
        <w:rPr>
          <w:rFonts w:ascii="Times New Roman" w:hAnsi="Times New Roman" w:eastAsia="仿宋_GB2312" w:cs="Times New Roman"/>
          <w:b w:val="0"/>
          <w:color w:val="000000"/>
          <w:sz w:val="32"/>
        </w:rPr>
        <w:t>3. 社区阅读空间启用便民提示</w:t>
      </w:r>
    </w:p>
    <w:p>
      <w:pPr>
        <w:keepNext w:val="0"/>
        <w:widowControl w:val="0"/>
        <w:spacing w:lineRule="exact" w:line="542" w:before="0" w:after="0"/>
        <w:ind w:hanging="320" w:left="1920"/>
        <w:jc w:val="left"/>
        <w:snapToGrid w:val="0"/>
        <w:autoSpaceDE w:val="0"/>
        <w:autoSpaceDN w:val="0"/>
      </w:pPr>
      <w:r>
        <w:rPr>
          <w:rFonts w:ascii="Times New Roman" w:hAnsi="Times New Roman" w:eastAsia="仿宋_GB2312" w:cs="Times New Roman"/>
          <w:b w:val="0"/>
          <w:color w:val="000000"/>
          <w:sz w:val="32"/>
        </w:rPr>
        <w:t>4. 社区公共服务场所便民信息提示重点单位和相关服务任务</w:t>
      </w:r>
    </w:p>
    <w:p>
      <w:pPr>
        <w:keepNext w:val="0"/>
        <w:widowControl w:val="0"/>
        <w:spacing w:lineRule="exact" w:line="20" w:before="0" w:after="0"/>
        <w:ind w:firstLine="0"/>
        <w:jc w:val="both"/>
        <w:sectPr>
          <w:headerReference w:type="default" r:id="rId21"/>
          <w:headerReference w:type="even" r:id="rId22"/>
          <w:footerReference w:type="default" r:id="rId23"/>
          <w:footerReference w:type="even" r:id="rId24"/>
          <w:pgSz w:w="11923" w:h="16834"/>
          <w:pgMar w:top="1846" w:right="1443" w:bottom="1200" w:left="1520" w:header="0" w:footer="900" w:gutter="0"/>
          <w:cols w:space="720"/>
        </w:sectPr>
        <w:snapToGrid w:val="0"/>
        <w:autoSpaceDE w:val="0"/>
        <w:autoSpaceDN w:val="0"/>
      </w:pPr>
    </w:p>
    <w:p>
      <w:pPr>
        <w:keepNext w:val="0"/>
        <w:widowControl w:val="0"/>
        <w:spacing w:lineRule="exact" w:line="20" w:before="0" w:after="0"/>
        <w:ind w:firstLine="0"/>
        <w:jc w:val="left"/>
        <w:snapToGrid w:val="0"/>
        <w:autoSpaceDE w:val="0"/>
        <w:autoSpaceDN w:val="0"/>
      </w:pPr>
      <w:r>
        <w:drawing>
          <wp:anchor distT="0" distB="0" distL="0" distR="0" simplePos="0" relativeHeight="0" behindDoc="0" locked="0" layoutInCell="1" allowOverlap="1">
            <wp:simplePos x="0" y="0"/>
            <wp:positionH relativeFrom="page">
              <wp:posOffset>891540</wp:posOffset>
            </wp:positionH>
            <wp:positionV relativeFrom="page">
              <wp:posOffset>4648028</wp:posOffset>
            </wp:positionV>
            <wp:extent cx="2679700" cy="1695792"/>
            <wp:wrapNone/>
            <wp:docPr id="1" name="Picture 1" descr="阅读服务标识左图"/>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png"/>
                    <pic:cNvPicPr/>
                  </pic:nvPicPr>
                  <pic:blipFill>
                    <a:blip r:embed="rId29"/>
                    <a:stretch>
                      <a:fillRect/>
                    </a:stretch>
                  </pic:blipFill>
                  <pic:spPr>
                    <a:xfrm>
                      <a:off x="0" y="0"/>
                      <a:ext cx="2679700" cy="1695792"/>
                    </a:xfrm>
                    <a:prstGeom prst="rect"/>
                  </pic:spPr>
                </pic:pic>
              </a:graphicData>
            </a:graphic>
          </wp:anchor>
        </w:drawing>
      </w:r>
      <w:r>
        <w:drawing>
          <wp:anchor distT="0" distB="0" distL="0" distR="0" simplePos="0" relativeHeight="0" behindDoc="0" locked="0" layoutInCell="1" allowOverlap="1">
            <wp:simplePos x="0" y="0"/>
            <wp:positionH relativeFrom="page">
              <wp:posOffset>3949700</wp:posOffset>
            </wp:positionH>
            <wp:positionV relativeFrom="page">
              <wp:posOffset>4818978</wp:posOffset>
            </wp:positionV>
            <wp:extent cx="2592070" cy="1353893"/>
            <wp:wrapNone/>
            <wp:docPr id="2" name="Picture 2" descr="阅读服务标识右图"/>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png"/>
                    <pic:cNvPicPr/>
                  </pic:nvPicPr>
                  <pic:blipFill>
                    <a:blip r:embed="rId30"/>
                    <a:stretch>
                      <a:fillRect/>
                    </a:stretch>
                  </pic:blipFill>
                  <pic:spPr>
                    <a:xfrm>
                      <a:off x="0" y="0"/>
                      <a:ext cx="2592070" cy="1353893"/>
                    </a:xfrm>
                    <a:prstGeom prst="rect"/>
                  </pic:spPr>
                </pic:pic>
              </a:graphicData>
            </a:graphic>
          </wp:anchor>
        </w:drawing>
      </w:r>
    </w:p>
    <w:p>
      <w:pPr>
        <w:keepNext w:val="0"/>
        <w:widowControl w:val="0"/>
        <w:spacing w:lineRule="exact" w:line="400" w:before="0" w:after="480"/>
        <w:ind w:firstLine="0"/>
        <w:jc w:val="left"/>
        <w:snapToGrid w:val="0"/>
        <w:autoSpaceDE w:val="0"/>
        <w:autoSpaceDN w:val="0"/>
      </w:pPr>
      <w:r>
        <w:rPr>
          <w:rFonts w:ascii="Times New Roman" w:hAnsi="Times New Roman" w:eastAsia="仿宋_GB2312" w:cs="Times New Roman"/>
          <w:b w:val="0"/>
          <w:color w:val="000000"/>
          <w:sz w:val="28"/>
        </w:rPr>
        <w:t>附件 1</w:t>
      </w:r>
    </w:p>
    <w:p>
      <w:pPr>
        <w:keepNext w:val="0"/>
        <w:widowControl w:val="0"/>
        <w:spacing w:lineRule="exact" w:line="600" w:before="0" w:after="0"/>
        <w:ind w:firstLine="0" w:left="-49" w:right="49"/>
        <w:jc w:val="center"/>
        <w:snapToGrid w:val="0"/>
        <w:autoSpaceDE w:val="0"/>
        <w:autoSpaceDN w:val="0"/>
      </w:pPr>
      <w:r>
        <w:rPr>
          <w:rFonts w:ascii="方正小标宋简体" w:hAnsi="方正小标宋简体" w:eastAsia="方正小标宋简体" w:cs="方正小标宋简体"/>
          <w:b w:val="0"/>
          <w:color w:val="000000"/>
          <w:sz w:val="44"/>
        </w:rPr>
        <w:t>阅读服务标识设计图</w:t>
      </w:r>
    </w:p>
    <w:p>
      <w:pPr>
        <w:keepNext w:val="0"/>
        <w:widowControl w:val="0"/>
        <w:spacing w:lineRule="exact" w:line="20" w:before="0" w:after="0"/>
        <w:ind w:firstLine="0"/>
        <w:jc w:val="both"/>
        <w:sectPr>
          <w:headerReference w:type="default" r:id="rId25"/>
          <w:headerReference w:type="even" r:id="rId26"/>
          <w:footerReference w:type="default" r:id="rId27"/>
          <w:footerReference w:type="even" r:id="rId28"/>
          <w:pgSz w:w="11902" w:h="16834"/>
          <w:pgMar w:top="1920" w:right="1422" w:bottom="1200" w:left="1520" w:header="0" w:footer="900" w:gutter="0"/>
          <w:cols w:space="720"/>
        </w:sectPr>
        <w:snapToGrid w:val="0"/>
        <w:autoSpaceDE w:val="0"/>
        <w:autoSpaceDN w:val="0"/>
      </w:pPr>
    </w:p>
    <w:p>
      <w:pPr>
        <w:keepNext w:val="0"/>
        <w:widowControl w:val="0"/>
        <w:spacing w:lineRule="exact" w:line="20" w:before="0" w:after="0"/>
        <w:ind w:firstLine="0"/>
        <w:jc w:val="left"/>
        <w:snapToGrid w:val="0"/>
        <w:autoSpaceDE w:val="0"/>
        <w:autoSpaceDN w:val="0"/>
      </w:pPr>
      <w:r>
        <w:drawing>
          <wp:anchor distT="0" distB="0" distL="0" distR="0" simplePos="0" relativeHeight="0" behindDoc="0" locked="0" layoutInCell="1" allowOverlap="1">
            <wp:simplePos x="0" y="0"/>
            <wp:positionH relativeFrom="page">
              <wp:posOffset>1117009</wp:posOffset>
            </wp:positionH>
            <wp:positionV relativeFrom="page">
              <wp:posOffset>3177540</wp:posOffset>
            </wp:positionV>
            <wp:extent cx="5269140" cy="5445760"/>
            <wp:wrapNone/>
            <wp:docPr id="3" name="Picture 3" descr="便民导览装置整体示意图"/>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png"/>
                    <pic:cNvPicPr/>
                  </pic:nvPicPr>
                  <pic:blipFill>
                    <a:blip r:embed="rId35"/>
                    <a:stretch>
                      <a:fillRect/>
                    </a:stretch>
                  </pic:blipFill>
                  <pic:spPr>
                    <a:xfrm>
                      <a:off x="0" y="0"/>
                      <a:ext cx="5269140" cy="5445760"/>
                    </a:xfrm>
                    <a:prstGeom prst="rect"/>
                  </pic:spPr>
                </pic:pic>
              </a:graphicData>
            </a:graphic>
          </wp:anchor>
        </w:drawing>
      </w:r>
    </w:p>
    <w:p>
      <w:pPr>
        <w:keepNext w:val="0"/>
        <w:widowControl w:val="0"/>
        <w:spacing w:lineRule="exact" w:line="400" w:before="0" w:after="480"/>
        <w:ind w:firstLine="0"/>
        <w:jc w:val="left"/>
        <w:snapToGrid w:val="0"/>
        <w:autoSpaceDE w:val="0"/>
        <w:autoSpaceDN w:val="0"/>
      </w:pPr>
      <w:r>
        <w:rPr>
          <w:rFonts w:ascii="Times New Roman" w:hAnsi="Times New Roman" w:eastAsia="仿宋_GB2312" w:cs="Times New Roman"/>
          <w:b w:val="0"/>
          <w:color w:val="000000"/>
          <w:sz w:val="28"/>
        </w:rPr>
        <w:t>附件 2</w:t>
      </w:r>
    </w:p>
    <w:p>
      <w:pPr>
        <w:keepNext w:val="0"/>
        <w:widowControl w:val="0"/>
        <w:spacing w:lineRule="exact" w:line="600" w:before="0" w:after="0"/>
        <w:ind w:firstLine="0" w:left="-49" w:right="49"/>
        <w:jc w:val="center"/>
        <w:snapToGrid w:val="0"/>
        <w:autoSpaceDE w:val="0"/>
        <w:autoSpaceDN w:val="0"/>
      </w:pPr>
      <w:r>
        <w:rPr>
          <w:rFonts w:ascii="方正小标宋简体" w:hAnsi="方正小标宋简体" w:eastAsia="方正小标宋简体" w:cs="方正小标宋简体"/>
          <w:b w:val="0"/>
          <w:color w:val="000000"/>
          <w:sz w:val="44"/>
        </w:rPr>
        <w:t>阅读空间便民导览装置图</w:t>
      </w:r>
    </w:p>
    <w:p>
      <w:pPr>
        <w:keepNext w:val="0"/>
        <w:widowControl w:val="0"/>
        <w:spacing w:lineRule="exact" w:line="20" w:before="0" w:after="0"/>
        <w:ind w:firstLine="0"/>
        <w:jc w:val="both"/>
        <w:sectPr>
          <w:headerReference w:type="default" r:id="rId31"/>
          <w:headerReference w:type="even" r:id="rId32"/>
          <w:footerReference w:type="default" r:id="rId33"/>
          <w:footerReference w:type="even" r:id="rId34"/>
          <w:pgSz w:w="11902" w:h="16834"/>
          <w:pgMar w:top="1920" w:right="1422" w:bottom="1200" w:left="1520" w:header="0" w:footer="900" w:gutter="0"/>
          <w:cols w:space="720"/>
        </w:sectPr>
        <w:snapToGrid w:val="0"/>
        <w:autoSpaceDE w:val="0"/>
        <w:autoSpaceDN w:val="0"/>
      </w:pPr>
    </w:p>
    <w:p>
      <w:pPr>
        <w:keepNext w:val="0"/>
        <w:widowControl w:val="0"/>
        <w:spacing w:lineRule="exact" w:line="20" w:before="0" w:after="0"/>
        <w:ind w:firstLine="0"/>
        <w:jc w:val="left"/>
        <w:snapToGrid w:val="0"/>
        <w:autoSpaceDE w:val="0"/>
        <w:autoSpaceDN w:val="0"/>
      </w:pPr>
      <w:r>
        <w:drawing>
          <wp:anchor distT="0" distB="0" distL="0" distR="0" simplePos="0" relativeHeight="0" behindDoc="0" locked="0" layoutInCell="1" allowOverlap="1">
            <wp:simplePos x="0" y="0"/>
            <wp:positionH relativeFrom="page">
              <wp:posOffset>1033780</wp:posOffset>
            </wp:positionH>
            <wp:positionV relativeFrom="page">
              <wp:posOffset>1138116</wp:posOffset>
            </wp:positionV>
            <wp:extent cx="5477510" cy="3034907"/>
            <wp:wrapNone/>
            <wp:docPr id="4" name="Picture 4" descr="入口导览装置示意图"/>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png"/>
                    <pic:cNvPicPr/>
                  </pic:nvPicPr>
                  <pic:blipFill>
                    <a:blip r:embed="rId40"/>
                    <a:stretch>
                      <a:fillRect/>
                    </a:stretch>
                  </pic:blipFill>
                  <pic:spPr>
                    <a:xfrm>
                      <a:off x="0" y="0"/>
                      <a:ext cx="5477510" cy="3034907"/>
                    </a:xfrm>
                    <a:prstGeom prst="rect"/>
                  </pic:spPr>
                </pic:pic>
              </a:graphicData>
            </a:graphic>
          </wp:anchor>
        </w:drawing>
      </w:r>
      <w:r>
        <w:drawing>
          <wp:anchor distT="0" distB="0" distL="0" distR="0" simplePos="0" relativeHeight="0" behindDoc="0" locked="0" layoutInCell="1" allowOverlap="1">
            <wp:simplePos x="0" y="0"/>
            <wp:positionH relativeFrom="page">
              <wp:posOffset>1248410</wp:posOffset>
            </wp:positionH>
            <wp:positionV relativeFrom="page">
              <wp:posOffset>6304749</wp:posOffset>
            </wp:positionV>
            <wp:extent cx="2157730" cy="2295220"/>
            <wp:wrapNone/>
            <wp:docPr id="5" name="Picture 5" descr="借阅服务指引示意图"/>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png"/>
                    <pic:cNvPicPr/>
                  </pic:nvPicPr>
                  <pic:blipFill>
                    <a:blip r:embed="rId41"/>
                    <a:stretch>
                      <a:fillRect/>
                    </a:stretch>
                  </pic:blipFill>
                  <pic:spPr>
                    <a:xfrm>
                      <a:off x="0" y="0"/>
                      <a:ext cx="2157730" cy="2295220"/>
                    </a:xfrm>
                    <a:prstGeom prst="rect"/>
                  </pic:spPr>
                </pic:pic>
              </a:graphicData>
            </a:graphic>
          </wp:anchor>
        </w:drawing>
      </w:r>
      <w:r>
        <w:drawing>
          <wp:anchor distT="0" distB="0" distL="0" distR="0" simplePos="0" relativeHeight="0" behindDoc="0" locked="0" layoutInCell="1" allowOverlap="1">
            <wp:simplePos x="0" y="0"/>
            <wp:positionH relativeFrom="page">
              <wp:posOffset>4849438</wp:posOffset>
            </wp:positionH>
            <wp:positionV relativeFrom="page">
              <wp:posOffset>6089650</wp:posOffset>
            </wp:positionV>
            <wp:extent cx="939913" cy="2725419"/>
            <wp:wrapNone/>
            <wp:docPr id="6" name="Picture 6" descr="咨询服务指引示意图"/>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png"/>
                    <pic:cNvPicPr/>
                  </pic:nvPicPr>
                  <pic:blipFill>
                    <a:blip r:embed="rId42"/>
                    <a:stretch>
                      <a:fillRect/>
                    </a:stretch>
                  </pic:blipFill>
                  <pic:spPr>
                    <a:xfrm>
                      <a:off x="0" y="0"/>
                      <a:ext cx="939913" cy="2725419"/>
                    </a:xfrm>
                    <a:prstGeom prst="rect"/>
                  </pic:spPr>
                </pic:pic>
              </a:graphicData>
            </a:graphic>
          </wp:anchor>
        </w:drawing>
      </w:r>
    </w:p>
    <w:p>
      <w:pPr>
        <w:keepNext w:val="0"/>
        <w:widowControl w:val="0"/>
        <w:spacing w:lineRule="exact" w:line="20" w:before="0" w:after="0"/>
        <w:ind w:firstLine="0"/>
        <w:jc w:val="both"/>
        <w:sectPr>
          <w:headerReference w:type="default" r:id="rId36"/>
          <w:headerReference w:type="even" r:id="rId37"/>
          <w:footerReference w:type="default" r:id="rId38"/>
          <w:footerReference w:type="even" r:id="rId39"/>
          <w:pgSz w:w="11902" w:h="16834"/>
          <w:pgMar w:top="1920" w:right="1422" w:bottom="1200" w:left="1520" w:header="0" w:footer="900" w:gutter="0"/>
          <w:cols w:space="720"/>
        </w:sectPr>
        <w:snapToGrid w:val="0"/>
        <w:autoSpaceDE w:val="0"/>
        <w:autoSpaceDN w:val="0"/>
      </w:pPr>
    </w:p>
    <w:p>
      <w:pPr>
        <w:keepNext w:val="0"/>
        <w:widowControl w:val="0"/>
        <w:spacing w:lineRule="exact" w:line="20" w:before="0" w:after="0"/>
        <w:ind w:firstLine="0"/>
        <w:jc w:val="left"/>
        <w:snapToGrid w:val="0"/>
        <w:autoSpaceDE w:val="0"/>
        <w:autoSpaceDN w:val="0"/>
      </w:pPr>
      <w:r>
        <w:drawing>
          <wp:anchor distT="0" distB="0" distL="0" distR="0" simplePos="0" relativeHeight="0" behindDoc="0" locked="0" layoutInCell="1" allowOverlap="1">
            <wp:simplePos x="0" y="0"/>
            <wp:positionH relativeFrom="page">
              <wp:posOffset>2991831</wp:posOffset>
            </wp:positionH>
            <wp:positionV relativeFrom="page">
              <wp:posOffset>2862580</wp:posOffset>
            </wp:positionV>
            <wp:extent cx="1602047" cy="4498340"/>
            <wp:wrapNone/>
            <wp:docPr id="7" name="Picture 7" descr="社区阅读空间服务展示图"/>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image.png"/>
                    <pic:cNvPicPr/>
                  </pic:nvPicPr>
                  <pic:blipFill>
                    <a:blip r:embed="rId47"/>
                    <a:stretch>
                      <a:fillRect/>
                    </a:stretch>
                  </pic:blipFill>
                  <pic:spPr>
                    <a:xfrm>
                      <a:off x="0" y="0"/>
                      <a:ext cx="1602047" cy="4498340"/>
                    </a:xfrm>
                    <a:prstGeom prst="rect"/>
                  </pic:spPr>
                </pic:pic>
              </a:graphicData>
            </a:graphic>
          </wp:anchor>
        </w:drawing>
      </w:r>
    </w:p>
    <w:p>
      <w:pPr>
        <w:keepNext w:val="0"/>
        <w:widowControl w:val="0"/>
        <w:spacing w:lineRule="exact" w:line="20" w:before="0" w:after="0"/>
        <w:ind w:firstLine="0"/>
        <w:jc w:val="both"/>
        <w:sectPr>
          <w:headerReference w:type="default" r:id="rId43"/>
          <w:headerReference w:type="even" r:id="rId44"/>
          <w:footerReference w:type="default" r:id="rId45"/>
          <w:footerReference w:type="even" r:id="rId46"/>
          <w:pgSz w:w="11902" w:h="16834"/>
          <w:pgMar w:top="1920" w:right="1422" w:bottom="1200" w:left="1520" w:header="0" w:footer="900" w:gutter="0"/>
          <w:cols w:space="720"/>
        </w:sectPr>
        <w:snapToGrid w:val="0"/>
        <w:autoSpaceDE w:val="0"/>
        <w:autoSpaceDN w:val="0"/>
      </w:pPr>
    </w:p>
    <w:p>
      <w:pPr>
        <w:keepNext w:val="0"/>
        <w:widowControl w:val="0"/>
        <w:spacing w:lineRule="exact" w:line="20" w:before="0" w:after="0"/>
        <w:ind w:firstLine="0"/>
        <w:jc w:val="left"/>
        <w:snapToGrid w:val="0"/>
        <w:autoSpaceDE w:val="0"/>
        <w:autoSpaceDN w:val="0"/>
      </w:pPr>
    </w:p>
    <w:p>
      <w:pPr>
        <w:keepNext w:val="0"/>
        <w:widowControl w:val="0"/>
        <w:spacing w:lineRule="exact" w:line="400" w:before="0" w:after="640"/>
        <w:ind w:firstLine="0"/>
        <w:jc w:val="left"/>
        <w:snapToGrid w:val="0"/>
        <w:autoSpaceDE w:val="0"/>
        <w:autoSpaceDN w:val="0"/>
      </w:pPr>
      <w:r>
        <w:rPr>
          <w:rFonts w:ascii="Times New Roman" w:hAnsi="Times New Roman" w:eastAsia="仿宋_GB2312" w:cs="Times New Roman"/>
          <w:b w:val="0"/>
          <w:color w:val="000000"/>
          <w:sz w:val="28"/>
        </w:rPr>
        <w:t>附件 3</w:t>
      </w:r>
    </w:p>
    <w:p>
      <w:pPr>
        <w:keepNext w:val="0"/>
        <w:widowControl w:val="0"/>
        <w:spacing w:lineRule="exact" w:line="600" w:before="0" w:after="640"/>
        <w:ind w:firstLine="0" w:left="-38" w:right="38"/>
        <w:jc w:val="center"/>
        <w:snapToGrid w:val="0"/>
        <w:autoSpaceDE w:val="0"/>
        <w:autoSpaceDN w:val="0"/>
      </w:pPr>
      <w:r>
        <w:rPr>
          <w:rFonts w:ascii="方正小标宋简体" w:hAnsi="方正小标宋简体" w:eastAsia="方正小标宋简体" w:cs="方正小标宋简体"/>
          <w:b w:val="0"/>
          <w:color w:val="000000"/>
          <w:sz w:val="44"/>
        </w:rPr>
        <w:t>社区阅读空间启用便民提示</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val="0"/>
          <w:color w:val="000000"/>
          <w:sz w:val="32"/>
        </w:rPr>
        <w:t>1.书香相伴　阅读青禾</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val="0"/>
          <w:color w:val="000000"/>
          <w:sz w:val="32"/>
        </w:rPr>
        <w:t>2.共享书屋　便民服务</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val="0"/>
          <w:color w:val="000000"/>
          <w:sz w:val="32"/>
        </w:rPr>
        <w:t>3.循标入馆　轻声阅览</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val="0"/>
          <w:color w:val="000000"/>
          <w:sz w:val="32"/>
        </w:rPr>
        <w:t>4.爱护图书　有序借还</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val="0"/>
          <w:color w:val="000000"/>
          <w:sz w:val="32"/>
        </w:rPr>
        <w:t>5.邻里共读　悦享生活</w:t>
      </w:r>
    </w:p>
    <w:p>
      <w:pPr>
        <w:keepNext w:val="0"/>
        <w:widowControl w:val="0"/>
        <w:spacing w:lineRule="exact" w:line="20" w:before="0" w:after="0"/>
        <w:ind w:firstLine="0"/>
        <w:jc w:val="both"/>
        <w:sectPr>
          <w:headerReference w:type="default" r:id="rId48"/>
          <w:headerReference w:type="even" r:id="rId49"/>
          <w:footerReference w:type="default" r:id="rId50"/>
          <w:footerReference w:type="even" r:id="rId51"/>
          <w:pgSz w:w="11923" w:h="16834"/>
          <w:pgMar w:top="2016" w:right="1443" w:bottom="1200" w:left="1520" w:header="0" w:footer="900" w:gutter="0"/>
          <w:cols w:space="720"/>
        </w:sectPr>
        <w:snapToGrid w:val="0"/>
        <w:autoSpaceDE w:val="0"/>
        <w:autoSpaceDN w:val="0"/>
      </w:pPr>
    </w:p>
    <w:p>
      <w:pPr>
        <w:keepNext w:val="0"/>
        <w:widowControl w:val="0"/>
        <w:spacing w:lineRule="exact" w:line="20" w:before="0" w:after="0"/>
        <w:ind w:firstLine="0"/>
        <w:jc w:val="left"/>
        <w:snapToGrid w:val="0"/>
        <w:autoSpaceDE w:val="0"/>
        <w:autoSpaceDN w:val="0"/>
      </w:pPr>
    </w:p>
    <w:p>
      <w:pPr>
        <w:keepNext w:val="0"/>
        <w:widowControl w:val="0"/>
        <w:spacing w:lineRule="exact" w:line="400" w:before="0" w:after="710"/>
        <w:ind w:firstLine="0"/>
        <w:jc w:val="left"/>
        <w:snapToGrid w:val="0"/>
        <w:autoSpaceDE w:val="0"/>
        <w:autoSpaceDN w:val="0"/>
      </w:pPr>
      <w:r>
        <w:rPr>
          <w:rFonts w:ascii="Times New Roman" w:hAnsi="Times New Roman" w:eastAsia="仿宋_GB2312" w:cs="Times New Roman"/>
          <w:b w:val="0"/>
          <w:color w:val="000000"/>
          <w:sz w:val="28"/>
        </w:rPr>
        <w:t>附件 4</w:t>
      </w:r>
    </w:p>
    <w:p>
      <w:pPr>
        <w:keepNext w:val="0"/>
        <w:widowControl w:val="0"/>
        <w:spacing w:lineRule="exact" w:line="600" w:before="0" w:after="510"/>
        <w:ind w:firstLine="0" w:left="-38" w:right="38"/>
        <w:jc w:val="center"/>
        <w:snapToGrid w:val="0"/>
        <w:autoSpaceDE w:val="0"/>
        <w:autoSpaceDN w:val="0"/>
      </w:pPr>
      <w:r>
        <w:rPr>
          <w:rFonts w:ascii="方正小标宋简体" w:hAnsi="方正小标宋简体" w:eastAsia="方正小标宋简体" w:cs="方正小标宋简体"/>
          <w:b w:val="0"/>
          <w:color w:val="000000"/>
          <w:sz w:val="44"/>
        </w:rPr>
        <w:t>社区公共服务场所便民信息提示重点单位</w:t>
        <w:br/>
        <w:t>和相关服务任务</w:t>
      </w:r>
    </w:p>
    <w:p>
      <w:pPr>
        <w:keepNext w:val="0"/>
        <w:widowControl w:val="0"/>
        <w:spacing w:lineRule="exact" w:line="560" w:before="0" w:after="0"/>
        <w:ind w:firstLine="640"/>
        <w:jc w:val="left"/>
        <w:snapToGrid w:val="0"/>
        <w:autoSpaceDE w:val="0"/>
        <w:autoSpaceDN w:val="0"/>
      </w:pPr>
      <w:r>
        <w:rPr>
          <w:rFonts w:ascii="黑体" w:hAnsi="黑体" w:eastAsia="黑体" w:cs="黑体"/>
          <w:b w:val="0"/>
          <w:color w:val="000000"/>
          <w:sz w:val="32"/>
        </w:rPr>
        <w:t>一、公共服务大厅便民指引</w:t>
      </w:r>
    </w:p>
    <w:p>
      <w:pPr>
        <w:keepNext w:val="0"/>
        <w:widowControl w:val="0"/>
        <w:spacing w:lineRule="exact" w:line="560" w:before="0" w:after="0"/>
        <w:ind w:firstLine="640"/>
        <w:jc w:val="left"/>
        <w:snapToGrid w:val="0"/>
        <w:autoSpaceDE w:val="0"/>
        <w:autoSpaceDN w:val="0"/>
      </w:pPr>
      <w:r>
        <w:rPr>
          <w:rFonts w:ascii="楷体_GB2312" w:hAnsi="楷体_GB2312" w:eastAsia="楷体_GB2312" w:cs="楷体_GB2312"/>
          <w:b w:val="0"/>
          <w:color w:val="000000"/>
          <w:sz w:val="32"/>
        </w:rPr>
        <w:t>（一）</w:t>
      </w:r>
      <w:r>
        <w:rPr>
          <w:rFonts w:ascii="Times New Roman" w:hAnsi="Times New Roman" w:eastAsia="仿宋_GB2312" w:cs="Times New Roman"/>
          <w:b w:val="0"/>
          <w:color w:val="000000"/>
          <w:sz w:val="32"/>
        </w:rPr>
        <w:t>组织协调青禾服务大厅、清溪社区服务厅显示便民提示；协调各片区服务站更新阅读空间开放信息。</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color w:val="000000"/>
          <w:sz w:val="32"/>
        </w:rPr>
        <w:t>责任单位：</w:t>
      </w:r>
      <w:r>
        <w:rPr>
          <w:rFonts w:ascii="Times New Roman" w:hAnsi="Times New Roman" w:eastAsia="仿宋_GB2312" w:cs="Times New Roman"/>
          <w:b w:val="0"/>
          <w:color w:val="000000"/>
          <w:sz w:val="32"/>
        </w:rPr>
        <w:t>市便民服务处</w:t>
      </w:r>
    </w:p>
    <w:p>
      <w:pPr>
        <w:keepNext w:val="0"/>
        <w:widowControl w:val="0"/>
        <w:spacing w:lineRule="exact" w:line="560" w:before="0" w:after="0"/>
        <w:ind w:firstLine="640"/>
        <w:jc w:val="left"/>
        <w:snapToGrid w:val="0"/>
        <w:autoSpaceDE w:val="0"/>
        <w:autoSpaceDN w:val="0"/>
      </w:pPr>
      <w:r>
        <w:rPr>
          <w:rFonts w:ascii="楷体_GB2312" w:hAnsi="楷体_GB2312" w:eastAsia="楷体_GB2312" w:cs="楷体_GB2312"/>
          <w:b w:val="0"/>
          <w:color w:val="000000"/>
          <w:sz w:val="32"/>
        </w:rPr>
        <w:t>（二）青禾阅读广场电子屏提示</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val="0"/>
          <w:color w:val="000000"/>
          <w:sz w:val="32"/>
        </w:rPr>
        <w:t>利用青禾阅读广场电子屏显示阅读空间便民提示。</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color w:val="000000"/>
          <w:sz w:val="32"/>
        </w:rPr>
        <w:t>责任单位：</w:t>
      </w:r>
      <w:r>
        <w:rPr>
          <w:rFonts w:ascii="Times New Roman" w:hAnsi="Times New Roman" w:eastAsia="仿宋_GB2312" w:cs="Times New Roman"/>
          <w:b w:val="0"/>
          <w:color w:val="000000"/>
          <w:sz w:val="32"/>
        </w:rPr>
        <w:t>市阅读服务处</w:t>
      </w:r>
    </w:p>
    <w:p>
      <w:pPr>
        <w:keepNext w:val="0"/>
        <w:widowControl w:val="0"/>
        <w:spacing w:lineRule="exact" w:line="560" w:before="0" w:after="0"/>
        <w:ind w:firstLine="640"/>
        <w:jc w:val="left"/>
        <w:snapToGrid w:val="0"/>
        <w:autoSpaceDE w:val="0"/>
        <w:autoSpaceDN w:val="0"/>
      </w:pPr>
      <w:r>
        <w:rPr>
          <w:rFonts w:ascii="黑体" w:hAnsi="黑体" w:eastAsia="黑体" w:cs="黑体"/>
          <w:b w:val="0"/>
          <w:color w:val="000000"/>
          <w:sz w:val="32"/>
        </w:rPr>
        <w:t>二、公共阅览室电子屏提示</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val="0"/>
          <w:color w:val="000000"/>
          <w:sz w:val="32"/>
        </w:rPr>
        <w:t>组织协调各片区公共阅览室、社区书屋、阅读服务站，利用现有电子屏显示开放时间和借阅服务提示。</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color w:val="000000"/>
          <w:sz w:val="32"/>
        </w:rPr>
        <w:t>责任单位：</w:t>
      </w:r>
      <w:r>
        <w:rPr>
          <w:rFonts w:ascii="Times New Roman" w:hAnsi="Times New Roman" w:eastAsia="仿宋_GB2312" w:cs="Times New Roman"/>
          <w:b w:val="0"/>
          <w:color w:val="000000"/>
          <w:sz w:val="32"/>
        </w:rPr>
        <w:t>市公共文化服务中心</w:t>
      </w:r>
    </w:p>
    <w:p>
      <w:pPr>
        <w:keepNext w:val="0"/>
        <w:widowControl w:val="0"/>
        <w:spacing w:lineRule="exact" w:line="560" w:before="0" w:after="0"/>
        <w:ind w:firstLine="640"/>
        <w:jc w:val="left"/>
        <w:snapToGrid w:val="0"/>
        <w:autoSpaceDE w:val="0"/>
        <w:autoSpaceDN w:val="0"/>
      </w:pPr>
      <w:r>
        <w:rPr>
          <w:rFonts w:ascii="黑体" w:hAnsi="黑体" w:eastAsia="黑体" w:cs="黑体"/>
          <w:b w:val="0"/>
          <w:color w:val="000000"/>
          <w:sz w:val="32"/>
        </w:rPr>
        <w:t>三、流动阅读站及服务载体指引</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val="0"/>
          <w:color w:val="000000"/>
          <w:sz w:val="32"/>
        </w:rPr>
        <w:t>组织协调各片区流动阅读服务站及公共阅读服务车辆，利用现有展示设施说明服务时间、停靠地点和借阅方式。</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color w:val="000000"/>
          <w:sz w:val="32"/>
        </w:rPr>
        <w:t>责任单位：</w:t>
      </w:r>
      <w:r>
        <w:rPr>
          <w:rFonts w:ascii="Times New Roman" w:hAnsi="Times New Roman" w:eastAsia="仿宋_GB2312" w:cs="Times New Roman"/>
          <w:b w:val="0"/>
          <w:color w:val="000000"/>
          <w:sz w:val="32"/>
        </w:rPr>
        <w:t>市流动阅读服务处</w:t>
      </w:r>
    </w:p>
    <w:p>
      <w:pPr>
        <w:keepNext w:val="0"/>
        <w:widowControl w:val="0"/>
        <w:spacing w:lineRule="exact" w:line="560" w:before="0" w:after="0"/>
        <w:ind w:firstLine="640"/>
        <w:jc w:val="left"/>
        <w:snapToGrid w:val="0"/>
        <w:autoSpaceDE w:val="0"/>
        <w:autoSpaceDN w:val="0"/>
      </w:pPr>
      <w:r>
        <w:rPr>
          <w:rFonts w:ascii="黑体" w:hAnsi="黑体" w:eastAsia="黑体" w:cs="黑体"/>
          <w:b w:val="0"/>
          <w:color w:val="000000"/>
          <w:sz w:val="32"/>
        </w:rPr>
        <w:t>四、社区服务站便民提示</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val="0"/>
          <w:color w:val="000000"/>
          <w:sz w:val="32"/>
        </w:rPr>
        <w:t>协调各社区服务站利用电子屏显示阅读服务提示。</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color w:val="000000"/>
          <w:sz w:val="32"/>
        </w:rPr>
        <w:t>责任单位：</w:t>
      </w:r>
      <w:r>
        <w:rPr>
          <w:rFonts w:ascii="Times New Roman" w:hAnsi="Times New Roman" w:eastAsia="仿宋_GB2312" w:cs="Times New Roman"/>
          <w:b w:val="0"/>
          <w:color w:val="000000"/>
          <w:sz w:val="32"/>
        </w:rPr>
        <w:t>市社区服务协调处</w:t>
      </w:r>
    </w:p>
    <w:p>
      <w:pPr>
        <w:keepNext w:val="0"/>
        <w:widowControl w:val="0"/>
        <w:spacing w:lineRule="exact" w:line="20" w:before="0" w:after="0"/>
        <w:ind w:firstLine="0"/>
        <w:jc w:val="both"/>
        <w:sectPr>
          <w:headerReference w:type="default" r:id="rId52"/>
          <w:headerReference w:type="even" r:id="rId53"/>
          <w:footerReference w:type="default" r:id="rId54"/>
          <w:footerReference w:type="even" r:id="rId55"/>
          <w:pgSz w:w="11923" w:h="16834"/>
          <w:pgMar w:top="1920" w:right="1443" w:bottom="1200" w:left="1520" w:header="0" w:footer="900" w:gutter="0"/>
          <w:cols w:space="720"/>
        </w:sectPr>
        <w:snapToGrid w:val="0"/>
        <w:autoSpaceDE w:val="0"/>
        <w:autoSpaceDN w:val="0"/>
      </w:pPr>
    </w:p>
    <w:p>
      <w:pPr>
        <w:keepNext w:val="0"/>
        <w:widowControl w:val="0"/>
        <w:spacing w:lineRule="exact" w:line="20" w:before="0" w:after="0"/>
        <w:ind w:firstLine="0"/>
        <w:jc w:val="left"/>
        <w:snapToGrid w:val="0"/>
        <w:autoSpaceDE w:val="0"/>
        <w:autoSpaceDN w:val="0"/>
      </w:pPr>
    </w:p>
    <w:p>
      <w:pPr>
        <w:keepNext w:val="0"/>
        <w:widowControl w:val="0"/>
        <w:spacing w:lineRule="exact" w:line="560" w:before="0" w:after="0"/>
        <w:ind w:firstLine="640"/>
        <w:jc w:val="left"/>
        <w:snapToGrid w:val="0"/>
        <w:autoSpaceDE w:val="0"/>
        <w:autoSpaceDN w:val="0"/>
      </w:pPr>
      <w:r>
        <w:rPr>
          <w:rFonts w:ascii="黑体" w:hAnsi="黑体" w:eastAsia="黑体" w:cs="黑体"/>
          <w:b w:val="0"/>
          <w:color w:val="000000"/>
          <w:sz w:val="32"/>
        </w:rPr>
        <w:t>五、公共阅览室及图书服务点指引</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val="0"/>
          <w:color w:val="000000"/>
          <w:sz w:val="32"/>
        </w:rPr>
        <w:t>组织协调各片区公共阅览室、图书服务点，利用入口展示设施说明开放时间、借阅方式及咨询服务信息。</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color w:val="000000"/>
          <w:sz w:val="32"/>
        </w:rPr>
        <w:t>责任单位：</w:t>
      </w:r>
      <w:r>
        <w:rPr>
          <w:rFonts w:ascii="Times New Roman" w:hAnsi="Times New Roman" w:eastAsia="仿宋_GB2312" w:cs="Times New Roman"/>
          <w:b w:val="0"/>
          <w:color w:val="000000"/>
          <w:sz w:val="32"/>
        </w:rPr>
        <w:t>市图书服务管理处</w:t>
      </w:r>
    </w:p>
    <w:p>
      <w:pPr>
        <w:keepNext w:val="0"/>
        <w:widowControl w:val="0"/>
        <w:spacing w:lineRule="exact" w:line="560" w:before="0" w:after="0"/>
        <w:ind w:firstLine="640"/>
        <w:jc w:val="left"/>
        <w:snapToGrid w:val="0"/>
        <w:autoSpaceDE w:val="0"/>
        <w:autoSpaceDN w:val="0"/>
      </w:pPr>
      <w:r>
        <w:rPr>
          <w:rFonts w:ascii="黑体" w:hAnsi="黑体" w:eastAsia="黑体" w:cs="黑体"/>
          <w:b w:val="0"/>
          <w:color w:val="000000"/>
          <w:sz w:val="32"/>
        </w:rPr>
        <w:t>六、便民咨询站电子屏提示</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val="0"/>
          <w:color w:val="000000"/>
          <w:sz w:val="32"/>
        </w:rPr>
        <w:t>组织协调各片区便民咨询站利用现有电子屏显示阅读空间服务提示。</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color w:val="000000"/>
          <w:sz w:val="32"/>
        </w:rPr>
        <w:t>责任单位：</w:t>
      </w:r>
      <w:r>
        <w:rPr>
          <w:rFonts w:ascii="Times New Roman" w:hAnsi="Times New Roman" w:eastAsia="仿宋_GB2312" w:cs="Times New Roman"/>
          <w:b w:val="0"/>
          <w:color w:val="000000"/>
          <w:sz w:val="32"/>
        </w:rPr>
        <w:t>市便民咨询服务中心</w:t>
      </w:r>
    </w:p>
    <w:p>
      <w:pPr>
        <w:keepNext w:val="0"/>
        <w:widowControl w:val="0"/>
        <w:spacing w:lineRule="exact" w:line="560" w:before="0" w:after="0"/>
        <w:ind w:firstLine="640"/>
        <w:jc w:val="left"/>
        <w:snapToGrid w:val="0"/>
        <w:autoSpaceDE w:val="0"/>
        <w:autoSpaceDN w:val="0"/>
      </w:pPr>
      <w:r>
        <w:rPr>
          <w:rFonts w:ascii="黑体" w:hAnsi="黑体" w:eastAsia="黑体" w:cs="黑体"/>
          <w:b w:val="0"/>
          <w:color w:val="000000"/>
          <w:sz w:val="32"/>
        </w:rPr>
        <w:t>七、社区书屋、服务驿站及阅读角便民指引</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val="0"/>
          <w:color w:val="000000"/>
          <w:sz w:val="32"/>
        </w:rPr>
        <w:t>组织协调各片区社区书屋、公共服务驿站及邻里阅读角，利用现有展示设施说明开放时间、借阅规则和咨询方式。</w:t>
      </w:r>
    </w:p>
    <w:p>
      <w:pPr>
        <w:keepNext w:val="0"/>
        <w:widowControl w:val="0"/>
        <w:spacing w:lineRule="exact" w:line="560" w:before="0" w:after="0"/>
        <w:ind w:firstLine="640"/>
        <w:jc w:val="both"/>
        <w:snapToGrid w:val="0"/>
        <w:autoSpaceDE w:val="0"/>
        <w:autoSpaceDN w:val="0"/>
      </w:pPr>
      <w:r>
        <w:rPr>
          <w:rFonts w:ascii="Times New Roman" w:hAnsi="Times New Roman" w:eastAsia="仿宋_GB2312" w:cs="Times New Roman"/>
          <w:b/>
          <w:color w:val="000000"/>
          <w:sz w:val="32"/>
        </w:rPr>
        <w:t>责任单位：</w:t>
      </w:r>
      <w:r>
        <w:rPr>
          <w:rFonts w:ascii="Times New Roman" w:hAnsi="Times New Roman" w:eastAsia="仿宋_GB2312" w:cs="Times New Roman"/>
          <w:b w:val="0"/>
          <w:color w:val="000000"/>
          <w:sz w:val="32"/>
        </w:rPr>
        <w:t>市社区阅读服务中心</w:t>
      </w:r>
    </w:p>
    <w:p>
      <w:pPr>
        <w:keepNext w:val="0"/>
        <w:widowControl w:val="0"/>
        <w:spacing w:lineRule="exact" w:line="20" w:before="0" w:after="0"/>
        <w:ind w:firstLine="0"/>
        <w:jc w:val="both"/>
        <w:sectPr>
          <w:headerReference w:type="default" r:id="rId56"/>
          <w:headerReference w:type="even" r:id="rId57"/>
          <w:footerReference w:type="default" r:id="rId58"/>
          <w:footerReference w:type="even" r:id="rId59"/>
          <w:pgSz w:w="11923" w:h="16834"/>
          <w:pgMar w:top="1860" w:right="1443" w:bottom="1200" w:left="1520" w:header="0" w:footer="900" w:gutter="0"/>
          <w:cols w:space="720"/>
        </w:sectPr>
        <w:snapToGrid w:val="0"/>
        <w:autoSpaceDE w:val="0"/>
        <w:autoSpaceDN w:val="0"/>
      </w:pPr>
    </w:p>
    <w:p>
      <w:pPr>
        <w:keepNext w:val="0"/>
        <w:widowControl w:val="0"/>
        <w:spacing w:lineRule="exact" w:line="20" w:before="0" w:after="0"/>
        <w:ind w:firstLine="0"/>
        <w:jc w:val="left"/>
        <w:snapToGrid w:val="0"/>
        <w:autoSpaceDE w:val="0"/>
        <w:autoSpaceDN w:val="0"/>
      </w:pPr>
      <w:r>
        <w:pict>
          <v:line id="notice012_7" style="position:absolute;margin-left:75.2pt;margin-top:717.375pt;mso-position-horizontal-relative:page;mso-position-vertical-relative:page" from="0,0" to="438.2pt,0" stroked="t" filled="f" strokecolor="#000000" strokeweight="1pt">
            <v:stroke linestyle="single" dashstyle="solid" endcap="flat" opacity="1"/>
          </v:line>
        </w:pict>
      </w:r>
      <w:r>
        <w:pict>
          <v:line id="notice012_8" style="position:absolute;margin-left:75.2pt;margin-top:745.875pt;mso-position-horizontal-relative:page;mso-position-vertical-relative:page" from="0,0" to="438.2pt,0" stroked="t" filled="f" strokecolor="#000000" strokeweight="1pt">
            <v:stroke linestyle="single" dashstyle="solid" endcap="flat" opacity="1"/>
          </v:line>
        </w:pict>
      </w:r>
      <w:r>
        <w:pict>
          <v:rect id="notice012_9" style="position:absolute;margin-left:90.5pt;margin-top:720.8pt;width:200pt;height:23.5pt;mso-position-horizontal-relative:page;mso-position-vertical-relative:page" stroked="f" filled="f">
            <v:textbox inset="0,0,0,0">
              <w:txbxContent>
                <w:p>
                  <w:pPr>
                    <w:keepNext w:val="0"/>
                    <w:widowControl w:val="0"/>
                    <w:spacing w:lineRule="exact" w:line="470" w:before="0" w:after="0"/>
                    <w:ind w:firstLine="0"/>
                    <w:jc w:val="center"/>
                    <w:snapToGrid w:val="0"/>
                    <w:autoSpaceDE w:val="0"/>
                    <w:autoSpaceDN w:val="0"/>
                  </w:pPr>
                  <w:r>
                    <w:rPr>
                      <w:rFonts w:ascii="Times New Roman" w:hAnsi="Times New Roman" w:eastAsia="仿宋_GB2312" w:cs="Times New Roman"/>
                      <w:b w:val="0"/>
                      <w:color w:val="000000"/>
                      <w:sz w:val="28"/>
                    </w:rPr>
                    <w:t>青禾市公共文化服务中心办公室</w:t>
                  </w:r>
                </w:p>
              </w:txbxContent>
            </v:textbox>
          </v:rect>
        </w:pict>
      </w:r>
      <w:r>
        <w:pict>
          <v:rect id="notice012_10" style="position:absolute;margin-left:350.0pt;margin-top:720.8pt;width:145.0pt;height:23.5pt;mso-position-horizontal-relative:page;mso-position-vertical-relative:page" stroked="f" filled="f">
            <v:textbox inset="0,0,0,0">
              <w:txbxContent>
                <w:p>
                  <w:pPr>
                    <w:keepNext w:val="0"/>
                    <w:widowControl w:val="0"/>
                    <w:spacing w:lineRule="exact" w:line="470" w:before="0" w:after="0"/>
                    <w:ind w:firstLine="0"/>
                    <w:jc w:val="center"/>
                    <w:snapToGrid w:val="0"/>
                    <w:autoSpaceDE w:val="0"/>
                    <w:autoSpaceDN w:val="0"/>
                  </w:pPr>
                  <w:r>
                    <w:rPr>
                      <w:rFonts w:ascii="Times New Roman" w:hAnsi="Times New Roman" w:eastAsia="仿宋_GB2312" w:cs="Times New Roman"/>
                      <w:b w:val="0"/>
                      <w:color w:val="000000"/>
                      <w:sz w:val="28"/>
                    </w:rPr>
                    <w:t>2026年9月22日印发</w:t>
                  </w:r>
                </w:p>
              </w:txbxContent>
            </v:textbox>
          </v:rect>
        </w:pict>
      </w:r>
    </w:p>
    <w:sectPr w:rsidR="00FC693F" w:rsidRPr="0006063C" w:rsidSect="00034616">
      <w:headerReference w:type="default" r:id="rId60"/>
      <w:headerReference w:type="even" r:id="rId61"/>
      <w:footerReference w:type="default" r:id="rId62"/>
      <w:footerReference w:type="even" r:id="rId63"/>
      <w:pgSz w:w="11923" w:h="16834"/>
      <w:pgMar w:top="1920" w:right="1443" w:bottom="1200" w:left="1520" w:header="0" w:footer="90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righ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1</w:t>
      <w:fldChar w:fldCharType="end"/>
    </w:r>
    <w:r>
      <w:rPr>
        <w:rFonts w:ascii="Times New Roman" w:hAnsi="Times New Roman" w:eastAsia="仿宋_GB2312" w:cs="Times New Roman"/>
        <w:b w:val="0"/>
        <w:color w:val="000000"/>
        <w:sz w:val="28"/>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lef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1</w:t>
      <w:fldChar w:fldCharType="end"/>
    </w:r>
    <w:r>
      <w:rPr>
        <w:rFonts w:ascii="Times New Roman" w:hAnsi="Times New Roman" w:eastAsia="仿宋_GB2312" w:cs="Times New Roman"/>
        <w:b w:val="0"/>
        <w:color w:val="000000"/>
        <w:sz w:val="28"/>
      </w:rPr>
      <w:t xml:space="preserve">  —</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righ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2</w:t>
      <w:fldChar w:fldCharType="end"/>
    </w:r>
    <w:r>
      <w:rPr>
        <w:rFonts w:ascii="Times New Roman" w:hAnsi="Times New Roman" w:eastAsia="仿宋_GB2312" w:cs="Times New Roman"/>
        <w:b w:val="0"/>
        <w:color w:val="000000"/>
        <w:sz w:val="28"/>
      </w:rPr>
      <w:t xml:space="preserve">  —</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lef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2</w:t>
      <w:fldChar w:fldCharType="end"/>
    </w:r>
    <w:r>
      <w:rPr>
        <w:rFonts w:ascii="Times New Roman" w:hAnsi="Times New Roman" w:eastAsia="仿宋_GB2312" w:cs="Times New Roman"/>
        <w:b w:val="0"/>
        <w:color w:val="000000"/>
        <w:sz w:val="28"/>
      </w:rPr>
      <w:t xml:space="preserve">  —</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righ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3</w:t>
      <w:fldChar w:fldCharType="end"/>
    </w:r>
    <w:r>
      <w:rPr>
        <w:rFonts w:ascii="Times New Roman" w:hAnsi="Times New Roman" w:eastAsia="仿宋_GB2312" w:cs="Times New Roman"/>
        <w:b w:val="0"/>
        <w:color w:val="000000"/>
        <w:sz w:val="28"/>
      </w:rPr>
      <w:t xml:space="preserve">  —</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lef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3</w:t>
      <w:fldChar w:fldCharType="end"/>
    </w:r>
    <w:r>
      <w:rPr>
        <w:rFonts w:ascii="Times New Roman" w:hAnsi="Times New Roman" w:eastAsia="仿宋_GB2312" w:cs="Times New Roman"/>
        <w:b w:val="0"/>
        <w:color w:val="000000"/>
        <w:sz w:val="28"/>
      </w:rPr>
      <w:t xml:space="preserve">  —</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righ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4</w:t>
      <w:fldChar w:fldCharType="end"/>
    </w:r>
    <w:r>
      <w:rPr>
        <w:rFonts w:ascii="Times New Roman" w:hAnsi="Times New Roman" w:eastAsia="仿宋_GB2312" w:cs="Times New Roman"/>
        <w:b w:val="0"/>
        <w:color w:val="000000"/>
        <w:sz w:val="28"/>
      </w:rPr>
      <w:t xml:space="preserve">  —</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lef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4</w:t>
      <w:fldChar w:fldCharType="end"/>
    </w:r>
    <w:r>
      <w:rPr>
        <w:rFonts w:ascii="Times New Roman" w:hAnsi="Times New Roman" w:eastAsia="仿宋_GB2312" w:cs="Times New Roman"/>
        <w:b w:val="0"/>
        <w:color w:val="000000"/>
        <w:sz w:val="28"/>
      </w:rPr>
      <w:t xml:space="preserve">  —</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righ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5</w:t>
      <w:fldChar w:fldCharType="end"/>
    </w:r>
    <w:r>
      <w:rPr>
        <w:rFonts w:ascii="Times New Roman" w:hAnsi="Times New Roman" w:eastAsia="仿宋_GB2312" w:cs="Times New Roman"/>
        <w:b w:val="0"/>
        <w:color w:val="000000"/>
        <w:sz w:val="28"/>
      </w:rPr>
      <w:t xml:space="preserve">  —</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lef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5</w:t>
      <w:fldChar w:fldCharType="end"/>
    </w:r>
    <w:r>
      <w:rPr>
        <w:rFonts w:ascii="Times New Roman" w:hAnsi="Times New Roman" w:eastAsia="仿宋_GB2312" w:cs="Times New Roman"/>
        <w:b w:val="0"/>
        <w:color w:val="000000"/>
        <w:sz w:val="28"/>
      </w:rPr>
      <w:t xml:space="preserve">  —</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righ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6</w:t>
      <w:fldChar w:fldCharType="end"/>
    </w:r>
    <w:r>
      <w:rPr>
        <w:rFonts w:ascii="Times New Roman" w:hAnsi="Times New Roman" w:eastAsia="仿宋_GB2312" w:cs="Times New Roman"/>
        <w:b w:val="0"/>
        <w:color w:val="000000"/>
        <w:sz w:val="28"/>
      </w:rPr>
      <w:t xml:space="preserve">  —</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lef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6</w:t>
      <w:fldChar w:fldCharType="end"/>
    </w:r>
    <w:r>
      <w:rPr>
        <w:rFonts w:ascii="Times New Roman" w:hAnsi="Times New Roman" w:eastAsia="仿宋_GB2312" w:cs="Times New Roman"/>
        <w:b w:val="0"/>
        <w:color w:val="000000"/>
        <w:sz w:val="28"/>
      </w:rPr>
      <w:t xml:space="preserve">  —</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righ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7</w:t>
      <w:fldChar w:fldCharType="end"/>
    </w:r>
    <w:r>
      <w:rPr>
        <w:rFonts w:ascii="Times New Roman" w:hAnsi="Times New Roman" w:eastAsia="仿宋_GB2312" w:cs="Times New Roman"/>
        <w:b w:val="0"/>
        <w:color w:val="000000"/>
        <w:sz w:val="28"/>
      </w:rPr>
      <w:t xml:space="preserve">  —</w:t>
    </w:r>
  </w:p>
</w:ftr>
</file>

<file path=word/footer1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lef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7</w:t>
      <w:fldChar w:fldCharType="end"/>
    </w:r>
    <w:r>
      <w:rPr>
        <w:rFonts w:ascii="Times New Roman" w:hAnsi="Times New Roman" w:eastAsia="仿宋_GB2312" w:cs="Times New Roman"/>
        <w:b w:val="0"/>
        <w:color w:val="000000"/>
        <w:sz w:val="28"/>
      </w:rPr>
      <w:t xml:space="preserve">  —</w:t>
    </w:r>
  </w:p>
</w:ftr>
</file>

<file path=word/footer1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righ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8</w:t>
      <w:fldChar w:fldCharType="end"/>
    </w:r>
    <w:r>
      <w:rPr>
        <w:rFonts w:ascii="Times New Roman" w:hAnsi="Times New Roman" w:eastAsia="仿宋_GB2312" w:cs="Times New Roman"/>
        <w:b w:val="0"/>
        <w:color w:val="000000"/>
        <w:sz w:val="28"/>
      </w:rPr>
      <w:t xml:space="preserve">  —</w:t>
    </w:r>
  </w:p>
</w:ftr>
</file>

<file path=word/footer1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lef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8</w:t>
      <w:fldChar w:fldCharType="end"/>
    </w:r>
    <w:r>
      <w:rPr>
        <w:rFonts w:ascii="Times New Roman" w:hAnsi="Times New Roman" w:eastAsia="仿宋_GB2312" w:cs="Times New Roman"/>
        <w:b w:val="0"/>
        <w:color w:val="000000"/>
        <w:sz w:val="28"/>
      </w:rPr>
      <w:t xml:space="preserve">  —</w:t>
    </w:r>
  </w:p>
</w:ftr>
</file>

<file path=word/footer1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righ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9</w:t>
      <w:fldChar w:fldCharType="end"/>
    </w:r>
    <w:r>
      <w:rPr>
        <w:rFonts w:ascii="Times New Roman" w:hAnsi="Times New Roman" w:eastAsia="仿宋_GB2312" w:cs="Times New Roman"/>
        <w:b w:val="0"/>
        <w:color w:val="000000"/>
        <w:sz w:val="28"/>
      </w:rPr>
      <w:t xml:space="preserve">  —</w:t>
    </w:r>
  </w:p>
</w:ftr>
</file>

<file path=word/footer1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lef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9</w:t>
      <w:fldChar w:fldCharType="end"/>
    </w:r>
    <w:r>
      <w:rPr>
        <w:rFonts w:ascii="Times New Roman" w:hAnsi="Times New Roman" w:eastAsia="仿宋_GB2312" w:cs="Times New Roman"/>
        <w:b w:val="0"/>
        <w:color w:val="000000"/>
        <w:sz w:val="28"/>
      </w:rPr>
      <w:t xml:space="preserve">  —</w:t>
    </w:r>
  </w:p>
</w:ftr>
</file>

<file path=word/footer1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righ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10</w:t>
      <w:fldChar w:fldCharType="end"/>
    </w:r>
    <w:r>
      <w:rPr>
        <w:rFonts w:ascii="Times New Roman" w:hAnsi="Times New Roman" w:eastAsia="仿宋_GB2312" w:cs="Times New Roman"/>
        <w:b w:val="0"/>
        <w:color w:val="000000"/>
        <w:sz w:val="28"/>
      </w:rPr>
      <w:t xml:space="preserve">  —</w:t>
    </w:r>
  </w:p>
</w:ftr>
</file>

<file path=word/footer2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lef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10</w:t>
      <w:fldChar w:fldCharType="end"/>
    </w:r>
    <w:r>
      <w:rPr>
        <w:rFonts w:ascii="Times New Roman" w:hAnsi="Times New Roman" w:eastAsia="仿宋_GB2312" w:cs="Times New Roman"/>
        <w:b w:val="0"/>
        <w:color w:val="000000"/>
        <w:sz w:val="28"/>
      </w:rPr>
      <w:t xml:space="preserve">  —</w:t>
    </w:r>
  </w:p>
</w:ftr>
</file>

<file path=word/footer2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righ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11</w:t>
      <w:fldChar w:fldCharType="end"/>
    </w:r>
    <w:r>
      <w:rPr>
        <w:rFonts w:ascii="Times New Roman" w:hAnsi="Times New Roman" w:eastAsia="仿宋_GB2312" w:cs="Times New Roman"/>
        <w:b w:val="0"/>
        <w:color w:val="000000"/>
        <w:sz w:val="28"/>
      </w:rPr>
      <w:t xml:space="preserve">  —</w:t>
    </w:r>
  </w:p>
</w:ftr>
</file>

<file path=word/footer2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lef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11</w:t>
      <w:fldChar w:fldCharType="end"/>
    </w:r>
    <w:r>
      <w:rPr>
        <w:rFonts w:ascii="Times New Roman" w:hAnsi="Times New Roman" w:eastAsia="仿宋_GB2312" w:cs="Times New Roman"/>
        <w:b w:val="0"/>
        <w:color w:val="000000"/>
        <w:sz w:val="28"/>
      </w:rPr>
      <w:t xml:space="preserve">  —</w:t>
    </w:r>
  </w:p>
</w:ftr>
</file>

<file path=word/footer2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righ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12</w:t>
      <w:fldChar w:fldCharType="end"/>
    </w:r>
    <w:r>
      <w:rPr>
        <w:rFonts w:ascii="Times New Roman" w:hAnsi="Times New Roman" w:eastAsia="仿宋_GB2312" w:cs="Times New Roman"/>
        <w:b w:val="0"/>
        <w:color w:val="000000"/>
        <w:sz w:val="28"/>
      </w:rPr>
      <w:t xml:space="preserve">  —</w:t>
    </w:r>
  </w:p>
</w:ftr>
</file>

<file path=word/footer2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widowControl w:val="0"/>
      <w:spacing w:lineRule="exact" w:line="360" w:before="0" w:after="0"/>
      <w:ind w:firstLine="0" w:left="40" w:right="160"/>
      <w:jc w:val="left"/>
      <w:snapToGrid w:val="0"/>
      <w:autoSpaceDE w:val="0"/>
      <w:autoSpaceDN w:val="0"/>
    </w:pPr>
    <w:r>
      <w:rPr>
        <w:rFonts w:ascii="Times New Roman" w:hAnsi="Times New Roman" w:eastAsia="仿宋_GB2312" w:cs="Times New Roman"/>
        <w:b w:val="0"/>
        <w:color w:val="000000"/>
        <w:sz w:val="28"/>
      </w:rPr>
      <w:t xml:space="preserve">—  </w:t>
    </w:r>
    <w:r>
      <w:rPr>
        <w:rFonts w:ascii="Times New Roman" w:hAnsi="Times New Roman" w:eastAsia="仿宋_GB2312" w:cs="Times New Roman"/>
        <w:b w:val="0"/>
        <w:color w:val="000000"/>
        <w:sz w:val="28"/>
      </w:rPr>
      <w:fldChar w:fldCharType="begin"/>
      <w:instrText xml:space="preserve"> PAGE </w:instrText>
      <w:fldChar w:fldCharType="separate"/>
      <w:t>12</w:t>
      <w:fldChar w:fldCharType="end"/>
    </w:r>
    <w:r>
      <w:rPr>
        <w:rFonts w:ascii="Times New Roman" w:hAnsi="Times New Roman" w:eastAsia="仿宋_GB2312" w:cs="Times New Roman"/>
        <w:b w:val="0"/>
        <w:color w:val="000000"/>
        <w:sz w:val="2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1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doNotExpandShiftReturn/>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after="0"/>
    </w:pPr>
    <w:rPr>
      <w:rFonts w:ascii="仿宋_GB2312" w:hAnsi="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header" Target="header4.xml"/><Relationship Id="rId15" Type="http://schemas.openxmlformats.org/officeDocument/2006/relationships/footer" Target="footer3.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header" Target="header6.xml"/><Relationship Id="rId19" Type="http://schemas.openxmlformats.org/officeDocument/2006/relationships/footer" Target="footer5.xml"/><Relationship Id="rId20" Type="http://schemas.openxmlformats.org/officeDocument/2006/relationships/footer" Target="footer6.xml"/><Relationship Id="rId21" Type="http://schemas.openxmlformats.org/officeDocument/2006/relationships/header" Target="header7.xml"/><Relationship Id="rId22" Type="http://schemas.openxmlformats.org/officeDocument/2006/relationships/header" Target="header8.xml"/><Relationship Id="rId23" Type="http://schemas.openxmlformats.org/officeDocument/2006/relationships/footer" Target="footer7.xml"/><Relationship Id="rId24" Type="http://schemas.openxmlformats.org/officeDocument/2006/relationships/footer" Target="footer8.xml"/><Relationship Id="rId25" Type="http://schemas.openxmlformats.org/officeDocument/2006/relationships/header" Target="header9.xml"/><Relationship Id="rId26" Type="http://schemas.openxmlformats.org/officeDocument/2006/relationships/header" Target="header10.xml"/><Relationship Id="rId27" Type="http://schemas.openxmlformats.org/officeDocument/2006/relationships/footer" Target="footer9.xml"/><Relationship Id="rId28" Type="http://schemas.openxmlformats.org/officeDocument/2006/relationships/footer" Target="footer10.xml"/><Relationship Id="rId29" Type="http://schemas.openxmlformats.org/officeDocument/2006/relationships/image" Target="media/image1.png"/><Relationship Id="rId30" Type="http://schemas.openxmlformats.org/officeDocument/2006/relationships/image" Target="media/image2.png"/><Relationship Id="rId31" Type="http://schemas.openxmlformats.org/officeDocument/2006/relationships/header" Target="header11.xml"/><Relationship Id="rId32" Type="http://schemas.openxmlformats.org/officeDocument/2006/relationships/header" Target="header12.xml"/><Relationship Id="rId33" Type="http://schemas.openxmlformats.org/officeDocument/2006/relationships/footer" Target="footer11.xml"/><Relationship Id="rId34" Type="http://schemas.openxmlformats.org/officeDocument/2006/relationships/footer" Target="footer12.xml"/><Relationship Id="rId35" Type="http://schemas.openxmlformats.org/officeDocument/2006/relationships/image" Target="media/image3.png"/><Relationship Id="rId36" Type="http://schemas.openxmlformats.org/officeDocument/2006/relationships/header" Target="header13.xml"/><Relationship Id="rId37" Type="http://schemas.openxmlformats.org/officeDocument/2006/relationships/header" Target="header14.xml"/><Relationship Id="rId38" Type="http://schemas.openxmlformats.org/officeDocument/2006/relationships/footer" Target="footer13.xml"/><Relationship Id="rId39" Type="http://schemas.openxmlformats.org/officeDocument/2006/relationships/footer" Target="footer14.xml"/><Relationship Id="rId40" Type="http://schemas.openxmlformats.org/officeDocument/2006/relationships/image" Target="media/image4.png"/><Relationship Id="rId41" Type="http://schemas.openxmlformats.org/officeDocument/2006/relationships/image" Target="media/image5.png"/><Relationship Id="rId42" Type="http://schemas.openxmlformats.org/officeDocument/2006/relationships/image" Target="media/image6.png"/><Relationship Id="rId43" Type="http://schemas.openxmlformats.org/officeDocument/2006/relationships/header" Target="header15.xml"/><Relationship Id="rId44" Type="http://schemas.openxmlformats.org/officeDocument/2006/relationships/header" Target="header16.xml"/><Relationship Id="rId45" Type="http://schemas.openxmlformats.org/officeDocument/2006/relationships/footer" Target="footer15.xml"/><Relationship Id="rId46" Type="http://schemas.openxmlformats.org/officeDocument/2006/relationships/footer" Target="footer16.xml"/><Relationship Id="rId47" Type="http://schemas.openxmlformats.org/officeDocument/2006/relationships/image" Target="media/image7.png"/><Relationship Id="rId48" Type="http://schemas.openxmlformats.org/officeDocument/2006/relationships/header" Target="header17.xml"/><Relationship Id="rId49" Type="http://schemas.openxmlformats.org/officeDocument/2006/relationships/header" Target="header18.xml"/><Relationship Id="rId50" Type="http://schemas.openxmlformats.org/officeDocument/2006/relationships/footer" Target="footer17.xml"/><Relationship Id="rId51" Type="http://schemas.openxmlformats.org/officeDocument/2006/relationships/footer" Target="footer18.xml"/><Relationship Id="rId52" Type="http://schemas.openxmlformats.org/officeDocument/2006/relationships/header" Target="header19.xml"/><Relationship Id="rId53" Type="http://schemas.openxmlformats.org/officeDocument/2006/relationships/header" Target="header20.xml"/><Relationship Id="rId54" Type="http://schemas.openxmlformats.org/officeDocument/2006/relationships/footer" Target="footer19.xml"/><Relationship Id="rId55" Type="http://schemas.openxmlformats.org/officeDocument/2006/relationships/footer" Target="footer20.xml"/><Relationship Id="rId56" Type="http://schemas.openxmlformats.org/officeDocument/2006/relationships/header" Target="header21.xml"/><Relationship Id="rId57" Type="http://schemas.openxmlformats.org/officeDocument/2006/relationships/header" Target="header22.xml"/><Relationship Id="rId58" Type="http://schemas.openxmlformats.org/officeDocument/2006/relationships/footer" Target="footer21.xml"/><Relationship Id="rId59" Type="http://schemas.openxmlformats.org/officeDocument/2006/relationships/footer" Target="footer22.xml"/><Relationship Id="rId60" Type="http://schemas.openxmlformats.org/officeDocument/2006/relationships/header" Target="header23.xml"/><Relationship Id="rId61" Type="http://schemas.openxmlformats.org/officeDocument/2006/relationships/header" Target="header24.xml"/><Relationship Id="rId62" Type="http://schemas.openxmlformats.org/officeDocument/2006/relationships/footer" Target="footer23.xml"/><Relationship Id="rId63" Type="http://schemas.openxmlformats.org/officeDocument/2006/relationships/footer" Target="footer2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青禾市公共文化服务中心关于做好社区阅读空间启用便民指引工作的通知</dc:title>
  <dc:subject/>
  <dc:creator>青禾市公共文化服务中心</dc:creator>
  <cp:keywords/>
  <dc:description>generated by python-docx</dc:description>
  <cp:lastModifiedBy>DOCX Generator</cp:lastModifiedBy>
  <cp:revision>1</cp:revision>
  <dcterms:created xsi:type="dcterms:W3CDTF">2013-12-23T23:15:00Z</dcterms:created>
  <dcterms:modified xsi:type="dcterms:W3CDTF">2013-12-23T23:15:00Z</dcterms:modified>
  <cp:category/>
</cp:coreProperties>
</file>