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25" w:line="240" w:lineRule="auto"/>
        <w:ind w:left="0" w:firstLine="0"/>
        <w:jc w:val="center"/>
      </w:pPr>
      <w:r>
        <w:rPr>
          <w:rFonts w:ascii="Times New Roman" w:hAnsi="Times New Roman"/>
          <w:b/>
          <w:smallCaps/>
          <w:color w:val="000000"/>
          <w:sz w:val="38"/>
        </w:rPr>
        <w:t>ZHANHAO (NEO) ZHANG</w:t>
      </w:r>
    </w:p>
    <w:p>
      <w:pPr>
        <w:keepNext w:val="0"/>
        <w:spacing w:before="0" w:after="40" w:line="240" w:lineRule="auto"/>
        <w:ind w:left="0" w:firstLine="0"/>
        <w:jc w:val="center"/>
      </w:pPr>
      <w:r>
        <w:rPr>
          <w:rFonts w:ascii="Arial" w:hAnsi="Arial" w:eastAsia="Arial"/>
          <w:sz w:val="18"/>
        </w:rPr>
        <w:t xml:space="preserve">206-483-5689  |  zz564@cornell.edu  |  zhangz73.github.io  |  </w:t>
      </w:r>
      <w:hyperlink r:id="rId9">
        <w:r>
          <w:rPr>
            <w:rFonts w:ascii="Arial" w:hAnsi="Arial" w:eastAsia="Arial"/>
            <w:sz w:val="18"/>
            <w:szCs w:val="18"/>
            <w:color w:val="000000"/>
            <w:u w:val="none"/>
          </w:rPr>
          <w:t>Google Scholar</w:t>
        </w:r>
      </w:hyperlink>
    </w:p>
    <w:p>
      <w:pPr>
        <w:keepNext/>
        <w:spacing w:before="116" w:after="44" w:line="240" w:lineRule="auto"/>
        <w:ind w:left="0" w:firstLine="0"/>
        <w:jc w:val="center"/>
        <w:pBdr>
          <w:bottom w:val="single" w:sz="7" w:space="1" w:color="000000"/>
        </w:pBdr>
      </w:pPr>
      <w:r>
        <w:rPr>
          <w:rFonts w:ascii="Arial" w:hAnsi="Arial"/>
          <w:b/>
          <w:color w:val="000000"/>
          <w:sz w:val="21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280"/>
        <w:gridCol w:w="2131"/>
      </w:tblGrid>
      <w:tr>
        <w:tc>
          <w:tcPr>
            <w:tcW w:type="dxa" w:w="5184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spacing w:before="0" w:after="0" w:line="240" w:lineRule="auto"/>
              <w:ind w:left="0" w:firstLine="0"/>
            </w:pPr>
            <w:r>
              <w:rPr>
                <w:rFonts w:ascii="Arial" w:hAnsi="Arial"/>
                <w:b/>
                <w:color w:val="000000"/>
                <w:sz w:val="19"/>
              </w:rPr>
              <w:t>Cornell University, Ithaca, NY</w:t>
            </w:r>
          </w:p>
        </w:tc>
        <w:tc>
          <w:tcPr>
            <w:tcW w:type="dxa" w:w="5184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spacing w:before="0" w:after="0" w:line="240" w:lineRule="auto"/>
              <w:ind w:left="0" w:firstLine="0"/>
              <w:jc w:val="right"/>
            </w:pPr>
            <w:r>
              <w:rPr>
                <w:rFonts w:ascii="Arial" w:hAnsi="Arial"/>
                <w:color w:val="000000"/>
                <w:sz w:val="19"/>
              </w:rPr>
              <w:t>Expected May 2027</w:t>
            </w:r>
          </w:p>
        </w:tc>
      </w:tr>
    </w:tbl>
    <w:p>
      <w:pPr>
        <w:keepNext w:val="0"/>
        <w:spacing w:before="0" w:after="8" w:line="240" w:lineRule="auto"/>
        <w:ind w:left="115" w:firstLine="0"/>
      </w:pPr>
      <w:r>
        <w:rPr>
          <w:rFonts w:ascii="Arial" w:hAnsi="Arial"/>
          <w:color w:val="000000"/>
          <w:sz w:val="18"/>
        </w:rPr>
        <w:t>Ph.D. in Operations Research</w:t>
      </w:r>
      <w:r>
        <w:rPr>
          <w:rFonts w:ascii="Arial" w:hAnsi="Arial"/>
          <w:color w:val="000000"/>
          <w:sz w:val="18"/>
        </w:rPr>
        <w:t xml:space="preserve">  |  Advisors: Jim Dai, Manxi Wu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280"/>
        <w:gridCol w:w="2131"/>
      </w:tblGrid>
      <w:tr>
        <w:tc>
          <w:tcPr>
            <w:tcW w:type="dxa" w:w="5184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spacing w:before="0" w:after="0" w:line="240" w:lineRule="auto"/>
              <w:ind w:left="0" w:firstLine="0"/>
            </w:pPr>
            <w:r>
              <w:rPr>
                <w:rFonts w:ascii="Arial" w:hAnsi="Arial"/>
                <w:b/>
                <w:color w:val="000000"/>
                <w:sz w:val="19"/>
              </w:rPr>
              <w:t>Columbia University, New York, NY</w:t>
            </w:r>
          </w:p>
        </w:tc>
        <w:tc>
          <w:tcPr>
            <w:tcW w:type="dxa" w:w="5184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spacing w:before="0" w:after="0" w:line="240" w:lineRule="auto"/>
              <w:ind w:left="0" w:firstLine="0"/>
              <w:jc w:val="right"/>
            </w:pPr>
            <w:r>
              <w:rPr>
                <w:rFonts w:ascii="Arial" w:hAnsi="Arial"/>
                <w:color w:val="000000"/>
                <w:sz w:val="19"/>
              </w:rPr>
              <w:t>Feb 2022</w:t>
            </w:r>
          </w:p>
        </w:tc>
      </w:tr>
    </w:tbl>
    <w:p>
      <w:pPr>
        <w:keepNext w:val="0"/>
        <w:spacing w:before="0" w:after="8" w:line="240" w:lineRule="auto"/>
        <w:ind w:left="115" w:firstLine="0"/>
      </w:pPr>
      <w:r>
        <w:rPr>
          <w:rFonts w:ascii="Arial" w:hAnsi="Arial"/>
          <w:color w:val="000000"/>
          <w:sz w:val="18"/>
        </w:rPr>
        <w:t>M.A. in Statistics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280"/>
        <w:gridCol w:w="2131"/>
      </w:tblGrid>
      <w:tr>
        <w:tc>
          <w:tcPr>
            <w:tcW w:type="dxa" w:w="5184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spacing w:before="0" w:after="0" w:line="240" w:lineRule="auto"/>
              <w:ind w:left="0" w:firstLine="0"/>
            </w:pPr>
            <w:r>
              <w:rPr>
                <w:rFonts w:ascii="Arial" w:hAnsi="Arial"/>
                <w:b/>
                <w:color w:val="000000"/>
                <w:sz w:val="19"/>
              </w:rPr>
              <w:t>University of Washington, Seattle, WA</w:t>
            </w:r>
          </w:p>
        </w:tc>
        <w:tc>
          <w:tcPr>
            <w:tcW w:type="dxa" w:w="5184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spacing w:before="0" w:after="0" w:line="240" w:lineRule="auto"/>
              <w:ind w:left="0" w:firstLine="0"/>
              <w:jc w:val="right"/>
            </w:pPr>
            <w:r>
              <w:rPr>
                <w:rFonts w:ascii="Arial" w:hAnsi="Arial"/>
                <w:color w:val="000000"/>
                <w:sz w:val="19"/>
              </w:rPr>
              <w:t>Jun 2020</w:t>
            </w:r>
          </w:p>
        </w:tc>
      </w:tr>
    </w:tbl>
    <w:p>
      <w:pPr>
        <w:keepNext w:val="0"/>
        <w:spacing w:before="0" w:after="3" w:line="240" w:lineRule="auto"/>
        <w:ind w:left="115" w:firstLine="0"/>
      </w:pPr>
      <w:r>
        <w:rPr>
          <w:rFonts w:ascii="Arial" w:hAnsi="Arial"/>
          <w:color w:val="000000"/>
          <w:sz w:val="18"/>
        </w:rPr>
        <w:t>B.S. in Computer Science; B.S. in Statistics</w:t>
      </w:r>
    </w:p>
    <w:p>
      <w:pPr>
        <w:keepNext/>
        <w:spacing w:before="116" w:after="44" w:line="240" w:lineRule="auto"/>
        <w:ind w:left="0" w:firstLine="0"/>
        <w:jc w:val="center"/>
        <w:pBdr>
          <w:bottom w:val="single" w:sz="7" w:space="1" w:color="000000"/>
        </w:pBdr>
      </w:pPr>
      <w:r>
        <w:rPr>
          <w:rFonts w:ascii="Arial" w:hAnsi="Arial"/>
          <w:b/>
          <w:color w:val="000000"/>
          <w:sz w:val="21"/>
        </w:rPr>
        <w:t>INDUSTRY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280"/>
        <w:gridCol w:w="2131"/>
      </w:tblGrid>
      <w:tr>
        <w:tc>
          <w:tcPr>
            <w:tcW w:type="dxa" w:w="5184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spacing w:before="0" w:after="0" w:line="240" w:lineRule="auto"/>
              <w:ind w:left="0" w:firstLine="0"/>
            </w:pPr>
            <w:r>
              <w:rPr>
                <w:rFonts w:ascii="Arial" w:hAnsi="Arial"/>
                <w:b/>
                <w:color w:val="000000"/>
                <w:sz w:val="19"/>
              </w:rPr>
              <w:t>Meta, Seattle, WA</w:t>
            </w:r>
          </w:p>
        </w:tc>
        <w:tc>
          <w:tcPr>
            <w:tcW w:type="dxa" w:w="5184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spacing w:before="0" w:after="0" w:line="240" w:lineRule="auto"/>
              <w:ind w:left="0" w:firstLine="0"/>
              <w:jc w:val="right"/>
            </w:pPr>
            <w:r>
              <w:rPr>
                <w:rFonts w:ascii="Arial" w:hAnsi="Arial"/>
                <w:color w:val="000000"/>
                <w:sz w:val="19"/>
              </w:rPr>
              <w:t>May 2026 - Aug 2026</w:t>
            </w:r>
          </w:p>
        </w:tc>
      </w:tr>
    </w:tbl>
    <w:p>
      <w:pPr>
        <w:keepNext w:val="0"/>
        <w:spacing w:before="0" w:after="9" w:line="240" w:lineRule="auto"/>
        <w:ind w:left="0" w:firstLine="0"/>
      </w:pPr>
      <w:r>
        <w:rPr>
          <w:rFonts w:ascii="Arial" w:hAnsi="Arial"/>
          <w:b/>
          <w:color w:val="000000"/>
          <w:sz w:val="18"/>
        </w:rPr>
        <w:t>MACHINE LEARNING INTERN</w:t>
      </w:r>
    </w:p>
    <w:p>
      <w:pPr>
        <w:keepNext w:val="0"/>
        <w:spacing w:before="0" w:after="9" w:line="250" w:lineRule="auto"/>
        <w:ind w:left="317" w:hanging="173"/>
      </w:pPr>
      <w:r>
        <w:rPr>
          <w:rFonts w:ascii="Arial" w:hAnsi="Arial" w:eastAsia="Arial"/>
          <w:sz w:val="19"/>
        </w:rPr>
        <w:t xml:space="preserve">• </w:t>
      </w:r>
      <w:r>
        <w:rPr>
          <w:rFonts w:ascii="Arial" w:hAnsi="Arial" w:eastAsia="Arial"/>
          <w:sz w:val="19"/>
        </w:rPr>
        <w:t>Built an LLM-based advertiser simulation framework to model budget-allocation decisions without direct competitor data, using advertiser trajectories and personas to capture responses to Meta's relative positioning.</w:t>
      </w:r>
    </w:p>
    <w:p>
      <w:pPr>
        <w:keepNext w:val="0"/>
        <w:spacing w:before="0" w:after="9" w:line="250" w:lineRule="auto"/>
        <w:ind w:left="317" w:hanging="173"/>
      </w:pPr>
      <w:r>
        <w:rPr>
          <w:rFonts w:ascii="Arial" w:hAnsi="Arial" w:eastAsia="Arial"/>
          <w:sz w:val="19"/>
        </w:rPr>
        <w:t xml:space="preserve">• </w:t>
      </w:r>
      <w:r>
        <w:rPr>
          <w:rFonts w:ascii="Arial" w:hAnsi="Arial" w:eastAsia="Arial"/>
          <w:sz w:val="19"/>
        </w:rPr>
        <w:t>Developed a counterfactual evaluation framework to estimate advertiser responses to alternative signal strategies, overcoming the limitation that historical data capture only realized decisions rather than outcomes under unobserved alternatives.</w:t>
      </w:r>
    </w:p>
    <w:p>
      <w:pPr>
        <w:keepNext w:val="0"/>
        <w:spacing w:before="0" w:after="9" w:line="250" w:lineRule="auto"/>
        <w:ind w:left="317" w:hanging="173"/>
      </w:pPr>
      <w:r>
        <w:rPr>
          <w:rFonts w:ascii="Arial" w:hAnsi="Arial"/>
          <w:color w:val="000000"/>
          <w:sz w:val="19"/>
        </w:rPr>
        <w:t xml:space="preserve">• </w:t>
      </w:r>
      <w:r>
        <w:rPr>
          <w:rFonts w:ascii="Arial" w:hAnsi="Arial"/>
          <w:color w:val="000000"/>
          <w:sz w:val="19"/>
        </w:rPr>
        <w:t>Designed an interpretable LLM-augmented reinforcement learning method over fixed-structure decision-tree policies, enabling policy optimization while satisfying interpretability and low-latency serving requirements.</w:t>
      </w:r>
    </w:p>
    <w:p>
      <w:pPr>
        <w:keepNext w:val="0"/>
        <w:spacing w:before="0" w:after="14" w:line="250" w:lineRule="auto"/>
        <w:ind w:left="317" w:hanging="173"/>
      </w:pPr>
      <w:r>
        <w:rPr>
          <w:rFonts w:ascii="Arial" w:hAnsi="Arial"/>
          <w:color w:val="000000"/>
          <w:sz w:val="19"/>
        </w:rPr>
        <w:t xml:space="preserve">• </w:t>
      </w:r>
      <w:r>
        <w:rPr>
          <w:rFonts w:ascii="Arial" w:hAnsi="Arial"/>
          <w:color w:val="000000"/>
          <w:sz w:val="19"/>
        </w:rPr>
        <w:t>Redesigned the simulation pipeline with parallelization and caching, reducing end-to-end runtime by ~6x and model-serving cost by ~20x; core trajectory-generation components were adopted by the broader team.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280"/>
        <w:gridCol w:w="2131"/>
      </w:tblGrid>
      <w:tr>
        <w:tc>
          <w:tcPr>
            <w:tcW w:type="dxa" w:w="5184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spacing w:before="0" w:after="0" w:line="240" w:lineRule="auto"/>
              <w:ind w:left="0" w:firstLine="0"/>
            </w:pPr>
            <w:r>
              <w:rPr>
                <w:rFonts w:ascii="Arial" w:hAnsi="Arial"/>
                <w:b/>
                <w:color w:val="000000"/>
                <w:sz w:val="19"/>
              </w:rPr>
              <w:t>Akamai Technologies, Boston, MA</w:t>
            </w:r>
          </w:p>
        </w:tc>
        <w:tc>
          <w:tcPr>
            <w:tcW w:type="dxa" w:w="5184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spacing w:before="0" w:after="0" w:line="240" w:lineRule="auto"/>
              <w:ind w:left="0" w:firstLine="0"/>
              <w:jc w:val="right"/>
            </w:pPr>
            <w:r>
              <w:rPr>
                <w:rFonts w:ascii="Arial" w:hAnsi="Arial"/>
                <w:color w:val="000000"/>
                <w:sz w:val="19"/>
              </w:rPr>
              <w:t>Jun 2025 - Aug 2025</w:t>
            </w:r>
          </w:p>
        </w:tc>
      </w:tr>
    </w:tbl>
    <w:p>
      <w:pPr>
        <w:keepNext w:val="0"/>
        <w:spacing w:before="0" w:after="9" w:line="240" w:lineRule="auto"/>
        <w:ind w:left="0" w:firstLine="0"/>
      </w:pPr>
      <w:r>
        <w:rPr>
          <w:rFonts w:ascii="Arial" w:hAnsi="Arial"/>
          <w:b/>
          <w:color w:val="000000"/>
          <w:sz w:val="18"/>
        </w:rPr>
        <w:t>RESEARCH INTERN, MAPPING</w:t>
      </w:r>
    </w:p>
    <w:p>
      <w:pPr>
        <w:keepNext w:val="0"/>
        <w:spacing w:before="0" w:after="9" w:line="250" w:lineRule="auto"/>
        <w:ind w:left="317" w:hanging="173"/>
      </w:pPr>
      <w:r>
        <w:rPr>
          <w:rFonts w:ascii="Arial" w:hAnsi="Arial"/>
          <w:color w:val="000000"/>
          <w:sz w:val="19"/>
        </w:rPr>
        <w:t xml:space="preserve">• </w:t>
      </w:r>
      <w:r>
        <w:rPr>
          <w:rFonts w:ascii="Arial" w:hAnsi="Arial"/>
          <w:color w:val="000000"/>
          <w:sz w:val="19"/>
        </w:rPr>
        <w:t>Modeled content-delivery-network traffic using stochastic methods and built a simulation pipeline to evaluate machine utilization under DNSP load-balancing policies.</w:t>
      </w:r>
    </w:p>
    <w:p>
      <w:pPr>
        <w:keepNext w:val="0"/>
        <w:spacing w:before="0" w:after="14" w:line="250" w:lineRule="auto"/>
        <w:ind w:left="317" w:hanging="173"/>
      </w:pPr>
      <w:r>
        <w:rPr>
          <w:rFonts w:ascii="Arial" w:hAnsi="Arial"/>
          <w:color w:val="000000"/>
          <w:sz w:val="19"/>
        </w:rPr>
        <w:t xml:space="preserve">• </w:t>
      </w:r>
      <w:r>
        <w:rPr>
          <w:rFonts w:ascii="Arial" w:hAnsi="Arial"/>
          <w:color w:val="000000"/>
          <w:sz w:val="19"/>
        </w:rPr>
        <w:t>Designed and evaluated load-balancing policies to improve tail latency for end users.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8280"/>
        <w:gridCol w:w="2131"/>
      </w:tblGrid>
      <w:tr>
        <w:tc>
          <w:tcPr>
            <w:tcW w:type="dxa" w:w="5184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spacing w:before="0" w:after="0" w:line="240" w:lineRule="auto"/>
              <w:ind w:left="0" w:firstLine="0"/>
            </w:pPr>
            <w:r>
              <w:rPr>
                <w:rFonts w:ascii="Arial" w:hAnsi="Arial"/>
                <w:b/>
                <w:color w:val="000000"/>
                <w:sz w:val="19"/>
              </w:rPr>
              <w:t>Aetna at CVS Health, New York, NY</w:t>
            </w:r>
          </w:p>
        </w:tc>
        <w:tc>
          <w:tcPr>
            <w:tcW w:type="dxa" w:w="5184"/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spacing w:before="0" w:after="0" w:line="240" w:lineRule="auto"/>
              <w:ind w:left="0" w:firstLine="0"/>
              <w:jc w:val="right"/>
            </w:pPr>
            <w:r>
              <w:rPr>
                <w:rFonts w:ascii="Arial" w:hAnsi="Arial"/>
                <w:color w:val="000000"/>
                <w:sz w:val="19"/>
              </w:rPr>
              <w:t>Jun 2021 - Jul 2022</w:t>
            </w:r>
          </w:p>
        </w:tc>
      </w:tr>
    </w:tbl>
    <w:p>
      <w:pPr>
        <w:keepNext w:val="0"/>
        <w:spacing w:before="0" w:after="9" w:line="240" w:lineRule="auto"/>
        <w:ind w:left="0" w:firstLine="0"/>
      </w:pPr>
      <w:r>
        <w:rPr>
          <w:rFonts w:ascii="Arial" w:hAnsi="Arial"/>
          <w:b/>
          <w:color w:val="000000"/>
          <w:sz w:val="18"/>
        </w:rPr>
        <w:t>DATA SCIENTIST</w:t>
      </w:r>
    </w:p>
    <w:p>
      <w:pPr>
        <w:keepNext w:val="0"/>
        <w:spacing w:before="0" w:after="9" w:line="250" w:lineRule="auto"/>
        <w:ind w:left="317" w:hanging="173"/>
      </w:pPr>
      <w:r>
        <w:rPr>
          <w:rFonts w:ascii="Arial" w:hAnsi="Arial"/>
          <w:color w:val="000000"/>
          <w:sz w:val="19"/>
        </w:rPr>
        <w:t xml:space="preserve">• </w:t>
      </w:r>
      <w:r>
        <w:rPr>
          <w:rFonts w:ascii="Arial" w:hAnsi="Arial"/>
          <w:color w:val="000000"/>
          <w:sz w:val="19"/>
        </w:rPr>
        <w:t>Built a distributed Monte Carlo simulation pipeline for member-disenrollment estimation, completing 100K+ simulations on datasets with millions of rows within one hour through parallelization and vectorization.</w:t>
      </w:r>
    </w:p>
    <w:p>
      <w:pPr>
        <w:keepNext w:val="0"/>
        <w:spacing w:before="0" w:after="5" w:line="250" w:lineRule="auto"/>
        <w:ind w:left="317" w:hanging="173"/>
      </w:pPr>
      <w:r>
        <w:rPr>
          <w:rFonts w:ascii="Arial" w:hAnsi="Arial"/>
          <w:color w:val="000000"/>
          <w:sz w:val="19"/>
        </w:rPr>
        <w:t xml:space="preserve">• </w:t>
      </w:r>
      <w:r>
        <w:rPr>
          <w:rFonts w:ascii="Arial" w:hAnsi="Arial"/>
          <w:color w:val="000000"/>
          <w:sz w:val="19"/>
        </w:rPr>
        <w:t>Developed optimization and machine-learning methods for campaign experimental design, risk-cohort identification, and member churn analysis using quadratic programming, Dask, Hive, and supervised learning.</w:t>
      </w:r>
    </w:p>
    <w:p>
      <w:pPr>
        <w:keepNext/>
        <w:spacing w:before="116" w:after="44" w:line="240" w:lineRule="auto"/>
        <w:ind w:left="0" w:firstLine="0"/>
        <w:jc w:val="center"/>
        <w:pBdr>
          <w:bottom w:val="single" w:sz="7" w:space="1" w:color="000000"/>
        </w:pBdr>
      </w:pPr>
      <w:r>
        <w:rPr>
          <w:rFonts w:ascii="Arial" w:hAnsi="Arial"/>
          <w:b/>
          <w:color w:val="000000"/>
          <w:sz w:val="21"/>
        </w:rPr>
        <w:t>SELECTED RESEARCH</w:t>
      </w:r>
    </w:p>
    <w:p>
      <w:pPr>
        <w:keepNext w:val="0"/>
        <w:spacing w:before="0" w:after="3" w:line="245" w:lineRule="auto"/>
        <w:ind w:left="0" w:firstLine="0"/>
      </w:pPr>
      <w:r>
        <w:rPr>
          <w:rFonts w:ascii="Arial" w:hAnsi="Arial"/>
          <w:b/>
          <w:color w:val="000000"/>
          <w:sz w:val="18"/>
        </w:rPr>
        <w:t>Atomic Proximal Policy Optimization for Electric Robo-Taxi Dispatch and Charger Allocation</w:t>
      </w:r>
      <w:r>
        <w:rPr>
          <w:rFonts w:ascii="Arial" w:hAnsi="Arial"/>
          <w:color w:val="000000"/>
          <w:sz w:val="18"/>
        </w:rPr>
        <w:t xml:space="preserve">  </w:t>
      </w:r>
      <w:r>
        <w:rPr>
          <w:rFonts w:ascii="Arial" w:hAnsi="Arial"/>
          <w:i/>
          <w:color w:val="000000"/>
          <w:sz w:val="18"/>
        </w:rPr>
        <w:t>Minor Revision, Transportation Science</w:t>
      </w:r>
    </w:p>
    <w:p>
      <w:pPr>
        <w:keepNext w:val="0"/>
        <w:spacing w:before="0" w:after="11" w:line="240" w:lineRule="auto"/>
        <w:ind w:left="101" w:firstLine="0"/>
      </w:pPr>
      <w:r>
        <w:rPr>
          <w:rFonts w:ascii="Arial" w:hAnsi="Arial"/>
          <w:color w:val="000000"/>
          <w:sz w:val="17"/>
        </w:rPr>
        <w:t xml:space="preserve">Jim Dai, Manxi Wu, </w:t>
      </w:r>
      <w:r>
        <w:rPr>
          <w:rFonts w:ascii="Arial" w:hAnsi="Arial"/>
          <w:b/>
          <w:color w:val="000000"/>
          <w:sz w:val="17"/>
        </w:rPr>
        <w:t>Zhanhao Zhang</w:t>
      </w:r>
    </w:p>
    <w:p>
      <w:pPr>
        <w:keepNext w:val="0"/>
        <w:spacing w:before="0" w:after="3" w:line="245" w:lineRule="auto"/>
        <w:ind w:left="0" w:firstLine="0"/>
      </w:pPr>
      <w:r>
        <w:rPr>
          <w:rFonts w:ascii="Arial" w:hAnsi="Arial"/>
          <w:b/>
          <w:color w:val="000000"/>
          <w:sz w:val="18"/>
        </w:rPr>
        <w:t>Optimal Batched Scheduling of Stochastic Processing Networks Using Atomic Action Decomposition</w:t>
      </w:r>
      <w:r>
        <w:rPr>
          <w:rFonts w:ascii="Arial" w:hAnsi="Arial"/>
          <w:color w:val="000000"/>
          <w:sz w:val="18"/>
        </w:rPr>
        <w:t xml:space="preserve">  </w:t>
      </w:r>
      <w:r>
        <w:rPr>
          <w:rFonts w:ascii="Arial" w:hAnsi="Arial"/>
          <w:i/>
          <w:color w:val="000000"/>
          <w:sz w:val="18"/>
        </w:rPr>
        <w:t>Major Revision, Management Science; Revision Submitted</w:t>
      </w:r>
    </w:p>
    <w:p>
      <w:pPr>
        <w:keepNext w:val="0"/>
        <w:spacing w:before="0" w:after="11" w:line="240" w:lineRule="auto"/>
        <w:ind w:left="101" w:firstLine="0"/>
      </w:pPr>
      <w:r>
        <w:rPr>
          <w:rFonts w:ascii="Arial" w:hAnsi="Arial"/>
          <w:color w:val="000000"/>
          <w:sz w:val="17"/>
        </w:rPr>
        <w:t xml:space="preserve">Jim Dai, Manxi Wu, </w:t>
      </w:r>
      <w:r>
        <w:rPr>
          <w:rFonts w:ascii="Arial" w:hAnsi="Arial"/>
          <w:b/>
          <w:color w:val="000000"/>
          <w:sz w:val="17"/>
        </w:rPr>
        <w:t>Zhanhao Zhang</w:t>
      </w:r>
    </w:p>
    <w:p>
      <w:pPr>
        <w:keepNext w:val="0"/>
        <w:spacing w:before="0" w:after="3" w:line="245" w:lineRule="auto"/>
        <w:ind w:left="0" w:firstLine="0"/>
      </w:pPr>
      <w:r>
        <w:rPr>
          <w:rFonts w:ascii="Arial" w:hAnsi="Arial"/>
          <w:b/>
          <w:color w:val="000000"/>
          <w:sz w:val="18"/>
        </w:rPr>
        <w:t>Deep Learning Method for Stationary Distribution of Reflected Brownian Motion</w:t>
      </w:r>
      <w:r>
        <w:rPr>
          <w:rFonts w:ascii="Arial" w:hAnsi="Arial"/>
          <w:color w:val="000000"/>
          <w:sz w:val="18"/>
        </w:rPr>
        <w:t xml:space="preserve">  </w:t>
      </w:r>
      <w:r>
        <w:rPr>
          <w:rFonts w:ascii="Arial" w:hAnsi="Arial"/>
          <w:i/>
          <w:color w:val="000000"/>
          <w:sz w:val="18"/>
        </w:rPr>
        <w:t>Submitted, Stochastic Systems</w:t>
      </w:r>
    </w:p>
    <w:p>
      <w:pPr>
        <w:keepNext w:val="0"/>
        <w:spacing w:before="0" w:after="11" w:line="240" w:lineRule="auto"/>
        <w:ind w:left="101" w:firstLine="0"/>
      </w:pPr>
      <w:r>
        <w:rPr>
          <w:rFonts w:ascii="Arial" w:hAnsi="Arial"/>
          <w:color w:val="000000"/>
          <w:sz w:val="17"/>
        </w:rPr>
        <w:t xml:space="preserve">Jim Dai, </w:t>
      </w:r>
      <w:r>
        <w:rPr>
          <w:rFonts w:ascii="Arial" w:hAnsi="Arial"/>
          <w:b/>
          <w:color w:val="000000"/>
          <w:sz w:val="17"/>
        </w:rPr>
        <w:t>Zhanhao Zhang</w:t>
      </w:r>
    </w:p>
    <w:p>
      <w:pPr>
        <w:keepNext w:val="0"/>
        <w:spacing w:before="0" w:after="3" w:line="245" w:lineRule="auto"/>
        <w:ind w:left="0" w:firstLine="0"/>
      </w:pPr>
      <w:r>
        <w:rPr>
          <w:rFonts w:ascii="Arial" w:hAnsi="Arial"/>
          <w:b/>
          <w:sz w:val="18"/>
        </w:rPr>
        <w:t>Generative Market Equilibrium Models with Stable Adversarial Learning via Reinforcement Link</w:t>
      </w:r>
      <w:r>
        <w:rPr>
          <w:rFonts w:ascii="Arial" w:hAnsi="Arial"/>
          <w:sz w:val="18"/>
        </w:rPr>
        <w:t xml:space="preserve">  </w:t>
      </w:r>
      <w:r>
        <w:rPr>
          <w:rFonts w:ascii="Arial" w:hAnsi="Arial"/>
          <w:i/>
          <w:sz w:val="18"/>
        </w:rPr>
        <w:t>Major Revision, SIAM Journal on Financial Mathematics; Revision Submitted</w:t>
      </w:r>
    </w:p>
    <w:p>
      <w:pPr>
        <w:keepNext w:val="0"/>
        <w:spacing w:before="0" w:after="11" w:line="240" w:lineRule="auto"/>
        <w:ind w:left="101" w:firstLine="0"/>
      </w:pPr>
      <w:r>
        <w:rPr>
          <w:rFonts w:ascii="Arial" w:hAnsi="Arial"/>
          <w:sz w:val="17"/>
        </w:rPr>
        <w:t xml:space="preserve">Anastasis Kratsios, Xiaofei Shi, Qiang Sun, </w:t>
      </w:r>
      <w:r>
        <w:rPr>
          <w:rFonts w:ascii="Arial" w:hAnsi="Arial"/>
          <w:b/>
          <w:sz w:val="17"/>
        </w:rPr>
        <w:t>Zhanhao Zhang</w:t>
      </w:r>
    </w:p>
    <w:p>
      <w:pPr>
        <w:keepNext w:val="0"/>
        <w:spacing w:before="0" w:after="3" w:line="245" w:lineRule="auto"/>
        <w:ind w:left="0" w:firstLine="0"/>
      </w:pPr>
      <w:r>
        <w:rPr>
          <w:rFonts w:ascii="Arial" w:hAnsi="Arial" w:eastAsia="Arial"/>
          <w:b/>
          <w:sz w:val="18"/>
        </w:rPr>
        <w:t>Mixed-Type Courier Dispatch for Online Food Delivery Platforms</w:t>
      </w:r>
      <w:r>
        <w:rPr>
          <w:rFonts w:ascii="Arial" w:hAnsi="Arial" w:eastAsia="Arial"/>
          <w:sz w:val="18"/>
        </w:rPr>
        <w:t xml:space="preserve">  </w:t>
      </w:r>
      <w:r>
        <w:rPr>
          <w:rFonts w:ascii="Arial" w:hAnsi="Arial" w:eastAsia="Arial"/>
          <w:i/>
          <w:sz w:val="18"/>
        </w:rPr>
        <w:t>Major Revision, Transportation Science; Revision Submitted</w:t>
      </w:r>
    </w:p>
    <w:p>
      <w:pPr>
        <w:keepNext w:val="0"/>
        <w:spacing w:before="0" w:after="11" w:line="240" w:lineRule="auto"/>
        <w:ind w:left="101" w:firstLine="0"/>
      </w:pPr>
      <w:r>
        <w:rPr>
          <w:rFonts w:ascii="Arial" w:hAnsi="Arial" w:eastAsia="Arial"/>
          <w:sz w:val="17"/>
        </w:rPr>
        <w:t xml:space="preserve">Junlin Chen, Manxi Wu, Chiwei Yan, </w:t>
      </w:r>
      <w:r>
        <w:rPr>
          <w:rFonts w:ascii="Arial" w:hAnsi="Arial" w:eastAsia="Arial"/>
          <w:b/>
          <w:sz w:val="17"/>
        </w:rPr>
        <w:t>Zhanhao Zhang</w:t>
      </w:r>
    </w:p>
    <w:p>
      <w:pPr>
        <w:keepNext/>
        <w:spacing w:before="116" w:after="44" w:line="240" w:lineRule="auto"/>
        <w:ind w:left="0" w:firstLine="0"/>
        <w:jc w:val="center"/>
        <w:pBdr>
          <w:bottom w:val="single" w:sz="7" w:space="1" w:color="000000"/>
        </w:pBdr>
      </w:pPr>
      <w:r>
        <w:rPr>
          <w:rFonts w:ascii="Arial" w:hAnsi="Arial"/>
          <w:b/>
          <w:color w:val="000000"/>
          <w:sz w:val="21"/>
        </w:rPr>
        <w:t>HONORS &amp; TEACHING</w:t>
      </w:r>
    </w:p>
    <w:p>
      <w:pPr>
        <w:keepNext w:val="0"/>
        <w:spacing w:before="0" w:after="6" w:line="240" w:lineRule="auto"/>
        <w:ind w:left="0" w:firstLine="0"/>
      </w:pPr>
      <w:r>
        <w:rPr>
          <w:rFonts w:ascii="Arial" w:hAnsi="Arial"/>
          <w:b/>
          <w:color w:val="000000"/>
          <w:sz w:val="18"/>
        </w:rPr>
        <w:t>Outstanding Teaching Assistant Award, Cornell ORIE</w:t>
      </w:r>
      <w:r>
        <w:rPr>
          <w:rFonts w:ascii="Arial" w:hAnsi="Arial"/>
          <w:color w:val="000000"/>
          <w:sz w:val="18"/>
        </w:rPr>
        <w:t xml:space="preserve">  |  2026</w:t>
      </w:r>
    </w:p>
    <w:p>
      <w:pPr>
        <w:keepNext w:val="0"/>
        <w:spacing w:before="0" w:after="6" w:line="240" w:lineRule="auto"/>
        <w:ind w:left="0" w:firstLine="0"/>
      </w:pPr>
      <w:r>
        <w:rPr>
          <w:rFonts w:ascii="Arial" w:hAnsi="Arial"/>
          <w:b/>
          <w:color w:val="000000"/>
          <w:sz w:val="18"/>
        </w:rPr>
        <w:t>INFORMS TSL Data-Driven Research Challenge - Finalist</w:t>
      </w:r>
      <w:r>
        <w:rPr>
          <w:rFonts w:ascii="Arial" w:hAnsi="Arial"/>
          <w:color w:val="000000"/>
          <w:sz w:val="18"/>
        </w:rPr>
        <w:t xml:space="preserve">  |  May 2025</w:t>
      </w:r>
    </w:p>
    <w:p>
      <w:pPr>
        <w:keepNext w:val="0"/>
        <w:spacing w:before="0" w:after="6" w:line="240" w:lineRule="auto"/>
        <w:ind w:left="0" w:firstLine="0"/>
      </w:pPr>
      <w:r>
        <w:rPr>
          <w:rFonts w:ascii="Arial" w:hAnsi="Arial" w:eastAsia="Arial"/>
          <w:b/>
          <w:sz w:val="18"/>
        </w:rPr>
        <w:t>Cornell Fellowship, Cornell University</w:t>
      </w:r>
      <w:r>
        <w:rPr>
          <w:rFonts w:ascii="Arial" w:hAnsi="Arial" w:eastAsia="Arial"/>
          <w:sz w:val="18"/>
        </w:rPr>
        <w:t xml:space="preserve">  |  Jan 2023 - May 2023</w:t>
      </w:r>
    </w:p>
    <w:p>
      <w:pPr>
        <w:keepNext w:val="0"/>
        <w:spacing w:before="0" w:after="3" w:line="240" w:lineRule="auto"/>
        <w:ind w:left="0" w:firstLine="0"/>
      </w:pPr>
      <w:r>
        <w:rPr>
          <w:rFonts w:ascii="Arial" w:hAnsi="Arial"/>
          <w:b/>
          <w:color w:val="000000"/>
          <w:sz w:val="18"/>
        </w:rPr>
        <w:t>Instructor, Big Data Technologies, Cornell University</w:t>
      </w:r>
      <w:r>
        <w:rPr>
          <w:rFonts w:ascii="Arial" w:hAnsi="Arial"/>
          <w:color w:val="000000"/>
          <w:sz w:val="18"/>
        </w:rPr>
        <w:t xml:space="preserve">  |  Spring 2024, 2025, 2026</w:t>
      </w:r>
    </w:p>
    <w:p>
      <w:pPr>
        <w:keepNext/>
        <w:spacing w:before="116" w:after="44" w:line="240" w:lineRule="auto"/>
        <w:ind w:left="0" w:firstLine="0"/>
        <w:jc w:val="center"/>
        <w:keepLines/>
        <w:pBdr>
          <w:bottom w:val="single" w:sz="7" w:space="1" w:color="000000"/>
        </w:pBdr>
      </w:pPr>
      <w:r>
        <w:rPr>
          <w:rFonts w:ascii="Arial" w:hAnsi="Arial"/>
          <w:b/>
          <w:color w:val="000000"/>
          <w:sz w:val="21"/>
        </w:rPr>
        <w:t>TECHNICAL SKILLS</w:t>
      </w:r>
    </w:p>
    <w:p>
      <w:pPr>
        <w:keepNext w:val="0"/>
        <w:keepLines/>
        <w:spacing w:before="0" w:after="3" w:line="240" w:lineRule="auto"/>
        <w:ind w:left="0" w:firstLine="0"/>
      </w:pPr>
      <w:r>
        <w:rPr>
          <w:rFonts w:ascii="Arial" w:hAnsi="Arial" w:eastAsia="Arial"/>
          <w:b/>
          <w:sz w:val="18"/>
        </w:rPr>
        <w:t xml:space="preserve">Methods: </w:t>
      </w:r>
      <w:r>
        <w:rPr>
          <w:rFonts w:ascii="Arial" w:hAnsi="Arial" w:eastAsia="Arial"/>
          <w:sz w:val="18"/>
        </w:rPr>
        <w:t>Reinforcement Learning, LLM Agents, Optimization, Stochastic Modeling, Simulation, Parallel/Distributed Computing</w:t>
      </w:r>
    </w:p>
    <w:p>
      <w:pPr>
        <w:keepNext w:val="0"/>
        <w:keepLines/>
        <w:spacing w:before="0" w:after="3" w:line="240" w:lineRule="auto"/>
        <w:ind w:left="0" w:firstLine="0"/>
      </w:pPr>
      <w:r>
        <w:rPr>
          <w:rFonts w:ascii="Arial" w:hAnsi="Arial"/>
          <w:b/>
          <w:color w:val="000000"/>
          <w:sz w:val="18"/>
        </w:rPr>
        <w:t xml:space="preserve">Languages: </w:t>
      </w:r>
      <w:r>
        <w:rPr>
          <w:rFonts w:ascii="Arial" w:hAnsi="Arial"/>
          <w:color w:val="000000"/>
          <w:sz w:val="18"/>
        </w:rPr>
        <w:t>Python, SQL, C/C++, R, Bash</w:t>
      </w:r>
    </w:p>
    <w:p>
      <w:pPr>
        <w:keepNext w:val="0"/>
        <w:keepLines/>
        <w:spacing w:before="0" w:after="3" w:line="240" w:lineRule="auto"/>
        <w:ind w:left="0" w:firstLine="0"/>
      </w:pPr>
      <w:r>
        <w:rPr>
          <w:rFonts w:ascii="Arial" w:hAnsi="Arial"/>
          <w:b/>
          <w:color w:val="000000"/>
          <w:sz w:val="18"/>
        </w:rPr>
        <w:t xml:space="preserve">ML / Scientific Computing: </w:t>
      </w:r>
      <w:r>
        <w:rPr>
          <w:rFonts w:ascii="Arial" w:hAnsi="Arial"/>
          <w:color w:val="000000"/>
          <w:sz w:val="18"/>
        </w:rPr>
        <w:t>PyTorch, NumPy, SciPy, scikit-learn, Pandas</w:t>
      </w:r>
    </w:p>
    <w:p>
      <w:pPr>
        <w:keepNext w:val="0"/>
        <w:keepLines/>
        <w:spacing w:before="0" w:after="3" w:line="240" w:lineRule="auto"/>
        <w:ind w:left="0" w:firstLine="0"/>
      </w:pPr>
      <w:r>
        <w:rPr>
          <w:rFonts w:ascii="Arial" w:hAnsi="Arial"/>
          <w:b/>
          <w:color w:val="000000"/>
          <w:sz w:val="18"/>
        </w:rPr>
        <w:t xml:space="preserve">Data / Systems: </w:t>
      </w:r>
      <w:r>
        <w:rPr>
          <w:rFonts w:ascii="Arial" w:hAnsi="Arial"/>
          <w:color w:val="000000"/>
          <w:sz w:val="18"/>
        </w:rPr>
        <w:t>PySpark, Hive, Joblib, Git</w:t>
      </w:r>
    </w:p>
    <w:sectPr>
      <w:pgSz w:w="12240" w:h="15840"/>
      <w:pgMar w:top="662" w:right="936" w:bottom="662" w:left="936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cholar.google.com/citations?hl=en&amp;user=BhiL_Q8AAAAJ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Zhanhao Zhang Resume</dc:title>
  <dc:subject>Resume</dc:subject>
  <dc:creator/>
  <cp:keywords>resume, machine learning, reinforcement learning, operations research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