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600" w:after="400" w:line="240" w:lineRule="auto"/>
        <w:jc w:val="center"/>
      </w:pPr>
      <w:r>
        <w:rPr>
          <w:rFonts w:ascii="Calibri" w:hAnsi="Calibri" w:eastAsia="Microsoft YaHei"/>
          <w:b/>
          <w:i w:val="0"/>
          <w:color w:val="2E74B5"/>
          <w:sz w:val="21"/>
        </w:rPr>
        <w:t>北京林业大学理学院 2026 实训 · 自主高难度创新项目申报材料</w:t>
      </w:r>
    </w:p>
    <w:p>
      <w:pPr>
        <w:widowControl/>
        <w:spacing w:before="0" w:after="80" w:line="240" w:lineRule="auto"/>
        <w:jc w:val="center"/>
      </w:pPr>
      <w:r>
        <w:rPr>
          <w:rFonts w:ascii="Calibri" w:hAnsi="Calibri" w:eastAsia="Microsoft YaHei"/>
          <w:b/>
          <w:i w:val="0"/>
          <w:color w:val="17365D"/>
          <w:sz w:val="60"/>
        </w:rPr>
        <w:t>FINANCE RADAR</w:t>
      </w:r>
    </w:p>
    <w:p>
      <w:pPr>
        <w:widowControl/>
        <w:spacing w:before="0" w:after="200" w:line="240" w:lineRule="auto"/>
        <w:jc w:val="center"/>
      </w:pPr>
      <w:r>
        <w:rPr>
          <w:rFonts w:ascii="Calibri" w:hAnsi="Calibri" w:eastAsia="Microsoft YaHei"/>
          <w:b/>
          <w:i w:val="0"/>
          <w:color w:val="17365D"/>
          <w:sz w:val="44"/>
        </w:rPr>
        <w:t>金融事件证据雷达</w:t>
      </w:r>
    </w:p>
    <w:p>
      <w:pPr>
        <w:widowControl/>
        <w:spacing w:before="0" w:after="480" w:line="264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26"/>
        </w:rPr>
        <w:t>把“听说发生了什么”变成“哪一段原文证明了什么”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00"/>
        <w:gridCol w:w="2100"/>
        <w:gridCol w:w="2600"/>
        <w:gridCol w:w="2960"/>
      </w:tblGrid>
      <w:tr>
        <w:trPr>
          <w:trHeight w:hRule="atLeast"/>
          <w:tblHeader w:val="true"/>
        </w:trPr>
        <w:tc>
          <w:tcPr>
            <w:tcW w:type="dxa" w:w="1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材料版本</w:t>
            </w:r>
          </w:p>
        </w:tc>
        <w:tc>
          <w:tcPr>
            <w:tcW w:type="dxa" w:w="2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成品基线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正式部署</w:t>
            </w:r>
          </w:p>
        </w:tc>
        <w:tc>
          <w:tcPr>
            <w:tcW w:type="dxa" w:w="2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项目边界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V6.0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2026-07-22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AWS / HTTPS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只读 · 无交易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一句话说明  </w:t>
      </w:r>
      <w:r>
        <w:rPr>
          <w:rFonts w:ascii="Calibri" w:hAnsi="Calibri" w:eastAsia="Microsoft YaHei"/>
          <w:color w:val="1E293B"/>
          <w:sz w:val="21"/>
        </w:rPr>
        <w:t>系统自动收集监管公告、公司新闻和宏观信息，保存原文和时间线，找出支持或反驳关键说法的证据；证据不足时拒绝下结论，并把需要关注的事件交给人复核。</w:t>
      </w:r>
    </w:p>
    <w:p>
      <w:pPr>
        <w:widowControl/>
        <w:spacing w:before="0" w:after="8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先说明它不是什么  </w:t>
      </w:r>
      <w:r>
        <w:rPr>
          <w:rFonts w:ascii="Calibri" w:hAnsi="Calibri" w:eastAsia="Microsoft YaHei"/>
          <w:color w:val="1E293B"/>
          <w:sz w:val="21"/>
        </w:rPr>
        <w:t>它不是荐股软件，不预测涨跌，不连接资金、持仓或下单接口。行情只用于事件发生后的只读观察，任何模型结论都不能自动变成交易动作。</w:t>
      </w:r>
    </w:p>
    <w:p>
      <w:pPr>
        <w:widowControl/>
        <w:spacing w:before="0" w:after="80" w:line="240" w:lineRule="auto"/>
      </w:pPr>
    </w:p>
    <w:p>
      <w:pPr>
        <w:widowControl/>
        <w:spacing w:before="280" w:after="80" w:line="240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20"/>
        </w:rPr>
        <w:t>适合零基础读者的项目书 / 人读版</w:t>
      </w:r>
    </w:p>
    <w:p>
      <w:pPr>
        <w:widowControl/>
        <w:spacing w:before="0" w:after="0" w:line="240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团队：__________    指导教师：__________    日期：__________</w:t>
      </w:r>
    </w:p>
    <w:p>
      <w:r>
        <w:br w:type="page"/>
      </w:r>
    </w:p>
    <w:p>
      <w:pPr>
        <w:pStyle w:val="Heading1"/>
        <w:keepNext/>
        <w:keepLines/>
      </w:pPr>
      <w:r>
        <w:t>执行摘要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Finance Radar 是一套已经部署在 AWS 上持续运行的金融事件情报与证据系统。它从 22 个已登记来源中接收信息，把同一事件的不同消息、修订和官方原文组织成可追溯账本，再通过网页终端展示事件、证据、时间线、模型状态和系统健康。Telegram 只是提醒渠道，网页终端才是主操作界面。</w:t>
      </w: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立项判断  </w:t>
      </w:r>
      <w:r>
        <w:rPr>
          <w:rFonts w:ascii="Calibri" w:hAnsi="Calibri" w:eastAsia="Microsoft YaHei"/>
          <w:color w:val="1E293B"/>
          <w:sz w:val="21"/>
        </w:rPr>
        <w:t>本项目明显高于普通“多源新闻聚合 Agent”：它已经形成采集、核验、存证、回放、模型治理、网页展示、通知、备份恢复的完整工程链路。建议申报自主高难度创新项目；保守能力不低于标准级 95 分项目，但是否进入 100 分档必须由教师当面评审，项目书不预先承诺分数。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1. 不懂金融也能看懂：一个例子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假设某个新闻账号突然发文：“A 公司被美国证券监管机构起诉”。普通聚合器往往只显示标题；Finance Radar 会继续追问：是谁发布的？监管机构原文在哪里？原文到底指控了什么？是否只是传闻？后来有没有官方更正？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100"/>
        <w:gridCol w:w="4660"/>
        <w:gridCol w:w="3600"/>
      </w:tblGrid>
      <w:tr>
        <w:trPr>
          <w:trHeight w:hRule="atLeast"/>
          <w:tblHeader w:val="true"/>
        </w:trPr>
        <w:tc>
          <w:tcPr>
            <w:tcW w:type="dxa" w:w="11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步骤</w:t>
            </w:r>
          </w:p>
        </w:tc>
        <w:tc>
          <w:tcPr>
            <w:tcW w:type="dxa" w:w="46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系统做什么</w:t>
            </w:r>
          </w:p>
        </w:tc>
        <w:tc>
          <w:tcPr>
            <w:tcW w:type="dxa" w:w="3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人最终看到什么</w:t>
            </w:r>
          </w:p>
        </w:tc>
      </w:tr>
      <w:tr>
        <w:trPr>
          <w:trHeight w:hRule="atLeast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1 发现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从发现型新闻源或官方源收到消息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一条待核验事件</w:t>
            </w:r>
          </w:p>
        </w:tc>
      </w:tr>
      <w:tr>
        <w:trPr>
          <w:trHeight w:hRule="atLeast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2 核对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寻找 SEC 等一手来源并读取原文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来源等级与原文链接</w:t>
            </w:r>
          </w:p>
        </w:tc>
      </w:tr>
      <w:tr>
        <w:trPr>
          <w:trHeight w:hRule="atLeast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3 存证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保存精确段落、网页快照、时间和 SHA-256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“哪段话证明哪件事”</w:t>
            </w:r>
          </w:p>
        </w:tc>
      </w:tr>
      <w:tr>
        <w:trPr>
          <w:trHeight w:hRule="atLeast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4 判断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检查证据是否支持、反驳、冲突或不足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核验 / 人工复核 / 弃权</w:t>
            </w:r>
          </w:p>
        </w:tc>
      </w:tr>
      <w:tr>
        <w:trPr>
          <w:trHeight w:hRule="atLeast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5 展示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把事件、证据和过程放进网页工作台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完整时间线与证据矩阵</w:t>
            </w:r>
          </w:p>
        </w:tc>
      </w:tr>
      <w:tr>
        <w:trPr>
          <w:trHeight w:hRule="atLeast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6 提醒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满足严格条件后发送 Telegram 深链接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点击即可回到网页证据页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如果一家公司发布正面业绩，系统同样会保存，但不会把它强行解释成利空；如果消息互相矛盾，系统会显示冲突并要求人工复核。系统的价值不是“每次都给答案”，而是知道什么时候不能给答案。</w:t>
      </w:r>
    </w:p>
    <w:p>
      <w:pPr>
        <w:pStyle w:val="Heading1"/>
        <w:keepNext/>
        <w:keepLines/>
      </w:pPr>
      <w:r>
        <w:t>2. 项目背景、目标与使用者</w:t>
      </w:r>
    </w:p>
    <w:p>
      <w:pPr>
        <w:pStyle w:val="Heading2"/>
        <w:keepNext/>
        <w:keepLines/>
      </w:pPr>
      <w:r>
        <w:t>2.1 要解决的问题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金融信息分散在监管公告、公司新闻室、聚合平台和社交媒体中，来源质量差别很大。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同一事件会经历传闻、官方确认、修订和撤回，单看一个标题容易误判。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大模型可以总结文字，却可能编造引用、忽略冲突，不能单独承担事实核验。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课堂答辩具有随机性：现场不一定刚好发生重大 SEC 事件，因此需要可重复回放。</w:t>
      </w:r>
    </w:p>
    <w:p>
      <w:pPr>
        <w:pStyle w:val="Heading2"/>
        <w:keepNext/>
        <w:keepLines/>
      </w:pPr>
      <w:r>
        <w:t>2.2 项目目标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建立多源、分级、可持续运行的事件采集链路；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把新闻拆成可逐条验证的声明，并绑定精确证据；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在证据不足或冲突时强制弃权，而不是让模型猜；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提供专业网页终端、Telegram 提醒、历史回放和运维状态；</w:t>
      </w:r>
    </w:p>
    <w:p>
      <w:pPr>
        <w:widowControl/>
        <w:numPr>
          <w:ilvl w:val="0"/>
          <w:numId w:val="11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留下测试、日志、Git、备份和恢复证据，满足软件工程实训要求。</w:t>
      </w:r>
    </w:p>
    <w:p>
      <w:pPr>
        <w:pStyle w:val="Heading2"/>
        <w:keepNext/>
        <w:keepLines/>
      </w:pPr>
      <w:r>
        <w:t>2.3 目标使用者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主要使用者是需要快速理解重大公司、监管和宏观事件的研究者、学生和审核人员。普通读者可通过事件卡片理解“发生了什么”；专业人员可继续查看原文、引用、版本、模型路由和审计记录。</w:t>
      </w:r>
    </w:p>
    <w:p>
      <w:pPr>
        <w:pStyle w:val="Heading1"/>
        <w:keepNext/>
        <w:keepLines/>
      </w:pPr>
      <w:r>
        <w:t>3. 系统由哪些部分组成</w:t>
      </w: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一条信息的完整旅程  </w:t>
      </w:r>
      <w:r>
        <w:rPr>
          <w:rFonts w:ascii="Calibri" w:hAnsi="Calibri" w:eastAsia="Microsoft YaHei"/>
          <w:color w:val="1E293B"/>
          <w:sz w:val="21"/>
        </w:rPr>
        <w:t>事件源 → 自动采集 → 去重与版本化 → 原文存证 → 证据关系判断 → 人工复核 → 网页/Telegram → 回放与备份。</w:t>
      </w:r>
    </w:p>
    <w:p>
      <w:pPr>
        <w:widowControl/>
        <w:spacing w:before="0" w:after="80" w:line="240" w:lineRule="auto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3300"/>
        <w:gridCol w:w="4860"/>
      </w:tblGrid>
      <w:tr>
        <w:trPr>
          <w:trHeight w:hRule="atLeast"/>
          <w:tblHeader w:val="true"/>
        </w:trPr>
        <w:tc>
          <w:tcPr>
            <w:tcW w:type="dxa" w:w="1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层次</w:t>
            </w:r>
          </w:p>
        </w:tc>
        <w:tc>
          <w:tcPr>
            <w:tcW w:type="dxa" w:w="3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主要组件</w:t>
            </w:r>
          </w:p>
        </w:tc>
        <w:tc>
          <w:tcPr>
            <w:tcW w:type="dxa" w:w="4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通俗解释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入口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SEC、CFTC、Fed、ECB、OpenNews 等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新闻和公告从哪里来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采集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Python Worker / systemd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每 5 分钟自动查看有没有新内容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账本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SQLite Ledger Schema 12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保存原始消息、事件、版本和证据关系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证据仓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Operations Schema 4 + SHA-256 对象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保存官方原文和不可变快照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Agent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确定性证据门 + 本地小模型摘要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会总结，但不能越过证据规则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接口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FastAPI 只读 API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把数据安全地提供给网页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终端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Evidence Terminal v2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五个页面展示态势、证据、回放和运维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在线备份 + AES-256-GCM 异机备份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服务器损坏后仍能恢复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3.1 事件源与行情源必须分开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3000"/>
        <w:gridCol w:w="45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类别</w:t>
            </w:r>
          </w:p>
        </w:tc>
        <w:tc>
          <w:tcPr>
            <w:tcW w:type="dxa" w:w="3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示例</w:t>
            </w:r>
          </w:p>
        </w:tc>
        <w:tc>
          <w:tcPr>
            <w:tcW w:type="dxa" w:w="4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能证明什么 / 不能证明什么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P0 一手来源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SEC、CFTC、FTC、FDIC、Fed、BLS、FDA、ECB、EIA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可证明公告或申报内容；不能自动证明价格一定如何变化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P1 发行人来源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公司新闻室，如 NVIDIA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可证明公司说过什么；不保证内容完全中立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P2 发现来源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OpenNews 等聚合发现源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用于发现线索；不能直接升级为已核验事实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行情观察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Twelve Data、Binance 公共行情、IBKR 本机探针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只记录事件后的价格窗口；不能充当事实证据或交易信号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4. 使用者看到的五个页面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50"/>
        <w:gridCol w:w="4550"/>
        <w:gridCol w:w="2960"/>
      </w:tblGrid>
      <w:tr>
        <w:trPr>
          <w:trHeight w:hRule="atLeast"/>
          <w:tblHeader w:val="true"/>
        </w:trPr>
        <w:tc>
          <w:tcPr>
            <w:tcW w:type="dxa" w:w="18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页面</w:t>
            </w:r>
          </w:p>
        </w:tc>
        <w:tc>
          <w:tcPr>
            <w:tcW w:type="dxa" w:w="45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主要内容</w:t>
            </w:r>
          </w:p>
        </w:tc>
        <w:tc>
          <w:tcPr>
            <w:tcW w:type="dxa" w:w="29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答辩时证明什么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态势室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事件流、数量、来源健康、证据对象、Worker 和备份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系统真实在线且在持续采集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事件工作台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事件详情、声明—证据矩阵、市场观察、冲突门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判断来自哪条原文，而不是模型一句话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回放实验室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固定真实案例按时间推进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没有现场新闻也能重复演示完整链路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运行与模型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服务、来源、模型盲测、备份恢复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失败和限制也公开，不只展示成功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盲标裁决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双人互盲、第三人裁决、写入口关闭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训练标签由人审内容产生，不由模型自证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三种演示模式  </w:t>
      </w:r>
      <w:r>
        <w:rPr>
          <w:rFonts w:ascii="Calibri" w:hAnsi="Calibri" w:eastAsia="Microsoft YaHei"/>
          <w:color w:val="1E293B"/>
          <w:sz w:val="21"/>
        </w:rPr>
        <w:t>LIVE 证明外部连接和最新采集；RECENT_CAPTURE 展示真实历史；REPLAY 用固定案例证明证据如何逐步补齐。答辩成功不要求现场恰好出现重大事件。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5. AI 在项目里到底做什么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本项目把 AI 放在核心流程中，但不把最终权力交给 AI。系统中的 AI 有两个职责：第一，把大量事件优先级排队，帮助人先看可能重要的下行风险；第二，在证据齐全时生成带引用的简短摘要。事件是否已经被证实、证据是否冲突、能否发送提醒，仍由确定性规则和人工审核控制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000"/>
        <w:gridCol w:w="3800"/>
        <w:gridCol w:w="3560"/>
      </w:tblGrid>
      <w:tr>
        <w:trPr>
          <w:trHeight w:hRule="atLeast"/>
          <w:tblHeader w:val="true"/>
        </w:trPr>
        <w:tc>
          <w:tcPr>
            <w:tcW w:type="dxa" w:w="2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能力</w:t>
            </w:r>
          </w:p>
        </w:tc>
        <w:tc>
          <w:tcPr>
            <w:tcW w:type="dxa" w:w="3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允许</w:t>
            </w:r>
          </w:p>
        </w:tc>
        <w:tc>
          <w:tcPr>
            <w:tcW w:type="dxa" w:w="3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禁止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风险路由模型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RISK_REVIEW / NON_TARGET / ABSTAIN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LONG、SHORT、目标价、收益预测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本地摘要模型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根据已经提供的证据生成 advisory summary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编造引用、自动核验事实、覆盖人工结论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证据 Agent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拆声明、规划证据、提出支持/反驳关系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证据不足时强行输出结论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5.1 为什么模型优先训练负面事件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负面重大事件通常具有损失不对称和更高的审核时效性，所以“优先发现需要人工复核的下行风险”是合理任务。但系统仍全极性采集正面、中性和混合事件；正面新闻一般进入 NON_TARGET 或 ABSTAIN，不会被解释成做空信号。</w:t>
      </w:r>
    </w:p>
    <w:p>
      <w:pPr>
        <w:pStyle w:val="Heading2"/>
        <w:keepNext/>
        <w:keepLines/>
      </w:pPr>
      <w:r>
        <w:t>5.2 诚实展示失败比假装准确更重要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现有小模型在 40 条 label-first 外部盲测中风险召回率为 100%，但正常新闻误报率达到 95%，因此门禁为 FAIL。系统没有隐藏结果，也没有拿这 40 条盲测反向调参；模型继续保持 SHADOW，只作为队列助手。这一失败反而证明项目具备真实模型治理，而不是只报一个漂亮准确率。</w:t>
      </w:r>
    </w:p>
    <w:p>
      <w:pPr>
        <w:pStyle w:val="Heading1"/>
        <w:keepNext/>
        <w:keepLines/>
      </w:pPr>
      <w:r>
        <w:t>6. 当前已经完成到什么程度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5900"/>
        <w:gridCol w:w="16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5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2026-07-22 验收快照</w:t>
            </w:r>
          </w:p>
        </w:tc>
        <w:tc>
          <w:tcPr>
            <w:tcW w:type="dxa" w:w="16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正式部署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AWS HTTPS；release 20260721T184054Z；API/Web/Worker/模型/备份服务运行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已完成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真实数据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1,670 事件；2,399 证据边；1,595 原文证据对象；22 个来源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持续增长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数据完整性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Ledger Schema 12、Operations Schema 4；两库 quick_check=ok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已完成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通知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Telegram 完成安全切换，只发送未来符合条件的已核验事件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已完成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恢复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加密 AWS 恢复包 779,640,430 字节；14,353 项完整恢复审计 PASS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已完成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测试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364 tests + 17 subtests；GitHub CI 通过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已完成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课程人工证据</w:t>
            </w:r>
          </w:p>
        </w:tc>
        <w:tc>
          <w:tcPr>
            <w:tcW w:type="dxa" w:w="5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24 条双人盲标仍为 0 人审；学生禁飞区、角色和计时练习尚待真实完成</w:t>
            </w:r>
          </w:p>
        </w:tc>
        <w:tc>
          <w:tcPr>
            <w:tcW w:type="dxa" w:w="16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17"/>
              </w:rPr>
              <w:t>待学生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EAF2F8"/>
        <w:pBdr>
          <w:left w:val="single" w:sz="22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真实入口与版本  </w:t>
      </w:r>
      <w:r>
        <w:rPr>
          <w:rFonts w:ascii="Calibri" w:hAnsi="Calibri" w:eastAsia="Microsoft YaHei"/>
          <w:color w:val="1E293B"/>
          <w:sz w:val="21"/>
        </w:rPr>
        <w:t>网页终端：https://radar.18-208-34-152.sslip.io:8443/radar/ ；私有 GitHub 版本：v2026.07.22.1。服务器会继续自动保存新事件和原文证据。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7. 为什么符合实训要求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学校要求从“会用 AI 做项目”升级为“能审查并驾驭 AI 产出”，强调完整工程链路、AI 深度融合、设计先行、细粒度 Git、测试驱动、Bug 注入、即兴修改和三处禁飞区。本项目与这些要求逐项对应。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000"/>
        <w:gridCol w:w="4460"/>
        <w:gridCol w:w="2900"/>
      </w:tblGrid>
      <w:tr>
        <w:trPr>
          <w:trHeight w:hRule="atLeast"/>
          <w:tblHeader w:val="true"/>
        </w:trPr>
        <w:tc>
          <w:tcPr>
            <w:tcW w:type="dxa" w:w="2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学校要求</w:t>
            </w:r>
          </w:p>
        </w:tc>
        <w:tc>
          <w:tcPr>
            <w:tcW w:type="dxa" w:w="4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本项目对应设计</w:t>
            </w:r>
          </w:p>
        </w:tc>
        <w:tc>
          <w:tcPr>
            <w:tcW w:type="dxa" w:w="29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可验收证据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工程实践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采集、API、网页、数据库、Worker、部署和恢复全流程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AWS 成品、运行状态、恢复报告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AI 代码审查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模型失败门禁、捷径审计、确定性回退、禁止越权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盲测报告、模型卡、测试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工程规范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.agent 目录、接口契约、Git、CI、自动测试、版本化发布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仓库文件和提交历史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团队协作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PO/SM/QA 分工，所有成员开发，双人审核与第三人裁决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角色表、Review、Sprint 记录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AI 深度融合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AI 参与证据拆解、摘要和风险路由，不是附加聊天框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Agent trace、结构化输出、回放</w:t>
            </w:r>
          </w:p>
        </w:tc>
      </w:tr>
      <w:tr>
        <w:trPr>
          <w:trHeight w:hRule="atLeast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现场能力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可注入状态、时间窗、证据冲突和来源失败类 Bug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30 分钟修复与回归记录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项目等级建议  </w:t>
      </w:r>
      <w:r>
        <w:rPr>
          <w:rFonts w:ascii="Calibri" w:hAnsi="Calibri" w:eastAsia="Microsoft YaHei"/>
          <w:color w:val="1E293B"/>
          <w:sz w:val="21"/>
        </w:rPr>
        <w:t>学校把“多源新闻聚合 Agent”列为标准级 95 分项目。本项目在其基础上增加精确证据、不可变原文、确定性回放、双人盲标、模型失败治理、AWS 运维和完整恢复，具备申报高难度创新级的理由；最终等级和评分上限仍以教师 Day 1 当面评审为准。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8. 12 天实施计划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50"/>
        <w:gridCol w:w="2600"/>
        <w:gridCol w:w="4910"/>
      </w:tblGrid>
      <w:tr>
        <w:trPr>
          <w:trHeight w:hRule="atLeast"/>
          <w:tblHeader w:val="true"/>
        </w:trPr>
        <w:tc>
          <w:tcPr>
            <w:tcW w:type="dxa" w:w="185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时间</w:t>
            </w:r>
          </w:p>
        </w:tc>
        <w:tc>
          <w:tcPr>
            <w:tcW w:type="dxa" w:w="2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目标</w:t>
            </w:r>
          </w:p>
        </w:tc>
        <w:tc>
          <w:tcPr>
            <w:tcW w:type="dxa" w:w="491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主要工作与可见产物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方法与立项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教师确认选题等级、团队角色、三处禁飞区；建立 Backlog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2-3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理解现有系统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画架构图、读 API/数据模型、运行测试、完成一次只读数据追踪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4-6 · Sprint 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核心手写模块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禁飞区 FZ1/FZ2；先写失败测试再实现；完成第一次 Bug 注入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7-9 · Sprint 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闭环与联调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禁飞区 FZ3；网页联调、双人 Review、即兴字段/规则修改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10-11 · Sprint 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质量与答辩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性能、安全、回放、备份检查；每人三轮计时 Bug 练习</w:t>
            </w:r>
          </w:p>
        </w:tc>
      </w:tr>
      <w:tr>
        <w:trPr>
          <w:trHeight w:hRule="atLeast"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Day 12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最终验收</w:t>
            </w:r>
          </w:p>
        </w:tc>
        <w:tc>
          <w:tcPr>
            <w:tcW w:type="dxa" w:w="4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三分钟演示、代码走查、现场 Bug/需求修改、反思报告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每个 Sprint 必须形成 Backlog、代码提交、测试、Review、缺陷记录和 AI 使用反思。已有工程成品是学习与集成基线，不得倒签为学生手写成果。</w:t>
      </w:r>
    </w:p>
    <w:p>
      <w:pPr>
        <w:pStyle w:val="Heading1"/>
        <w:keepNext/>
        <w:keepLines/>
      </w:pPr>
      <w:r>
        <w:t>9. 团队角色与 AI 禁飞区</w:t>
      </w:r>
    </w:p>
    <w:p>
      <w:pPr>
        <w:pStyle w:val="Heading2"/>
        <w:keepNext/>
        <w:keepLines/>
      </w:pPr>
      <w:r>
        <w:t>9.1 建议团队分工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3700"/>
        <w:gridCol w:w="3860"/>
      </w:tblGrid>
      <w:tr>
        <w:trPr>
          <w:trHeight w:hRule="atLeast"/>
          <w:tblHeader w:val="true"/>
        </w:trPr>
        <w:tc>
          <w:tcPr>
            <w:tcW w:type="dxa" w:w="1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3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主要职责</w:t>
            </w:r>
          </w:p>
        </w:tc>
        <w:tc>
          <w:tcPr>
            <w:tcW w:type="dxa" w:w="38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仍需承担的开发任务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PO / 产品负责人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确定优先级、用户故事和验收标准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事件工作台或演示流程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SM / Scrum Master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站会、进度、障碍和 Sprint 复盘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Worker、数据流或回放联调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QA / 质量负责人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测试设计、Bug 注入、代码 Review、AI 日志审核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自动测试与质量仪表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开发成员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负责分配模块并参与 Review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禁飞区、适配器、接口或 UI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9.2 建议三处禁飞区（须教师批准）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00"/>
        <w:gridCol w:w="4360"/>
        <w:gridCol w:w="2800"/>
      </w:tblGrid>
      <w:tr>
        <w:trPr>
          <w:trHeight w:hRule="atLeast"/>
          <w:tblHeader w:val="true"/>
        </w:trP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禁飞区</w:t>
            </w:r>
          </w:p>
        </w:tc>
        <w:tc>
          <w:tcPr>
            <w:tcW w:type="dxa" w:w="4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学生必须手写的核心</w:t>
            </w:r>
          </w:p>
        </w:tc>
        <w:tc>
          <w:tcPr>
            <w:tcW w:type="dxa" w:w="28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验收方式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FZ1 事件身份与修订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标准化、指纹、同一事件判断、修订链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边界测试 + 逐行讲解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FZ2 证据硬门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支持/反驳/冲突/不足聚合，fail-closed 状态机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失败测试先行 + 非法转换演示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FZ3 确定性回放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模拟时钟、证据逐步到达、输出可重复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相同输入两次结果一致</w:t>
            </w:r>
          </w:p>
        </w:tc>
      </w:tr>
    </w:tbl>
    <w:p>
      <w:pPr>
        <w:widowControl/>
        <w:spacing w:before="0" w:after="40" w:line="240" w:lineRule="auto"/>
      </w:pPr>
    </w:p>
    <w:p>
      <w:pPr>
        <w:widowControl/>
        <w:spacing w:before="20" w:after="20" w:line="283" w:lineRule="auto"/>
        <w:ind w:left="115" w:right="115"/>
        <w:jc w:val="left"/>
        <w:shd w:fill="FFF7E6"/>
        <w:pBdr>
          <w:left w:val="single" w:sz="22" w:space="8" w:color="9A6700"/>
        </w:pBdr>
      </w:pPr>
      <w:r>
        <w:rPr>
          <w:rFonts w:ascii="Calibri" w:hAnsi="Calibri" w:eastAsia="Microsoft YaHei"/>
          <w:b/>
          <w:color w:val="9A6700"/>
          <w:sz w:val="21"/>
        </w:rPr>
        <w:t xml:space="preserve">禁飞区规则  </w:t>
      </w:r>
      <w:r>
        <w:rPr>
          <w:rFonts w:ascii="Calibri" w:hAnsi="Calibri" w:eastAsia="Microsoft YaHei"/>
          <w:color w:val="1E293B"/>
          <w:sz w:val="21"/>
        </w:rPr>
        <w:t>AI 可以解释概念、提出测试思路和审查外围代码，但不得生成三处最终实现。学生需要保留设计草图、首次失败测试、细粒度提交、同伴 Review 和现场讲解记录。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10. Bug 注入与即兴修改准备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00"/>
        <w:gridCol w:w="4300"/>
        <w:gridCol w:w="3460"/>
      </w:tblGrid>
      <w:tr>
        <w:trPr>
          <w:trHeight w:hRule="atLeast"/>
          <w:tblHeader w:val="true"/>
        </w:trPr>
        <w:tc>
          <w:tcPr>
            <w:tcW w:type="dxa" w:w="16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4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练习示例</w:t>
            </w:r>
          </w:p>
        </w:tc>
        <w:tc>
          <w:tcPr>
            <w:tcW w:type="dxa" w:w="34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期待定位方法</w:t>
            </w:r>
          </w:p>
        </w:tc>
      </w:tr>
      <w:tr>
        <w:trPr>
          <w:trHeight w:hRule="atLeast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基础型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来源新鲜度单位写错、空值被显示为超大时长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复现 → 最小测试 → 修正格式化</w:t>
            </w:r>
          </w:p>
        </w:tc>
      </w:tr>
      <w:tr>
        <w:trPr>
          <w:trHeight w:hRule="atLeast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边界型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同一事件修订被错误当成新事件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构造边界输入 → 检查指纹/版本链</w:t>
            </w:r>
          </w:p>
        </w:tc>
      </w:tr>
      <w:tr>
        <w:trPr>
          <w:trHeight w:hRule="atLeast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综合型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冲突证据到达后仍发送提醒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沿事件—证据—状态—outbox 全链路追踪</w:t>
            </w:r>
          </w:p>
        </w:tc>
      </w:tr>
      <w:tr>
        <w:trPr>
          <w:trHeight w:hRule="atLeast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即兴修改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新增来源筛选、风险阈值或事件字段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先改契约和测试，再改实现与 UI</w:t>
            </w:r>
          </w:p>
        </w:tc>
      </w:tr>
    </w:tbl>
    <w:p>
      <w:pPr>
        <w:widowControl/>
        <w:spacing w:before="0" w:after="40" w:line="240" w:lineRule="auto"/>
      </w:pP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统一答题顺序为：复现问题 → 找到证据 → 说明根因 → 做最小修复 → 跑回归测试 → 说明安全边界。每位成员至少完成 3 次 30 分钟 Bug 练习和 1 次即兴修改，留下真实时间与提交记录。</w:t>
      </w:r>
    </w:p>
    <w:p>
      <w:pPr>
        <w:pStyle w:val="Heading1"/>
        <w:keepNext/>
        <w:keepLines/>
      </w:pPr>
      <w:r>
        <w:t>11. 验收标准与最终交付物</w:t>
      </w:r>
    </w:p>
    <w:p>
      <w:pPr>
        <w:pStyle w:val="Heading2"/>
        <w:keepNext/>
        <w:keepLines/>
      </w:pPr>
      <w:r>
        <w:t>11.1 验收标准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00"/>
        <w:gridCol w:w="5000"/>
        <w:gridCol w:w="2660"/>
      </w:tblGrid>
      <w:tr>
        <w:trPr>
          <w:trHeight w:hRule="atLeast"/>
          <w:tblHeader w:val="true"/>
        </w:trPr>
        <w:tc>
          <w:tcPr>
            <w:tcW w:type="dxa" w:w="17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方面</w:t>
            </w:r>
          </w:p>
        </w:tc>
        <w:tc>
          <w:tcPr>
            <w:tcW w:type="dxa" w:w="50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通过标准</w:t>
            </w:r>
          </w:p>
        </w:tc>
        <w:tc>
          <w:tcPr>
            <w:tcW w:type="dxa" w:w="26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当前状态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功能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五页面、真实事件、回放、通知、备份可用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工程已通过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证据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关键说法有精确引文；冲突/不足必须弃权或人审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工程已通过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安全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无订单、仓位、余额、交易执行；秘密不进 Git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工程已通过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模型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失败公开；未过门禁不得晋级；不得使用盲测调参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保持 SHADOW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工程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测试、CI、细粒度提交、接口/数据/部署文档齐全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基础已通过</w:t>
            </w:r>
          </w:p>
        </w:tc>
      </w:tr>
      <w:tr>
        <w:trPr>
          <w:trHeight w:hRule="atLeast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课程真实性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禁飞区、角色、个人贡献、计时练习均为真实学生证据</w:t>
            </w:r>
          </w:p>
        </w:tc>
        <w:tc>
          <w:tcPr>
            <w:tcW w:type="dxa" w:w="2660"/>
            <w:shd w:fill="FFF7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17"/>
              </w:rPr>
              <w:t>待实训完成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2"/>
        <w:keepNext/>
        <w:keepLines/>
      </w:pPr>
      <w:r>
        <w:t>11.2 交付物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可运行代码、requirements、配置样例和启动脚本；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AWS 网页终端、只读 API、Worker 与恢复说明；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Schema 12/4 数据字典、接口契约和架构设计；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真实 Replay、模型卡、盲测报告、测试与故障演练报告；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人读项目书、AI 项目书、.agent 记忆目录和 AI 使用日志；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团队角色、三处禁飞区、Git 贡献、Bug 注入和即兴修改证据；</w:t>
      </w:r>
    </w:p>
    <w:p>
      <w:pPr>
        <w:widowControl/>
        <w:numPr>
          <w:ilvl w:val="0"/>
          <w:numId w:val="13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答辩 PPT、三分钟演示脚本和离线演示包。</w:t>
      </w:r>
    </w:p>
    <w:p>
      <w:pPr>
        <w:pStyle w:val="Heading1"/>
        <w:keepNext/>
        <w:keepLines/>
      </w:pPr>
      <w:r>
        <w:t>12. 三分钟答辩路线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00"/>
        <w:gridCol w:w="3300"/>
        <w:gridCol w:w="4560"/>
      </w:tblGrid>
      <w:tr>
        <w:trPr>
          <w:trHeight w:hRule="atLeast"/>
          <w:tblHeader w:val="true"/>
        </w:trPr>
        <w:tc>
          <w:tcPr>
            <w:tcW w:type="dxa" w:w="15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时间</w:t>
            </w:r>
          </w:p>
        </w:tc>
        <w:tc>
          <w:tcPr>
            <w:tcW w:type="dxa" w:w="33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动作</w:t>
            </w:r>
          </w:p>
        </w:tc>
        <w:tc>
          <w:tcPr>
            <w:tcW w:type="dxa" w:w="45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要说清楚的结论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0:00-0:25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打开态势室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AWS 正在采集；事件、来源、证据和备份是真实状态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0:25-1:20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打开一个事件工作台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指出精确原文、支持/反驳关系和证据不足门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1:20-2:05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运行固定 Replay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事件从传闻到官方证据，现场无新闻也能重复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2:05-2:35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展示模型盲测 FAIL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模型只做 Shadow 路由，失败不会被隐藏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2:35-3:00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展示恢复和 NO TRADING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7"/>
              </w:rPr>
              <w:t>系统可恢复、无交易能力、边界可审计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13. 风险、停止规则与结论</w:t>
      </w:r>
    </w:p>
    <w:p>
      <w:pPr>
        <w:pStyle w:val="Heading2"/>
        <w:keepNext/>
        <w:keepLines/>
      </w:pPr>
      <w:r>
        <w:t>13.1 主要风险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外部来源可能限流、改版或暂时不可用：使用来源健康、退避、缓存和多源发现降低影响。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模型可能跨来源失效：保持 Shadow、外部盲测、漂移门和人工复核。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行情窗口可能错过：明确记录 MISSED_WINDOW，不用最新价格冒充历史价格。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学生可能只会演示不会解释：通过禁飞区、代码走查、Bug 注入和个人提交验证理解。</w:t>
      </w:r>
    </w:p>
    <w:p>
      <w:pPr>
        <w:widowControl/>
        <w:numPr>
          <w:ilvl w:val="0"/>
          <w:numId w:val="10"/>
        </w:numPr>
        <w:spacing w:before="0" w:after="80" w:line="290" w:lineRule="auto"/>
        <w:jc w:val="left"/>
      </w:pPr>
      <w:r>
        <w:rPr>
          <w:rFonts w:ascii="Calibri" w:hAnsi="Calibri" w:eastAsia="Microsoft YaHei"/>
          <w:color w:val="1E293B"/>
          <w:sz w:val="22"/>
        </w:rPr>
        <w:t>服务器可能更换：通过加密异机备份和完整恢复审计控制。</w:t>
      </w:r>
    </w:p>
    <w:p>
      <w:pPr>
        <w:pStyle w:val="Heading2"/>
        <w:keepNext/>
        <w:keepLines/>
      </w:pPr>
      <w:r>
        <w:t>13.2 停止扩展规则</w:t>
      </w:r>
    </w:p>
    <w:p>
      <w:pPr>
        <w:keepLines w:val="0"/>
        <w:widowControl/>
        <w:spacing w:before="0" w:after="160" w:line="320" w:lineRule="auto"/>
        <w:jc w:val="both"/>
      </w:pPr>
      <w:r>
        <w:rPr>
          <w:rFonts w:ascii="Calibri" w:hAnsi="Calibri" w:eastAsia="Microsoft YaHei"/>
          <w:color w:val="1E293B"/>
          <w:sz w:val="22"/>
        </w:rPr>
        <w:t>在教师审批、学生禁飞区、真实贡献和现场练习尚未完成前，不新增 Kubernetes、Redis、复杂前端框架或任何交易功能。继续堆技术名词不会提高课程成绩，补齐最短板才会。</w:t>
      </w:r>
    </w:p>
    <w:p>
      <w:pPr>
        <w:widowControl/>
        <w:spacing w:before="20" w:after="20" w:line="283" w:lineRule="auto"/>
        <w:ind w:left="115" w:right="115"/>
        <w:jc w:val="left"/>
        <w:shd w:fill="EDF7F0"/>
        <w:pBdr>
          <w:left w:val="single" w:sz="22" w:space="8" w:color="217346"/>
        </w:pBdr>
      </w:pPr>
      <w:r>
        <w:rPr>
          <w:rFonts w:ascii="Calibri" w:hAnsi="Calibri" w:eastAsia="Microsoft YaHei"/>
          <w:b/>
          <w:color w:val="217346"/>
          <w:sz w:val="21"/>
        </w:rPr>
        <w:t xml:space="preserve">最终结论  </w:t>
      </w:r>
      <w:r>
        <w:rPr>
          <w:rFonts w:ascii="Calibri" w:hAnsi="Calibri" w:eastAsia="Microsoft YaHei"/>
          <w:color w:val="1E293B"/>
          <w:sz w:val="21"/>
        </w:rPr>
        <w:t>Finance Radar 已具备“专业成品”的工程基础，也比普通新闻聚合 Agent 更有技术深度和可解释性。它有能力成为 95+ 作品；真正决定最终成绩的，将是学生能否理解并手写核心模块、留下真实过程、在现场修复问题，而不是服务器上已经有多少代码。</w:t>
      </w:r>
    </w:p>
    <w:p>
      <w:pPr>
        <w:widowControl/>
        <w:spacing w:before="0" w:after="80" w:line="240" w:lineRule="auto"/>
      </w:pPr>
    </w:p>
    <w:p>
      <w:pPr>
        <w:pStyle w:val="Heading1"/>
        <w:keepNext/>
        <w:keepLines/>
      </w:pPr>
      <w:r>
        <w:t>附录 A：术语表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00"/>
        <w:gridCol w:w="7160"/>
      </w:tblGrid>
      <w:tr>
        <w:trPr>
          <w:trHeight w:hRule="atLeast"/>
          <w:tblHeader w:val="true"/>
        </w:trP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术语</w:t>
            </w:r>
          </w:p>
        </w:tc>
        <w:tc>
          <w:tcPr>
            <w:tcW w:type="dxa" w:w="71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最简单的解释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事件源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告诉系统“可能发生了什么”的公告或新闻来源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行情源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提供股票、外汇或加密资产价格，只用于事后观察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证据边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一条声明与一段支持或反驳它的原文之间的连接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不可变快照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保存后按哈希校验、不能悄悄替换的原文副本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Replay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用同一批历史输入按时间重新播放，结果应可重复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Shadow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模型在旁边给建议，但没有最终决定权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盲测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模型训练时没见过、且先定答案再测试的数据</w:t>
            </w:r>
          </w:p>
        </w:tc>
      </w:tr>
      <w:tr>
        <w:trPr>
          <w:trHeight w:hRule="atLeast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硬门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7DEE8"/>
              <w:left w:val="single" w:sz="6" w:color="D7DEE8"/>
              <w:bottom w:val="single" w:sz="6" w:color="D7DEE8"/>
              <w:right w:val="single" w:sz="6" w:color="D7DEE8"/>
              <w:insideH w:val="single" w:sz="6" w:color="D7DEE8"/>
              <w:insideV w:val="single" w:sz="6" w:color="D7DEE8"/>
            </w:tcBorders>
          </w:tcPr>
          <w:p>
            <w:pPr>
              <w:widowControl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E293B"/>
                <w:sz w:val="18"/>
              </w:rPr>
              <w:t>不满足条件就必须停止，不能让模型自由猜</w:t>
            </w:r>
          </w:p>
        </w:tc>
      </w:tr>
    </w:tbl>
    <w:p>
      <w:pPr>
        <w:widowControl/>
        <w:spacing w:before="0" w:after="40" w:line="240" w:lineRule="auto"/>
      </w:pPr>
    </w:p>
    <w:p>
      <w:pPr>
        <w:pStyle w:val="Heading1"/>
        <w:keepNext/>
        <w:keepLines/>
      </w:pPr>
      <w:r>
        <w:t>主要依据与参考资料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[1] 北京林业大学理学院 2026 年实训动员会（课程文件）：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[2] 北京林业大学理学院 2026 年项目列表（课程文件）：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[3] Finance Radar Technical Gap Closure 2026-07-22（项目验收记录）：</w:t>
      </w:r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[4] SEC Developer Resources：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[5] SQLite Online Backup API：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[6] Model Cards for Model Reporting：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[7] Datasheets for Datasets：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p>
      <w:pPr>
        <w:widowControl/>
        <w:spacing w:before="0" w:after="80" w:line="276" w:lineRule="auto"/>
        <w:jc w:val="left"/>
      </w:pPr>
      <w:r>
        <w:rPr>
          <w:rFonts w:ascii="Calibri" w:hAnsi="Calibri" w:eastAsia="Microsoft YaHei"/>
          <w:color w:val="1E293B"/>
          <w:sz w:val="19"/>
        </w:rPr>
        <w:t>[8] W3C PROV-O：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查看来源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北京林业大学理学院2026实训  ·  只读情报 / 无交易能力  ·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667085"/>
        <w:sz w:val="17"/>
      </w:rPr>
      <w:t>FINANCE RADAR  ·  INTERNSHIP PROJECT PROPOSAL  ·  V6.0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1"/>
  </w:num>
  <w:num w:numId="1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Microsoft YaHei" w:hAnsi="Microsoft YaHei" w:eastAsia="Microsoft YaHe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c.gov/about/developer-resources" TargetMode="External"/><Relationship Id="rId12" Type="http://schemas.openxmlformats.org/officeDocument/2006/relationships/hyperlink" Target="https://www.sqlite.org/backup.html" TargetMode="External"/><Relationship Id="rId13" Type="http://schemas.openxmlformats.org/officeDocument/2006/relationships/hyperlink" Target="https://arxiv.org/abs/1810.03993" TargetMode="External"/><Relationship Id="rId14" Type="http://schemas.openxmlformats.org/officeDocument/2006/relationships/hyperlink" Target="https://arxiv.org/abs/1803.09010" TargetMode="External"/><Relationship Id="rId15" Type="http://schemas.openxmlformats.org/officeDocument/2006/relationships/hyperlink" Target="https://www.w3.org/TR/prov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Radar 金融事件证据雷达 V6.0 实训项目书</dc:title>
  <dc:subject>北京林业大学理学院2026实训自主高难度创新项目申报材料</dc:subject>
  <dc:creator>Finance Radar Project Team</dc:creator>
  <cp:keywords>Finance Radar, Evidence Agent, Web Terminal, Replay, Audit, No Trading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