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  <w:spacing w:before="720" w:after="320" w:line="240" w:lineRule="auto"/>
        <w:jc w:val="center"/>
      </w:pPr>
      <w:r>
        <w:rPr>
          <w:rFonts w:ascii="Calibri" w:hAnsi="Calibri" w:eastAsia="Microsoft YaHei"/>
          <w:color w:val="2E74B5"/>
          <w:sz w:val="21"/>
        </w:rPr>
        <w:t>PROJECT PROPOSAL  ·  V2.1</w:t>
      </w:r>
    </w:p>
    <w:p>
      <w:pPr>
        <w:widowControl/>
        <w:spacing w:before="0" w:after="200" w:line="240" w:lineRule="auto"/>
        <w:jc w:val="center"/>
      </w:pPr>
      <w:r>
        <w:rPr>
          <w:rFonts w:ascii="Calibri" w:hAnsi="Calibri" w:eastAsia="Microsoft YaHei"/>
          <w:b/>
          <w:color w:val="17365D"/>
          <w:sz w:val="56"/>
        </w:rPr>
        <w:t>财经事件雷达 Agent</w:t>
      </w:r>
    </w:p>
    <w:p>
      <w:pPr>
        <w:widowControl/>
        <w:spacing w:before="0" w:after="160" w:line="276" w:lineRule="auto"/>
        <w:jc w:val="center"/>
      </w:pPr>
      <w:r>
        <w:rPr>
          <w:rFonts w:ascii="Calibri" w:hAnsi="Calibri" w:eastAsia="Microsoft YaHei"/>
          <w:color w:val="1F4D78"/>
          <w:sz w:val="28"/>
        </w:rPr>
        <w:t>多源发现 · 快速候选 · 异步核验 · 逐资产影响 · 市场观察</w:t>
      </w:r>
    </w:p>
    <w:p>
      <w:pPr>
        <w:widowControl/>
        <w:spacing w:before="0" w:after="520" w:line="276" w:lineRule="auto"/>
        <w:jc w:val="center"/>
      </w:pPr>
      <w:r>
        <w:rPr>
          <w:rFonts w:ascii="Calibri" w:hAnsi="Calibri" w:eastAsia="Microsoft YaHei"/>
          <w:i/>
          <w:color w:val="667085"/>
          <w:sz w:val="22"/>
        </w:rPr>
        <w:t>基于免费数据源与既有只读权限的个人财经事件研究系统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4680"/>
        <w:gridCol w:w="4680"/>
      </w:tblGrid>
      <w:tr>
        <w:trPr>
          <w:trHeight w:hRule="atLeast"/>
        </w:trPr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版本</w:t>
              <w:br/>
            </w:r>
            <w:r>
              <w:rPr>
                <w:rFonts w:ascii="Calibri" w:hAnsi="Calibri" w:eastAsia="Microsoft YaHei"/>
                <w:b/>
                <w:color w:val="17365D"/>
                <w:sz w:val="21"/>
              </w:rPr>
              <w:t>V2.1</w:t>
            </w:r>
          </w:p>
        </w:tc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编制日期</w:t>
              <w:br/>
            </w:r>
            <w:r>
              <w:rPr>
                <w:rFonts w:ascii="Calibri" w:hAnsi="Calibri" w:eastAsia="Microsoft YaHei"/>
                <w:b/>
                <w:color w:val="17365D"/>
                <w:sz w:val="21"/>
              </w:rPr>
              <w:t>2026年7月16日</w:t>
            </w:r>
          </w:p>
        </w:tc>
      </w:tr>
      <w:tr>
        <w:trPr>
          <w:trHeight w:hRule="atLeast"/>
        </w:trPr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当前阶段</w:t>
              <w:br/>
            </w:r>
            <w:r>
              <w:rPr>
                <w:rFonts w:ascii="Calibri" w:hAnsi="Calibri" w:eastAsia="Microsoft YaHei"/>
                <w:b/>
                <w:color w:val="17365D"/>
                <w:sz w:val="21"/>
              </w:rPr>
              <w:t>M1主动官方源已实装 / 影子运行</w:t>
            </w:r>
          </w:p>
        </w:tc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新增现金成本</w:t>
              <w:br/>
            </w:r>
            <w:r>
              <w:rPr>
                <w:rFonts w:ascii="Calibri" w:hAnsi="Calibri" w:eastAsia="Microsoft YaHei"/>
                <w:b/>
                <w:color w:val="17365D"/>
                <w:sz w:val="21"/>
              </w:rPr>
              <w:t>0元/月</w:t>
            </w:r>
          </w:p>
        </w:tc>
      </w:tr>
    </w:tbl>
    <w:p>
      <w:pPr>
        <w:keepLines w:val="0"/>
        <w:widowControl/>
        <w:spacing w:before="0" w:after="480" w:line="240" w:lineRule="auto"/>
        <w:jc w:val="both"/>
      </w:pPr>
      <w:r>
        <w:rPr>
          <w:rFonts w:ascii="Calibri" w:hAnsi="Calibri" w:eastAsia="Microsoft YaHei"/>
          <w:color w:val="1E293B"/>
          <w:sz w:val="22"/>
        </w:rPr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核心决策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Gate0不再等待所有候选API。项目正式进入M1，以OpenNews免费聚合发现、SEC/Fed/BLS官方核验、Binance/IBKR/Twelve Data行情观察和Telegram输出构成第一条垂直闭环。</w:t>
            </w:r>
          </w:p>
        </w:tc>
      </w:tr>
    </w:tbl>
    <w:p>
      <w:pPr>
        <w:widowControl/>
        <w:spacing w:before="0" w:after="80" w:line="240" w:lineRule="auto"/>
      </w:pPr>
    </w:p>
    <w:p>
      <w:pPr>
        <w:keepLines w:val="0"/>
        <w:widowControl/>
        <w:spacing w:before="400" w:after="0" w:line="240" w:lineRule="auto"/>
        <w:jc w:val="center"/>
      </w:pPr>
      <w:r>
        <w:rPr>
          <w:rFonts w:ascii="Calibri" w:hAnsi="Calibri" w:eastAsia="Microsoft YaHei"/>
          <w:color w:val="667085"/>
          <w:sz w:val="19"/>
        </w:rPr>
        <w:t>研究/监控用途，不构成投资建议；系统不具备也不调用自动交易权限。</w:t>
      </w:r>
    </w:p>
    <w:p>
      <w:r>
        <w:br w:type="page"/>
      </w:r>
    </w:p>
    <w:p>
      <w:pPr>
        <w:pStyle w:val="Heading1"/>
        <w:keepNext/>
        <w:keepLines/>
      </w:pPr>
      <w:r>
        <w:t>执行摘要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V2.0保留V1.0最有价值的部分：原文优先、来源分级、多维事件判断、逐步通知、行情口径诚实、审计与回放。同时吸收NewsLiquid/OpenNews成品架构中已经被公开证明有效的设计：原始新闻先到、AI结果异步补充；评分面向指定目标资产；实时分发与策略处理解耦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本版本不追求复制一个交易终端，也不追逐单模型100毫秒的宣传数字。系统优先优化本地收到信息到发出候选提醒的端到端时延，同时让官方核验、事实版本、市场观察和更正机制在后台持续推进。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40"/>
        <w:gridCol w:w="3960"/>
        <w:gridCol w:w="3960"/>
      </w:tblGrid>
      <w:tr>
        <w:trPr>
          <w:trHeight w:hRule="atLeast"/>
          <w:tblHeader w:val="true"/>
        </w:trPr>
        <w:tc>
          <w:tcPr>
            <w:tcW w:type="dxa" w:w="14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3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V2.0决定</w:t>
            </w:r>
          </w:p>
        </w:tc>
        <w:tc>
          <w:tcPr>
            <w:tcW w:type="dxa" w:w="3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结果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阶段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Gate0结束，进入M1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不再被可选密钥阻塞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新闻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OpenNews Free作为experimental P2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立即补足聚合发现层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处理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快速路径与核验路径并行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首次提示不等待完整分析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评分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事件级与逐资产级分离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同一事件可对不同资产方向相反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存储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SQLite WAL + durable inbox/outbox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零成本、可恢复、可升级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安全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行情只读、交易隔离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不调用订单、持仓、资金接口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1. 为什么需要V2.0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V1.0已经把项目边界、来源等级、事件生命周期、行情口径和风险控制写得相当完整，但逻辑架构仍然偏线性：采集后依次规范化、去重、判断、资产映射、行情增强和通知。对于实时新闻，这会让任何慢步骤拖住首次提醒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同时，当前外部链路已经从“理论可用”进入“真实返回”：官方事件、聚合发现、加密行情、多资产行情和Telegram输出均至少有一条有效路径。因此下一版本必须从可行性论证转向可执行的流式系统设计。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DF7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V2.0主张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先落盘、先筛选、后核验；事件事实与资产影响分开；每次更新都有版本；每个外部依赖都可关闭或替换。</w:t>
            </w:r>
          </w:p>
        </w:tc>
      </w:tr>
    </w:tbl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2. 从NewsLiquid/OpenNews成品得到的结论</w:t>
      </w:r>
    </w:p>
    <w:p>
      <w:pPr>
        <w:pStyle w:val="Heading2"/>
        <w:keepNext/>
        <w:keepLines/>
      </w:pPr>
      <w:r>
        <w:t>2.1 可确认的公开架构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60"/>
        <w:gridCol w:w="4050"/>
        <w:gridCol w:w="4050"/>
      </w:tblGrid>
      <w:tr>
        <w:trPr>
          <w:trHeight w:hRule="atLeast"/>
          <w:tblHeader w:val="true"/>
        </w:trPr>
        <w:tc>
          <w:tcPr>
            <w:tcW w:type="dxa" w:w="1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层</w:t>
            </w:r>
          </w:p>
        </w:tc>
        <w:tc>
          <w:tcPr>
            <w:tcW w:type="dxa" w:w="4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公开可确认事实</w:t>
            </w:r>
          </w:p>
        </w:tc>
        <w:tc>
          <w:tcPr>
            <w:tcW w:type="dxa" w:w="4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对本项目的意义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采集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85+来源，覆盖新闻、上币、链上、Meme、行情异常和预测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聚合价值主要来自后端来源接入，不是MCP客户端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接口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REST查询 + WebSocket实时推送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适配器需同时支持轮询和流式模式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异步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先推news.update，再推news.ai_update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原始新闻不应等待模型处理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评分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每个目标资产单独给出score/signal/grade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不能给事件保存一个全局利多/利空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分发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策略触发至少使用NATS按用户分发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高吞吐系统需要消息总线；个人版可先用SQLite outbox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模型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专用窄任务评分器，非通用聊天模型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优先严格接口和短输出，不追求长篇生成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2.2 不应误读的部分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OpenNews公开了客户端与统一字段，但没有公开真实采集器、去重聚类、来源授权或模型训练细节。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新闻来源名称不等于独立来源；Reuters原文、媒体转载和Twitter转发可能属于同一个origin。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公开的140.1ms或270.3ms是单条新闻评分延迟，不是事件发布到用户收到提醒的完整延迟。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公开基准使用200条新闻，评价即时解释而不是实际交易收益；项目不能拿该排行榜作为盈利证明。</w:t>
      </w:r>
    </w:p>
    <w:p>
      <w:pPr>
        <w:pStyle w:val="Heading2"/>
        <w:keepNext/>
        <w:keepLines/>
      </w:pPr>
      <w:r>
        <w:t>2.3 采用与拒绝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4680"/>
        <w:gridCol w:w="4680"/>
      </w:tblGrid>
      <w:tr>
        <w:trPr>
          <w:trHeight w:hRule="atLeast"/>
          <w:tblHeader w:val="true"/>
        </w:trPr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采用</w:t>
            </w:r>
          </w:p>
        </w:tc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拒绝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原始新闻先推、AI异步补充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等待大模型完成才发首次提醒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逐目标资产影响评分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单一全局利多/利空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流式分发、稳定ID、同事件更新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每篇报道单独轰炸Telegram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Provider分数保留为外部元数据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把聚合器分数当事实或交易信号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消息系统可替换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个人规模提前引入Kafka/NATS复杂度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研究与执行隔离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复制NewsLiquid的交易执行集成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3. 产品定位与不可逾越的边界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财经事件雷达是个人研究基础设施，不是自动交易策略。它回答四个问题：发生了什么、是否可信、哪些资产可能受影响、市场是否出现可区分的反应。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不调用任何订单、撤单、账户、持仓或资金接口。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IBKR保持TWS Read-Only；新加坡服务器只运行固定的Binance公共行情请求。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P2/P3只能产生候选；S/A已确认必须有P0/P1或满足独立交叉验证规则。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不绕过付费墙、验证码、robots限制，不批量保存或转发新闻全文。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市场反应属于观察结果，不属于事实确认，也不自动形成交易动作。</w:t>
      </w:r>
    </w:p>
    <w:p>
      <w:pPr>
        <w:pStyle w:val="Heading1"/>
        <w:keepNext/>
        <w:keepLines/>
      </w:pPr>
      <w:r>
        <w:t>4. V2.0目标架构</w:t>
      </w:r>
    </w:p>
    <w:p>
      <w:pPr>
        <w:pStyle w:val="Heading2"/>
        <w:keepNext/>
        <w:keepLines/>
      </w:pPr>
      <w:r>
        <w:t>4.1 三条数据路径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20"/>
        <w:gridCol w:w="1800"/>
        <w:gridCol w:w="3900"/>
        <w:gridCol w:w="2340"/>
      </w:tblGrid>
      <w:tr>
        <w:trPr>
          <w:trHeight w:hRule="atLeast"/>
          <w:tblHeader w:val="true"/>
        </w:trPr>
        <w:tc>
          <w:tcPr>
            <w:tcW w:type="dxa" w:w="13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路径</w:t>
            </w:r>
          </w:p>
        </w:tc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目标</w:t>
            </w:r>
          </w:p>
        </w:tc>
        <w:tc>
          <w:tcPr>
            <w:tcW w:type="dxa" w:w="3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关键步骤</w:t>
            </w:r>
          </w:p>
        </w:tc>
        <w:tc>
          <w:tcPr>
            <w:tcW w:type="dxa" w:w="23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用户结果</w:t>
            </w:r>
          </w:p>
        </w:tc>
      </w:tr>
      <w:tr>
        <w:trPr>
          <w:trHeight w:hRule="atLeast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快速路径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判断值不值得看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落盘、轻量规范化、指纹、实体候选、快速评分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FLASH · 待核验</w:t>
            </w:r>
          </w:p>
        </w:tc>
      </w:tr>
      <w:tr>
        <w:trPr>
          <w:trHeight w:hRule="atLeast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核验路径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形成可审计事实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事件聚类、来源独立性、官方原文、冲突检查、版本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确认/争议/更正</w:t>
            </w:r>
          </w:p>
        </w:tc>
      </w:tr>
      <w:tr>
        <w:trPr>
          <w:trHeight w:hRule="atLeast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行情路径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观察是否重新定价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1/5/15/60分钟任务、收益、异常收益、波动与来源限定RVOL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市场观察更新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4.2 数据面与控制面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40"/>
        <w:gridCol w:w="3900"/>
        <w:gridCol w:w="4020"/>
      </w:tblGrid>
      <w:tr>
        <w:trPr>
          <w:trHeight w:hRule="atLeast"/>
          <w:tblHeader w:val="true"/>
        </w:trPr>
        <w:tc>
          <w:tcPr>
            <w:tcW w:type="dxa" w:w="14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平面</w:t>
            </w:r>
          </w:p>
        </w:tc>
        <w:tc>
          <w:tcPr>
            <w:tcW w:type="dxa" w:w="3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组件</w:t>
            </w:r>
          </w:p>
        </w:tc>
        <w:tc>
          <w:tcPr>
            <w:tcW w:type="dxa" w:w="40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责任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数据面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Adapters、Ingest、Fast Path、Verifier、Market、Alerts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处理真实事件与行情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控制面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Source Registry、健康、配额、版本、重试、Replay、Labels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决定如何运行、如何恢复、如何评估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4.3 零成本消息架构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M1采用进程内asyncio.Queue提升吞吐，SQLite WAL负责持久化。原始记录必须先提交，再创建pipeline job；Telegram采用durable outbox，使用(event_id, event_version, message_type)作为幂等键。进程重启后从PENDING/RETRY恢复，不重复发送已完成版本。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升级条件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只有当单机吞吐、延迟或多进程部署成为真实瓶颈时，才考虑NATS/Redis Streams/PostgreSQL；不以架构炫技增加M1复杂度。</w:t>
            </w:r>
          </w:p>
        </w:tc>
      </w:tr>
    </w:tbl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5. 数据源方案与当前证据</w:t>
      </w:r>
    </w:p>
    <w:p>
      <w:pPr>
        <w:pStyle w:val="Heading2"/>
        <w:keepNext/>
        <w:keepLines/>
      </w:pPr>
      <w:r>
        <w:t>5.1 Gate0真实状态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60"/>
        <w:gridCol w:w="1560"/>
        <w:gridCol w:w="6240"/>
      </w:tblGrid>
      <w:tr>
        <w:trPr>
          <w:trHeight w:hRule="atLeast"/>
          <w:tblHeader w:val="true"/>
        </w:trPr>
        <w:tc>
          <w:tcPr>
            <w:tcW w:type="dxa" w:w="1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1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结果</w:t>
            </w:r>
          </w:p>
        </w:tc>
        <w:tc>
          <w:tcPr>
            <w:tcW w:type="dxa" w:w="62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判断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12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真实返回并通过最低结构校验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WARN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3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已有替代入口或需退避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FAIL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0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不存在已调用但失败的核心能力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BLOCKED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5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缺少可选密钥，不阻塞M1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5.2 当前可用来源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60"/>
        <w:gridCol w:w="2580"/>
        <w:gridCol w:w="1800"/>
        <w:gridCol w:w="3420"/>
      </w:tblGrid>
      <w:tr>
        <w:trPr>
          <w:trHeight w:hRule="atLeast"/>
          <w:tblHeader w:val="true"/>
        </w:trPr>
        <w:tc>
          <w:tcPr>
            <w:tcW w:type="dxa" w:w="1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能力</w:t>
            </w:r>
          </w:p>
        </w:tc>
        <w:tc>
          <w:tcPr>
            <w:tcW w:type="dxa" w:w="25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来源</w:t>
            </w:r>
          </w:p>
        </w:tc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34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V2.0角色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宏观官方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Fed RSS / BLS RSS+API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P0事实锚点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公司监管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SEC Submissions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P0事实锚点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全球发现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GDELT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WARN 429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低频P2备用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聚合发现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OpenNews Free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人工实测PASS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experimental P2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加密行情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Binance REST/WS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PASS/WARN替代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主行情适配器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远程加密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Singapore public relay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区域限制备用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多资产行情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Twelve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股票/ETF/FX/加密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既有权限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IBKR TWS Read-Only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部分PASS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FX/期货/授权资产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通知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Telegram Bot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唯一正式输出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5.3 OpenNews接入政策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免费接口立即接入，但标记experimental、P2、cached/periodic，不承诺实时。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Provider score、grade、signal保存为provider_assessment，不覆盖本地判断。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完整REST/WebSocket需要OPENNEWS_TOKEN；取得后必须完成48小时烘烤、断线补数、配额与条款核验。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OpenNews可一键关闭；关闭后SEC/Fed/BLS等官方链路必须继续运行。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默认只保存元数据、必要短摘要、哈希和链接。</w:t>
      </w:r>
    </w:p>
    <w:p>
      <w:pPr>
        <w:pStyle w:val="Heading2"/>
        <w:keepNext/>
        <w:keepLines/>
      </w:pPr>
      <w:r>
        <w:t>5.4 来源独立性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Source Registry新增provider_name、origin_source、independence_group、delivery_mode、storage_policy和latency_slo。重大事件的交叉验证按独立原始来源计算，不按文章数量、域名数量或聚合器返回条目数计算。</w:t>
      </w:r>
    </w:p>
    <w:p>
      <w:pPr>
        <w:pStyle w:val="Heading1"/>
        <w:keepNext/>
        <w:keepLines/>
      </w:pPr>
      <w:r>
        <w:t>6. 事件、资产与时间模型</w:t>
      </w:r>
    </w:p>
    <w:p>
      <w:pPr>
        <w:pStyle w:val="Heading2"/>
        <w:keepNext/>
        <w:keepLines/>
      </w:pPr>
      <w:r>
        <w:t>6.1 事件事实与资产影响分离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920"/>
        <w:gridCol w:w="264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对象</w:t>
            </w:r>
          </w:p>
        </w:tc>
        <w:tc>
          <w:tcPr>
            <w:tcW w:type="dxa" w:w="49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保存内容</w:t>
            </w:r>
          </w:p>
        </w:tc>
        <w:tc>
          <w:tcPr>
            <w:tcW w:type="dxa" w:w="26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禁止混入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Canonical Event</w:t>
            </w:r>
          </w:p>
        </w:tc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发生了什么、类型、严重度、可信度、新颖度、事实状态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全局利多/利空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Asset Impact</w:t>
            </w:r>
          </w:p>
        </w:tc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目标资产、关系、方向、影响、窗口、置信度、理由码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事实是否真实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Market Observation</w:t>
            </w:r>
          </w:p>
        </w:tc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venue、data_scope、收益、异常收益、RVOL、波动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因果结论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Provider Assessment</w:t>
            </w:r>
          </w:p>
        </w:tc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外部聚合器score/signal/summary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本地最终判断</w:t>
            </w:r>
          </w:p>
        </w:tc>
      </w:tr>
    </w:tbl>
    <w:p>
      <w:pPr>
        <w:widowControl/>
        <w:spacing w:before="0" w:after="4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同一地缘事件可以对原油偏多、航空股偏空、黄金偏多、宽基指数偏空。逐资产评分发生在候选实体与资产解析之后，不能在资产映射前给事件一个统一方向。</w:t>
      </w:r>
    </w:p>
    <w:p>
      <w:pPr>
        <w:pStyle w:val="Heading2"/>
        <w:keepNext/>
        <w:keepLines/>
      </w:pPr>
      <w:r>
        <w:t>6.2 事实状态与任务状态分离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75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7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事件事实状态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NEW → VERIFYING → CONFIRMED / DISPUTED → MARKET_OBSERVED → MONITORING → RETRACTED / CLOSED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后台任务状态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PENDING → RUNNING → RETRY → DONE / DEAD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6.3 全链路时间戳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80"/>
        <w:gridCol w:w="6480"/>
      </w:tblGrid>
      <w:tr>
        <w:trPr>
          <w:trHeight w:hRule="atLeast"/>
          <w:tblHeader w:val="true"/>
        </w:trPr>
        <w:tc>
          <w:tcPr>
            <w:tcW w:type="dxa" w:w="28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64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含义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source_published_at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来源标明的发布时间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provider_observed_at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聚合器首次观察；不可得时为空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local_received_at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本系统收到响应或WS消息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persisted_at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原始记录提交SQLite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normalized_at / triaged_at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轻量处理与快速评分完成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confirmed_at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达到事实确认条件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alert_sent_at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Telegram创建/更新成功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market_observed_at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指定行情观察窗完成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7. 去重、聚类与版本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去重不能只靠URL或语义向量。V2.0采用五层策略：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URL规范化和外部ID。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内容SHA-256精确去重。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规范化标题与SimHash/MinHash近重。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主体 + 动作 + 对象 + 关键数字 + 时间桶组成事件指纹。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语义聚类只用于候选合并，不覆盖硬证据和来源独立性判断。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同一来源编辑写入source_revisions；出现新金额、新法律阶段、时间表或官方回应时生成event_version。删除、撤回和官方否认不能静默消失，必须更新同一Telegram事件线程。</w:t>
      </w:r>
    </w:p>
    <w:p>
      <w:pPr>
        <w:pStyle w:val="Heading1"/>
        <w:keepNext/>
        <w:keepLines/>
      </w:pPr>
      <w:r>
        <w:t>8. 模型策略</w:t>
      </w:r>
    </w:p>
    <w:p>
      <w:pPr>
        <w:pStyle w:val="Heading2"/>
        <w:keepNext/>
        <w:keepLines/>
      </w:pPr>
      <w:r>
        <w:t>8.1 三级级联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20"/>
        <w:gridCol w:w="1980"/>
        <w:gridCol w:w="3900"/>
        <w:gridCol w:w="1860"/>
      </w:tblGrid>
      <w:tr>
        <w:trPr>
          <w:trHeight w:hRule="atLeast"/>
          <w:tblHeader w:val="true"/>
        </w:trPr>
        <w:tc>
          <w:tcPr>
            <w:tcW w:type="dxa" w:w="16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19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预算</w:t>
            </w:r>
          </w:p>
        </w:tc>
        <w:tc>
          <w:tcPr>
            <w:tcW w:type="dxa" w:w="3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任务</w:t>
            </w:r>
          </w:p>
        </w:tc>
        <w:tc>
          <w:tcPr>
            <w:tcW w:type="dxa" w:w="1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失败处理</w:t>
            </w:r>
          </w:p>
        </w:tc>
      </w:tr>
      <w:tr>
        <w:trPr>
          <w:trHeight w:hRule="atLeast"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Stage 0规则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P95 ≤ 50ms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来源等级、词典、否定词、数字、哈希、垃圾过滤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继续规则降级</w:t>
            </w:r>
          </w:p>
        </w:tc>
      </w:tr>
      <w:tr>
        <w:trPr>
          <w:trHeight w:hRule="atLeast"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Stage 1快速评分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P95 ≤ 500ms；P99 ≤ 1s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事件候选、严重度候选、逐资产影响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ABSTAIN/待复核</w:t>
            </w:r>
          </w:p>
        </w:tc>
      </w:tr>
      <w:tr>
        <w:trPr>
          <w:trHeight w:hRule="atLeast"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Stage 2异步核验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不阻塞首次提示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官方检索、事实抽取、冲突、法律阶段、说明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人工队列/延后更新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8.2 逐资产输出契约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20"/>
        <w:gridCol w:w="6840"/>
      </w:tblGrid>
      <w:tr>
        <w:trPr>
          <w:trHeight w:hRule="atLeast"/>
          <w:tblHeader w:val="true"/>
        </w:trPr>
        <w:tc>
          <w:tcPr>
            <w:tcW w:type="dxa" w:w="25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68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target_asset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明确的股票、ETF、期货、FX或加密资产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direction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LONG / SHORT / NEUTRAL / ABSTAIN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impact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0-100短期直接影响强度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horizon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例如15m-4h；不得省略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confidence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0-1；低于阈值不主动扩散资产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reason_codes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稳定、可回测的理由码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assessment_source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provider/local_rule/local_model/human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model_version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每次结果可追溯</w:t>
            </w:r>
          </w:p>
        </w:tc>
      </w:tr>
    </w:tbl>
    <w:p>
      <w:pPr>
        <w:widowControl/>
        <w:spacing w:before="0" w:after="40" w:line="24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训练策略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M1不训练自己的NewsLiquid。先建立规则基线、冻结样本和人工标签；OpenNews分数可作弱特征，绝不能作真值。</w:t>
            </w:r>
          </w:p>
        </w:tc>
      </w:tr>
    </w:tbl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9. 行情观察与Telegram产品体验</w:t>
      </w:r>
    </w:p>
    <w:p>
      <w:pPr>
        <w:pStyle w:val="Heading2"/>
        <w:keepNext/>
        <w:keepLines/>
      </w:pPr>
      <w:r>
        <w:t>9.1 市场观察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行情路径使用Binance、Twelve Data和IBKR既有只读权限。每个指标必须携带venue、data_scope、data_as_of和stale标记。默认在1、5、15、60分钟及收盘后更新，休市时调度到下一可交易窗口。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2880"/>
        <w:gridCol w:w="468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28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输出</w:t>
            </w:r>
          </w:p>
        </w:tc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边界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收益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1/5/15/60分钟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标明交易所、交易对、复权和休市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异常收益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资产收益 - 基准收益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基准缺失不计算，不解释为因果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来源限定RVOL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BINANCE_RVOL / IEX_RVOL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字段名必须包含口径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实现波动率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数值 + 历史分位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避免跨资产直接比较绝对值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衍生品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funding / OI / liquidation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只代表指定交易所和合约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9.2 Telegram事件线程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FLASH：快速候选，必须显示待核验。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VERIFIED UPDATE：官方或独立可靠来源确认，编辑同一消息。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MARKET UPDATE：按观察窗补充行情，不作为事实证明。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CORRECTION：来源冲突、撤回或更正必须主动显示。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DIGEST：B/C和非紧急更新进入摘要，避免告警疲劳。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HEALTH：显示来源、配额、队列、失败、断线和行情新鲜度。</w:t>
      </w:r>
    </w:p>
    <w:p>
      <w:pPr>
        <w:pStyle w:val="Heading1"/>
        <w:keepNext/>
        <w:keepLines/>
      </w:pPr>
      <w:r>
        <w:t>10. 数据、恢复与安全设计</w:t>
      </w:r>
    </w:p>
    <w:p>
      <w:pPr>
        <w:pStyle w:val="Heading2"/>
        <w:keepNext/>
        <w:keepLines/>
      </w:pPr>
      <w:r>
        <w:t>10.1 核心数据表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60"/>
        <w:gridCol w:w="7200"/>
      </w:tblGrid>
      <w:tr>
        <w:trPr>
          <w:trHeight w:hRule="atLeast"/>
          <w:tblHeader w:val="true"/>
        </w:trPr>
        <w:tc>
          <w:tcPr>
            <w:tcW w:type="dxa" w:w="2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域</w:t>
            </w:r>
          </w:p>
        </w:tc>
        <w:tc>
          <w:tcPr>
            <w:tcW w:type="dxa" w:w="7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主要表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来源与原始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sources、raw_observations、source_revisions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事件与证据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canonical_events、event_versions、event_observations、event_facts、event_conflicts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实体与影响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entities、assets、relations、asset_impacts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行情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market_jobs、market_snapshots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任务与通知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pipeline_jobs、dead_letters、alert_outbox、alerts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模型与评估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model_runs、labels、replay_runs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10.2 恢复机制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WebSocket自动重连，并记录断线起止和最后游标。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支持REST backfill或last_seen补数。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RSS使用ETag和Last-Modified增量读取。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任务指数退避，超过阈值进入dead letter。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Outbox确保重启后不重复发送相同事件版本。</w:t>
      </w:r>
    </w:p>
    <w:p>
      <w:pPr>
        <w:pStyle w:val="Heading2"/>
        <w:keepNext/>
        <w:keepLines/>
      </w:pPr>
      <w:r>
        <w:t>10.3 进程与权限隔离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3600"/>
        <w:gridCol w:w="39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进程</w:t>
            </w:r>
          </w:p>
        </w:tc>
        <w:tc>
          <w:tcPr>
            <w:tcW w:type="dxa" w:w="3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允许</w:t>
            </w:r>
          </w:p>
        </w:tc>
        <w:tc>
          <w:tcPr>
            <w:tcW w:type="dxa" w:w="3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禁止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Collector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外部只读采集、来源Token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账户、订单、密钥日志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Market Reader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公共行情、IBKR只读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持仓、执行、账户、订单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Event Engine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本地数据库与规则/模型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交易接口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Notifier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Telegram Bot API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个人账号写操作、交易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11. 实施路线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60"/>
        <w:gridCol w:w="1800"/>
        <w:gridCol w:w="3780"/>
        <w:gridCol w:w="2520"/>
      </w:tblGrid>
      <w:tr>
        <w:trPr>
          <w:trHeight w:hRule="atLeast"/>
          <w:tblHeader w:val="true"/>
        </w:trPr>
        <w:tc>
          <w:tcPr>
            <w:tcW w:type="dxa" w:w="1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主题</w:t>
            </w:r>
          </w:p>
        </w:tc>
        <w:tc>
          <w:tcPr>
            <w:tcW w:type="dxa" w:w="37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主要交付</w:t>
            </w:r>
          </w:p>
        </w:tc>
        <w:tc>
          <w:tcPr>
            <w:tcW w:type="dxa" w:w="25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退出条件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Gate0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外部链路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12 PASS、3 WARN、0 FAIL；OpenNews人工PASS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完成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M1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最小流式闭环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OpenNews/P0适配器、raw、inbox/outbox、Telegram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48小时；重启不重发；可关闭OpenNews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M2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事件引擎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去重聚类、版本、来源独立性、核验与更正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冻结集首轮评估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M3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资产与行情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Symbol Master、asset_impacts、行情窗口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固定夹具100%一致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M4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模型与回放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三级级联、模拟时钟、错误样本导出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优于规则基线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M5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影子运行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至少两周，不交易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达到质量阈值或继续迭代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11.1 M1第一条垂直链路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接入OpenNews Free，同时保留SEC/Fed/BLS官方适配器。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建立sources、raw_observations、pipeline_jobs、alert_outbox迁移。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先落盘，再执行轻量规范化、事件指纹和资产候选。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生成FLASH或确认事件卡，通过outbox发送/更新Telegram。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连续运行48小时，记录各阶段时间戳、失败、重复率和数据新鲜度。</w:t>
      </w:r>
    </w:p>
    <w:p>
      <w:pPr>
        <w:pStyle w:val="Heading1"/>
        <w:keepNext/>
        <w:keepLines/>
      </w:pPr>
      <w:r>
        <w:t>12. 验收指标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80"/>
        <w:gridCol w:w="1680"/>
        <w:gridCol w:w="4800"/>
      </w:tblGrid>
      <w:tr>
        <w:trPr>
          <w:trHeight w:hRule="atLeast"/>
          <w:tblHeader w:val="true"/>
        </w:trPr>
        <w:tc>
          <w:tcPr>
            <w:tcW w:type="dxa" w:w="28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1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目标</w:t>
            </w:r>
          </w:p>
        </w:tc>
        <w:tc>
          <w:tcPr>
            <w:tcW w:type="dxa" w:w="4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本地持久化P95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≤100ms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收到数据到SQLite提交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快速处理P95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≤2s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收到数据到triaged_at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WS源本地提醒P95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≤5s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不含来源/聚合器自身延迟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P0轮询捕获P95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≤120s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条目可获取到first_seen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硬事件召回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≥85%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冻结hard/weak/rejected集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S/A精确率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≥90%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人工复核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错误已确认S率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≤2%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候选与已确认分开统计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重复压缩率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≥85%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同事件重复报道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聚类纯度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≥95%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冻结测试集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PRIMARY资产准确率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≥95%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供应链关系另计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确定性指标正确率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100%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固定行情夹具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主动告警可追溯率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100%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来源、时间、口径、版本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13. 风险与应对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2340"/>
        <w:gridCol w:w="4320"/>
      </w:tblGrid>
      <w:tr>
        <w:trPr>
          <w:trHeight w:hRule="atLeast"/>
          <w:tblHeader w:val="true"/>
        </w:trPr>
        <w:tc>
          <w:tcPr>
            <w:tcW w:type="dxa" w:w="2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风险</w:t>
            </w:r>
          </w:p>
        </w:tc>
        <w:tc>
          <w:tcPr>
            <w:tcW w:type="dxa" w:w="23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影响</w:t>
            </w:r>
          </w:p>
        </w:tc>
        <w:tc>
          <w:tcPr>
            <w:tcW w:type="dxa" w:w="43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应对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聚合器改价/下线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发现覆盖下降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P2可关闭；P0独立运行；多适配器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来源名称/授权不透明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版权和确认错误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存短摘要和链接；追溯origin；不当独立确认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Provider分数漂移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误报或方向偏差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provider/local分离；冻结集监控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WebSocket断线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消息缺口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游标、断线窗口、REST补数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模型幻觉/法律混淆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高风险错误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结构化schema、证据句、硬规则、人工复核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主体/资产歧义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错误扩散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CIK/代码/地址优先；ABSTAIN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免费行情口径不足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RVOL误导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venue/data_scope强制字段；缺失N/A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未来信息泄漏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回测虚高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事件版本、模拟时钟、t0前可见性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告警疲劳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用户忽视重要信息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S/A主动；B/C摘要；同事件更新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14. 交付物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00"/>
        <w:gridCol w:w="2520"/>
        <w:gridCol w:w="5940"/>
      </w:tblGrid>
      <w:tr>
        <w:trPr>
          <w:trHeight w:hRule="atLeast"/>
          <w:tblHeader w:val="true"/>
        </w:trPr>
        <w:tc>
          <w:tcPr>
            <w:tcW w:type="dxa" w:w="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交付物</w:t>
            </w:r>
          </w:p>
        </w:tc>
        <w:tc>
          <w:tcPr>
            <w:tcW w:type="dxa" w:w="59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最低内容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Source Registry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来源等级、能力、独立组、条款、配额、健康、开关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采集适配器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OpenNews Free、SEC、Fed、BLS；行情适配器复用现有探针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D3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SQLite迁移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raw、事件版本、影响、任务、outbox、行情、模型、标签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D4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双速事件引擎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Fast Path、Verification Path、修订与撤回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逐资产与行情引擎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asset_impacts、窗口任务、venue-scoped指标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D6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Telegram Bot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FLASH、确认、市场、更正、摘要、健康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D7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Replay Evaluator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模拟时钟、冻结集、错误导出、版本对比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D8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运行与安全文档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安装、备份、恢复、断线、降级、只读边界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14.1 当前下一任务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DF7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M1下一任务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当前140个历史复核线程已经全部闭环。下一步不是继续堆通用API，而是生成下一批家族均衡、可审计候选，并把268条拒绝控制前置为发现端语义过滤和回归样本；实时端继续静默等待CBIO、Q32和Obsidian的真实交割文件。</w:t>
            </w:r>
          </w:p>
        </w:tc>
      </w:tr>
    </w:tbl>
    <w:p>
      <w:pPr>
        <w:widowControl/>
        <w:spacing w:before="0" w:after="80" w:line="240" w:lineRule="auto"/>
      </w:pPr>
    </w:p>
    <w:p>
      <w:pPr>
        <w:pStyle w:val="Heading2"/>
        <w:keepNext/>
        <w:keepLines/>
      </w:pPr>
      <w:r>
        <w:t>14.2 2026年7月16日实装验收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主动官方事件层已经实跑，不再只是计划。Fed RSS、SEC EDGAR最新申报和BLS关键经济序列均进入统一账本；P0只提高来源可信度，不自动确认事件严重度。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200"/>
        <w:gridCol w:w="33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4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真实状态</w:t>
            </w:r>
          </w:p>
        </w:tc>
        <w:tc>
          <w:tcPr>
            <w:tcW w:type="dxa" w:w="3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安全约束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20条原始公告；按货币政策、监管、执法分类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Other Announcements默认过滤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SEC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46条事件相关申报；按Form和Item路由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正文与EX-99进入审核包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BLS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4个发布组；CPI、PPI、就业、JOLTS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90分钟限频；修订可追溯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统一账本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Schema 12；2753条原始观察；710个来源版本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不可变原始层和独立游标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候选层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68个candidate；历史triage为0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候选不能自动升级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SEC正文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48条实时富化；账本证据1894条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原文分类不自动核验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审核分诊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实时待审3；历史累计复核614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排序分数不是严重度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验证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223个测试通过；19项审计违规均为0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安全计数必须为0</w:t>
            </w:r>
          </w:p>
        </w:tc>
      </w:tr>
    </w:tbl>
    <w:p>
      <w:pPr>
        <w:widowControl/>
        <w:spacing w:before="0" w:after="40" w:line="24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当前结论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最需要做的仍不是堆来源，而是把实体、证券、事件日期、融资链、司法阶段和旧普通股终局对齐。尾部35个线程已全部关闭；下一阶段以新批次覆盖价值、发现端误报拦截率和可训练负样本质量为主门槛。</w:t>
            </w:r>
          </w:p>
        </w:tc>
      </w:tr>
    </w:tbl>
    <w:p>
      <w:pPr>
        <w:widowControl/>
        <w:spacing w:before="0" w:after="80" w:line="240" w:lineRule="auto"/>
      </w:pPr>
    </w:p>
    <w:p>
      <w:pPr>
        <w:pStyle w:val="Heading2"/>
        <w:keepNext/>
        <w:keepLines/>
      </w:pPr>
      <w:r>
        <w:t>14.3 主动历史研究与最终状态跟踪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历史路径已经从一次性抽样升级为可持续研究循环：150条家族均衡队列每次推进25条，游标持久化、证据幂等合并，D:\short始终只读。事后收益只做审计，不能进入发现排序或等级判定。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400"/>
        <w:gridCol w:w="1920"/>
        <w:gridCol w:w="5040"/>
      </w:tblGrid>
      <w:tr>
        <w:trPr>
          <w:trHeight w:hRule="atLeast"/>
          <w:tblHeader w:val="true"/>
        </w:trPr>
        <w:tc>
          <w:tcPr>
            <w:tcW w:type="dxa" w:w="24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质量指标</w:t>
            </w:r>
          </w:p>
        </w:tc>
        <w:tc>
          <w:tcPr>
            <w:tcW w:type="dxa" w:w="19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当前值</w:t>
            </w:r>
          </w:p>
        </w:tc>
        <w:tc>
          <w:tcPr>
            <w:tcW w:type="dxa" w:w="50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含义</w:t>
            </w:r>
          </w:p>
        </w:tc>
      </w:tr>
      <w:tr>
        <w:trPr>
          <w:trHeight w:hRule="atLeast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历史队列扫描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150 / 150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已累计2511份SEC候选、1622条证据段</w:t>
            </w:r>
          </w:p>
        </w:tc>
      </w:tr>
      <w:tr>
        <w:trPr>
          <w:trHeight w:hRule="atLeast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关键词证据覆盖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122 / 140线程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87.1%线程已有可定位的一手正文</w:t>
            </w:r>
          </w:p>
        </w:tc>
      </w:tr>
      <w:tr>
        <w:trPr>
          <w:trHeight w:hRule="atLeast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本轮人工裁决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140 / 140线程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当前triage为0；累计复核614条</w:t>
            </w:r>
          </w:p>
        </w:tc>
      </w:tr>
      <w:tr>
        <w:trPr>
          <w:trHeight w:hRule="atLeast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累计裁决结果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346 verified；268 rejected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负样本与硬事件都保留证据链</w:t>
            </w:r>
          </w:p>
        </w:tc>
      </w:tr>
      <w:tr>
        <w:trPr>
          <w:trHeight w:hRule="atLeast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统一账本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787规范事件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451 verified；268 rejected；68 candidate</w:t>
            </w:r>
          </w:p>
        </w:tc>
      </w:tr>
    </w:tbl>
    <w:p>
      <w:pPr>
        <w:widowControl/>
        <w:spacing w:before="0" w:after="40" w:line="24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价格信号只负责发现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最后16个价格线程全部拒绝作为事件标签。HAO、EZGO和LNKS是既有事件的重复市场或复权后果；OST、MGN和ELPW的真实融资，以及Town Sports和Ability的司法重组，均按官方日期另建事件。没有任何价格跌幅直接决定等级。</w:t>
            </w:r>
          </w:p>
        </w:tc>
      </w:tr>
    </w:tbl>
    <w:p>
      <w:pPr>
        <w:widowControl/>
        <w:spacing w:before="0" w:after="80" w:line="24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来源错配已经清零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普通SPAC信托赎回、目标公司事件传播到SPAC、后续OTC代码倒灌、Form 25后果和未来破产回填均已成为拒绝控制。LILM、VEV、GENE等真实困境事件按法律日期另建；AAMCF、CPTAF、DXIEF等后续代码不得覆盖AAMC、CAPT、DXI.H事件时点身份。</w:t>
            </w:r>
          </w:p>
        </w:tc>
      </w:tr>
    </w:tbl>
    <w:p>
      <w:pPr>
        <w:widowControl/>
        <w:spacing w:before="0" w:after="80" w:line="24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反向拆股不能机械定级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MAXN、CANO和CHUC的比例调整保留为B；ASTI、VLCN、SBFM、AWIN、KAL、NUWE和DBGI只有在一手文件证明已实现发行、预融资/重置权证、可转债违约或授权股本扩张链时才进入A。MAXNQ、EMPD、CANOQ、KALRQ是后续身份代理，已恢复为事件时点MAXN、VLCN、CANO、KAL。没有旧股终局损失证据，不得升A++或S。</w:t>
            </w:r>
          </w:p>
        </w:tc>
      </w:tr>
    </w:tbl>
    <w:p>
      <w:pPr>
        <w:widowControl/>
        <w:spacing w:before="0" w:after="80" w:line="24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DF7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退市原因先于等级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EM和MRCC是有现金或股票对价的并购退市，不能当作股权死亡；SEAC、BNSO是going-dark；ABB、CAJ、CEA、ZNH保留境外主要上市；DTEA与PTNR分别转至TSXV和TASE。后续OTC代码只作别名，不能覆盖事件时点身份。</w:t>
            </w:r>
          </w:p>
        </w:tc>
      </w:tr>
    </w:tbl>
    <w:p>
      <w:pPr>
        <w:widowControl/>
        <w:spacing w:before="0" w:after="80" w:line="24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DF7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双窗口规则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同期窗口（-10至+45天）确认事件事实和初始状态；对拟议重组、Chapter 11、退市申诉再运行0至+180天最终状态跟踪。第二窗口只解决法律和旧股结局，不用于事后收益定级。</w:t>
            </w:r>
          </w:p>
        </w:tc>
      </w:tr>
    </w:tbl>
    <w:p>
      <w:pPr>
        <w:widowControl/>
        <w:spacing w:before="0" w:after="8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NINEQ说明了为什么必须这样做：初始8-K只写计划拟注销旧股，103天后的10-Q才证明计划已生效、旧普通股无对价注销、新普通股发给票据持有人。因此只有后续一手证据允许将其裁为S。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审核队列还增加两项反误报规则：同一证券、日期和事件家族的多个检测器合并为一个人工线程；Chapter 7单独识别，不能因法律引用中的“title 11”误分为Chapter 11。WOLF2进一步证明旧股被取消但获得新股恢复时不能升S。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退市研究新增-60至+30天原因窗口并始终比较主申报与EX-99正文：SPAC单位终止但继任证券继续上市应作为误报对照；双重上市整合或转OTC通常只是B；只有在低流动性、资本市场通道明显收缩且替代市场不确定时才进入A边界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跨事件家族也要去重：同一稳定证券、同一日期的破产与破产驱动退市共用一个事件链。主破产是primary，退市保留为consequence，后者不再重复计入S/A++硬标签。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本轮对Enviva、Spirit、Vertex Energy、Edgio和Tupperware建立了双时点标签：申请日只到A++，只有计划正式生效且旧普通股被无分配注销时才在生效日记录S。Sharadar ACTIONS日期不能直接当成法律事件日期。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三类新增硬负样本已进入回归测试：披露文件中的假设性Chapter 7清算分析、已存在Chapter 11案件的重复风险表述、以及破产引发的交易所摘牌通知。它们分别是对照文本、旧状态和事件后果，不是新的主破产事件。</w:t>
      </w:r>
    </w:p>
    <w:p>
      <w:pPr>
        <w:pStyle w:val="Heading1"/>
        <w:keepNext/>
        <w:keepLines/>
      </w:pPr>
      <w:r>
        <w:t>15. 主要研究来源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000"/>
        <w:gridCol w:w="6360"/>
      </w:tblGrid>
      <w:tr>
        <w:trPr>
          <w:trHeight w:hRule="atLeast"/>
          <w:tblHeader w:val="true"/>
        </w:trPr>
        <w:tc>
          <w:tcPr>
            <w:tcW w:type="dxa" w:w="3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来源</w:t>
            </w:r>
          </w:p>
        </w:tc>
        <w:tc>
          <w:tcPr>
            <w:tcW w:type="dxa" w:w="6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URL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NewsLiquid产品与模型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https://newsliquid.com/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NewsLiquid 2.0模型说明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https://app.newsliquid.com/blog/newsliquid-2-0-flash.html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FinTech News Impact Benchmark v1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https://app.newsliquid.com/blog/leaderboard.html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OpenNews MCP官方仓库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https://github.com/6551team/opennews-mcp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OpenNews Free API说明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https://raw.githubusercontent.com/6551team/opennews-mcp/main/openclaw-skill/opennews/SKILL.md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SEC Developer Resources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https://www.sec.gov/edgar/sec-api-documentation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Federal Reserve RSS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https://www.federalreserve.gov/feeds/feeds.htm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BLS Public Data API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https://www.bls.gov/developers/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Binance Spot API Docs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https://github.com/binance/binance-spot-api-docs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IBKR TWS API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https://interactivebrokers.github.io/tws-api/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立项结论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财经事件雷达V2.0技术上可行，且已经具备进入实现阶段所需的外部能力。最适合本项目的路线不是复制NewsLiquid的交易终端，而是借用其异步流式、逐资产感知和实时分发思路，再叠加本项目更严格的官方核验、事件版本、行情口径和交易隔离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1E293B"/>
          <w:sz w:val="22"/>
        </w:rPr>
        <w:t>最终架构确定为：</w:t>
      </w:r>
      <w:r>
        <w:rPr>
          <w:rFonts w:ascii="Calibri" w:hAnsi="Calibri" w:eastAsia="Microsoft YaHei"/>
          <w:color w:val="1E293B"/>
          <w:sz w:val="22"/>
        </w:rPr>
        <w:t>多源发现 → 原始落盘 → 快速候选 → 异步核验 → 逐资产影响 → 市场观察 → 同事件更新。Gate0完成，M1立即开始。</w:t>
      </w:r>
    </w:p>
    <w:p>
      <w:pPr>
        <w:keepLines w:val="0"/>
        <w:widowControl/>
        <w:spacing w:before="480" w:after="0" w:line="240" w:lineRule="auto"/>
        <w:jc w:val="center"/>
      </w:pPr>
      <w:r>
        <w:rPr>
          <w:rFonts w:ascii="Calibri" w:hAnsi="Calibri" w:eastAsia="Microsoft YaHei"/>
          <w:color w:val="667085"/>
          <w:sz w:val="19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8"/>
      </w:rPr>
      <w:t xml:space="preserve">内部研究与技术实施计划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667085"/>
        <w:sz w:val="17"/>
      </w:rPr>
      <w:t>FINANCE RADAR  ·  PROJECT PROPOSAL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财经事件雷达 Agent 项目计划书 V2.1</dc:title>
  <dc:subject>基于免费数据源的双速财经事件发现、核验与市场观察系统</dc:subject>
  <dc:creator>Finance Radar Project</dc:creator>
  <cp:keywords>finance radar, event intelligence, OpenNews, Telegram, read-only market data</cp:keywords>
  <dc:description>Updated with unified research-quality gates, continuous Sharadar/SEC review cycles, and 180-day final-state follow-up.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