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80" w:after="360" w:line="24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北京林业大学理学院 2026 实训 · 自主高难度创新项目</w:t>
      </w:r>
    </w:p>
    <w:p>
      <w:pPr>
        <w:widowControl/>
        <w:spacing w:before="0" w:after="100" w:line="252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40"/>
        </w:rPr>
        <w:t>基于多源证据链与实时 Web 控制台的</w:t>
      </w:r>
    </w:p>
    <w:p>
      <w:pPr>
        <w:widowControl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60"/>
        </w:rPr>
        <w:t>金融事件情报 Agent</w:t>
      </w:r>
    </w:p>
    <w:p>
      <w:pPr>
        <w:widowControl/>
        <w:spacing w:before="0" w:after="44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5"/>
        </w:rPr>
        <w:t>全极性事实核验 · 下行风险优先路由 · 历史账本 · 确定性回放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1800"/>
        <w:gridCol w:w="2760"/>
        <w:gridCol w:w="2700"/>
      </w:tblGrid>
      <w:tr>
        <w:trPr>
          <w:trHeight w:hRule="atLeast"/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基线日期</w:t>
            </w:r>
          </w:p>
        </w:tc>
        <w:tc>
          <w:tcPr>
            <w:tcW w:type="dxa" w:w="2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主展示</w:t>
            </w:r>
          </w:p>
        </w:tc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部署形态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V5.0 成品化任务书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2026-07-18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Web Situation Room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新加坡 VPS / HTTPS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一句话价值  </w:t>
      </w:r>
      <w:r>
        <w:rPr>
          <w:rFonts w:ascii="Calibri" w:hAnsi="Calibri" w:eastAsia="Microsoft YaHei"/>
          <w:color w:val="1E293B"/>
          <w:sz w:val="21"/>
        </w:rPr>
        <w:t>把外部消息变成可复核、可拒绝、可回放的金融事件证据链；系统不预测涨跌，不读取资金、仓位或交易账户，也不执行交易。</w:t>
      </w:r>
    </w:p>
    <w:p>
      <w:pPr>
        <w:widowControl/>
        <w:spacing w:before="0" w:after="8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版本说明  </w:t>
      </w:r>
      <w:r>
        <w:rPr>
          <w:rFonts w:ascii="Calibri" w:hAnsi="Calibri" w:eastAsia="Microsoft YaHei"/>
          <w:color w:val="1E293B"/>
          <w:sz w:val="21"/>
        </w:rPr>
        <w:t>V5.0 不再把 Web、API、Worker、模型和备份写成计划项，而以公网成品为真实基线；同时保留对未完成课程门槛的红色标识，不伪造学生手写、Git 历史、24 小时运行或教师审批。</w:t>
      </w:r>
    </w:p>
    <w:p>
      <w:pPr>
        <w:widowControl/>
        <w:spacing w:before="0" w:after="80" w:line="240" w:lineRule="auto"/>
      </w:pPr>
    </w:p>
    <w:p>
      <w:pPr>
        <w:widowControl/>
        <w:spacing w:before="280" w:after="0" w:line="24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自主高难度创新选题申报稿 / 95+ 冲刺版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已从新闻聚合设想升级为公网运行的金融事件证据工作台。它持续接入官方与发现型来源，保存原始观测、修订、事件版本和精确证据段落；通过 Web 主终端展示事件、证据、时间线、Agent 轨迹、影子模型和运维状态；通过固定回放消除“答辩现场恰好没有 SEC 重大事件”的随机性。Telegram 只承担通知和网页深链接，不再是唯一终端。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当前判断  </w:t>
      </w:r>
      <w:r>
        <w:rPr>
          <w:rFonts w:ascii="Calibri" w:hAnsi="Calibri" w:eastAsia="Microsoft YaHei"/>
          <w:color w:val="1E293B"/>
          <w:sz w:val="21"/>
        </w:rPr>
        <w:t>工程与产品成品已经具备优秀档基础，92–96 分是现实竞争区间。95+ 可以争取，但剩余决定性因素已经不是再堆页面，而是教师高难度认定、学生手写禁飞区、真实分工与提交历史、24 小时运行证据，以及现场 Bug 修复和即兴修改表现。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1. 已验证基线与诚实缺口</w:t>
      </w:r>
    </w:p>
    <w:p>
      <w:pPr>
        <w:pStyle w:val="Heading2"/>
        <w:keepNext/>
        <w:keepLines/>
      </w:pPr>
      <w:r>
        <w:t>1.1 公网成品快照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5900"/>
        <w:gridCol w:w="16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板块</w:t>
            </w:r>
          </w:p>
        </w:tc>
        <w:tc>
          <w:tcPr>
            <w:tcW w:type="dxa" w:w="5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2026-07-18 实测证据</w:t>
            </w:r>
          </w:p>
        </w:tc>
        <w:tc>
          <w:tcPr>
            <w:tcW w:type="dxa" w:w="1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公网入口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 Web 与 FastAPI；TLS 1.3；API/Web 仅在 loopback 监听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数据账本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18来源；1185事件；3729原始观测；2108版本；2394证据；Schema 12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运行服务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systemd API/Web/Worker/Backup timer；22个持久化 Worker 周期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 Agent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1条线上 AgentDecision；1个 SHA-256 证据对象；结构化 claims/edges/summary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通过·安全后备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小模型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897样本；发行人/事件链重叠均为0；覆盖率82.7%；覆盖样本准确率95.7%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通过·Shadow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备份恢复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4次验证备份；14天日备份；8周周快照；异机 SHA-256 与隔离恢复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质量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249 tests + 17 subtests；8.32秒；整体覆盖率45%；Agent覆盖率95%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故障与负载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5项故障注入全过；60请求/6并发成功率100%，p95 1.92秒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1.2 仍未完成，禁止包装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获批 LLM provider 的真实对照尚未完成；当前 Evidence Agent 必须显示 llm_used=false。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连续 24 小时运行窗口尚在积累；现有 22 个周期不能替代完整时窗。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三个禁飞区必须由学生本人手写、测试、提交和讲解，现有 AI 代码不能倒签为手写。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教师对高难度自选题和第三禁飞区的批准属于外部课程门槛。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团队分工、个人提交、盲测和即兴修改必须留下真实过程证据，不能补写历史。</w:t>
      </w:r>
    </w:p>
    <w:p>
      <w:pPr>
        <w:pStyle w:val="Heading1"/>
        <w:keepNext/>
        <w:keepLines/>
      </w:pPr>
      <w:r>
        <w:t>2. 项目定位、用户与边界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目标用户是需要快速理解重大公司、监管和市场结构事件的研究者。系统回答四类问题：发生了什么；哪些原子声明有一手证据；哪些材料支持、反驳或仍不足；该事件是否需要优先人工审核。它不是资讯门户、聊天机器人、量化交易系统或收益预测器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4100"/>
        <w:gridCol w:w="3360"/>
      </w:tblGrid>
      <w:tr>
        <w:trPr>
          <w:trHeight w:hRule="atLeast"/>
          <w:tblHeader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语义层</w:t>
            </w:r>
          </w:p>
        </w:tc>
        <w:tc>
          <w:tcPr>
            <w:tcW w:type="dxa" w:w="4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回答的问题</w:t>
            </w:r>
          </w:p>
        </w:tc>
        <w:tc>
          <w:tcPr>
            <w:tcW w:type="dxa" w:w="3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允许输出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事实极性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事件内容是正面、负面、中性还是混合？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FAVORABLE / ADVERSE / NEUTRAL / MIXED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证据状态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声明是否有精确引用，是否冲突？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EVIDENCE_READY / INSUFFICIENT / HUMAN_REVIEW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风险路由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是否值得优先人工复核？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RISK_REVIEW / NON_TARGET / ABSTAIN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事件最终性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法律或业务阶段是否已达到最终状态？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由确定性状态机与人工规则控制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为何强调负面事件  </w:t>
      </w:r>
      <w:r>
        <w:rPr>
          <w:rFonts w:ascii="Calibri" w:hAnsi="Calibri" w:eastAsia="Microsoft YaHei"/>
          <w:color w:val="1E293B"/>
          <w:sz w:val="21"/>
        </w:rPr>
        <w:t>重大下行风险往往具有损失不对称和审核时效性，因此模型优先路由负面高风险事件是合理的产品目标；这不等于只采集负面新闻，更不等于负面事件一定导致价格下跌。正面和中性事件继续进入账本，并作为 NON_TARGET 对照。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3. 成品架构与数据流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2600"/>
        <w:gridCol w:w="5460"/>
      </w:tblGrid>
      <w:tr>
        <w:trPr>
          <w:trHeight w:hRule="atLeast"/>
          <w:tblHeader w:val="true"/>
        </w:trPr>
        <w:tc>
          <w:tcPr>
            <w:tcW w:type="dxa" w:w="1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5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已落地职责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边缘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Nginx + Let's Encrypt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 8443 HTTPS、反向代理、证书自动续期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展示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Streamlit 四页终端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Situation Room、事件情报、Replay Lab、运维与模型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契约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FastAPI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只读查询、受控 Replay/Agent/人工覆盖；统一 envelope 与 trace_id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处理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systemd Worker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持续采集、证据丰富、候选整理、shadow 推理、outbox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 WAL + 内容寻址目录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Schema 12 正式账本、Schema 2 运维库、SHA-256 证据对象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Telegram outbox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幂等、租约、默认 dry-run、显式 --send、网页深链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在线备份 + 周快照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14 日 / 8 周保留，quick_check、计数对比、隔离恢复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3.1 安全隔离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Finance Radar 使用独立目录、Linux 用户、端口、systemd 服务和数据库；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不进入、不修改、不重启 `/root/ethusdc-pivot-bot`，不读取其中任何交易凭据；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API 没有 orders、positions、balances、brokerage_accounts 或 trade_execution 路由；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行情只读且只用于时间对齐和事后审计，严禁作为事实真假或因果收益的证明。</w:t>
      </w:r>
    </w:p>
    <w:p>
      <w:pPr>
        <w:pStyle w:val="Heading1"/>
        <w:keepNext/>
        <w:keepLines/>
      </w:pPr>
      <w:r>
        <w:t>4. Web Situation Room 与确定性演示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4400"/>
        <w:gridCol w:w="2860"/>
      </w:tblGrid>
      <w:tr>
        <w:trPr>
          <w:trHeight w:hRule="atLeast"/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页面</w:t>
            </w:r>
          </w:p>
        </w:tc>
        <w:tc>
          <w:tcPr>
            <w:tcW w:type="dxa" w:w="4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核心信息</w:t>
            </w:r>
          </w:p>
        </w:tc>
        <w:tc>
          <w:tcPr>
            <w:tcW w:type="dxa" w:w="2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答辩证明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Situation Room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事件流、来源健康、模式、Worker、备份、审核队列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系统在线且数据真实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 Intelligence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身份版本、精确证据、时间线、模型、Agent、人工覆盖、对象哈希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结论可复核、可拒绝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 Lab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三固定案例、模拟时钟、逐步状态、重置与复跑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不依赖随机外部事件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Operations &amp; Model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API/数据/Worker/备份/模型哈希、指标、安全计数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工程运行与治理可审计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4.1 三模式协议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LIVE：证明外部连接、来源游标和最新成功采集；没有新事件也可判定成功。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RECENT_CAPTURE：展示真实历史中的发布时间、接收时间、处理时间、原文和哈希。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REPLAY：用冻结真实案例证明证据门、冲突处理、最终性与模型路由可重复。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三分钟主演示  </w:t>
      </w:r>
      <w:r>
        <w:rPr>
          <w:rFonts w:ascii="Calibri" w:hAnsi="Calibri" w:eastAsia="Microsoft YaHei"/>
          <w:color w:val="1E293B"/>
          <w:sz w:val="21"/>
        </w:rPr>
        <w:t>Situation Room 健康 → 最近真实事件 → SEC 破产案例从 P2 发现到 P0 一手证据 → 冲突/正面控制 → 模型与数据卡 → 备份、trace 和无交易证明。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5. Evidence Agent：会证明，也会拒绝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Agent 采用四节点结构：声明抽取、证据计划、证据关系提议、带引文摘要。所有输出强制结构化，证据边必须包含精确段落、来源 URL、权威层级和内容对象 SHA-256。缺证据返回 INSUFFICIENT，未解决冲突返回 HUMAN_REVIEW，模型永远不能自动升为最终 S 级。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700"/>
        <w:gridCol w:w="28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关键字段</w:t>
            </w:r>
          </w:p>
        </w:tc>
        <w:tc>
          <w:tcPr>
            <w:tcW w:type="dxa" w:w="2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审计价值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EventClaim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claim_id、text、event_version、material、verification_state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把长新闻拆成可逐条核验的声明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EvidenceEdge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relation、exact_excerpt、source_url、tier、object_sha256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证明哪一段支持或反驳哪条声明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AgentDecision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trace_id、provider、snapshot、tool_calls、guardrails、latency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完整回放模型/工具/守卫状态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HumanOverride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actor、reason、before、after、time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人工决定可追溯，不静默覆盖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当前诚实口径  </w:t>
      </w:r>
      <w:r>
        <w:rPr>
          <w:rFonts w:ascii="Calibri" w:hAnsi="Calibri" w:eastAsia="Microsoft YaHei"/>
          <w:color w:val="1E293B"/>
          <w:sz w:val="21"/>
        </w:rPr>
        <w:t>结构化 Agent 运行链已在线，但当前 provider 是 deterministic_guarded_fallback，llm_used=false。下一步是在同一契约后接入获批 LLM 或本地模型，并在冻结案例上与安全后备做准确率、引用完整性、冲突识别和延迟对照。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6. 小模型：重大下行风险人工审核路由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7360"/>
      </w:tblGrid>
      <w:tr>
        <w:trPr>
          <w:trHeight w:hRule="atLeast"/>
          <w:tblHeader w:val="true"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V5.0 实际契约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任务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重大下行风险审核路由，不是涨跌或收益预测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word/char TF-IDF + 校准、类别平衡逻辑回归；CPU shadow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样本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897；RISK_REVIEW 546，NON_TARGET 351；包含正面/中性/拒绝控制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切分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时间优先的发行人/事件链连通分组；两类重叠计数均为0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覆盖率82.7%；弃权17.3%；覆盖样本准确率95.7%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治理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模型卡、数据卡、特征 Schema、metrics、SHA-256、结构化训练清单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禁止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LONG、SHORT、目标价、预期收益、严重度、自动告警许可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模型仍保持 Shadow Mode。因为留出集更严格后覆盖率下降但覆盖样本准确率提高；在消融、盲测和漂移阈值完成前，不把模型提升为自动排序或告警权限。该取舍比追求一个更高但可能泄漏的随机切分分数更专业。</w:t>
      </w:r>
    </w:p>
    <w:p>
      <w:pPr>
        <w:pStyle w:val="Heading1"/>
        <w:keepNext/>
        <w:keepLines/>
      </w:pPr>
      <w:r>
        <w:t>7. 木桶式剩余实施计划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500"/>
        <w:gridCol w:w="5660"/>
      </w:tblGrid>
      <w:tr>
        <w:trPr>
          <w:trHeight w:hRule="atLeast"/>
          <w:tblHeader w:val="true"/>
        </w:trPr>
        <w:tc>
          <w:tcPr>
            <w:tcW w:type="dxa" w:w="1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优先级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短板</w:t>
            </w:r>
          </w:p>
        </w:tc>
        <w:tc>
          <w:tcPr>
            <w:tcW w:type="dxa" w:w="5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完成定义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教师审批与禁飞区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高难度题级和 FZ3 获批；学生本人完成3个纯内核、测试、提交和讲解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真实过程与现场能力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角色/贡献矩阵；每人3次计时 Bug；一次30分钟即兴修改并回归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24小时运行证据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Worker 周期、来源错误、重复率、数据库增长和备份全时段报告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LLM 对照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获批 provider 在冻结案例运行；与 fallback 对比引用、冲突、延迟与失败降级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异机备份自动化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加密传输、对象存储/第二主机、保留与恢复演练自动报告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模型补证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规则基线、消融、盲测、漂移阈值；不达标继续 Shadow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安全与体验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应用限流、小屏 QA、更高并发压测；不阻塞核心答辩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停止扩展规则  </w:t>
      </w:r>
      <w:r>
        <w:rPr>
          <w:rFonts w:ascii="Calibri" w:hAnsi="Calibri" w:eastAsia="Microsoft YaHei"/>
          <w:color w:val="1E293B"/>
          <w:sz w:val="21"/>
        </w:rPr>
        <w:t>只要 P0/P1 有红项，就不投入 PostgreSQL、React、Kubernetes、Redis、Celery 或任何交易功能。每完成一个短板，都必须留下可复核证据，再进入下一桶板。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8. 学生禁飞区与现场考核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3600"/>
        <w:gridCol w:w="3460"/>
      </w:tblGrid>
      <w:tr>
        <w:trPr>
          <w:trHeight w:hRule="atLeast"/>
          <w:tblHeader w:val="true"/>
        </w:trPr>
        <w:tc>
          <w:tcPr>
            <w:tcW w:type="dxa" w:w="2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禁飞区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建议职责</w:t>
            </w:r>
          </w:p>
        </w:tc>
        <w:tc>
          <w:tcPr>
            <w:tcW w:type="dxa" w:w="3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学生现场证明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event_fingerprint.py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事件归一、修订与同一性判断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标准化、哈希、误合并/漏合并边界；≥18项测试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evidence_gate.py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声明覆盖、冲突和来源独立性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逐声明聚合、fail closed；≥18项测试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finality_gate.py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阶段状态、身份冲突、最终性与等级上限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状态机、不变量、非法转换；≥20项测试并获教师批准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禁飞区必须无网络、无数据库、无 LLM，控制在约80–150有效行。学生保留设计草图、失败测试、手写提交和讲解脚本。AI 只允许协助外围适配、文档和测试基础设施，不能代写最终禁飞区。</w:t>
      </w:r>
    </w:p>
    <w:p>
      <w:pPr>
        <w:pStyle w:val="Heading2"/>
        <w:keepNext/>
        <w:keepLines/>
      </w:pPr>
      <w:r>
        <w:t>8.1 Bug 注入与即兴修改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每个 Sprint 由非实现者盲注3个 Bug；内部题库必须标为练习，不冒充官方题。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每位成员至少完成3次计时练习，30分钟优秀目标为修复并解释2–3个问题。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即兴修改优先选择字段、筛选器、阈值、Replay fixture 或来源适配器，必须补回归测试。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答题话术固定为：复现 → 定位证据 → 根因 → 最小补丁 → 回归 → 安全边界。</w:t>
      </w:r>
    </w:p>
    <w:p>
      <w:pPr>
        <w:pStyle w:val="Heading1"/>
        <w:keepNext/>
        <w:keepLines/>
      </w:pPr>
      <w:r>
        <w:t>9. 定量验收与交付物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560"/>
        <w:gridCol w:w="300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验收项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 / 剩余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公网产品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 Web/API 可用；四页和三模式可操作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证据治理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重大声明有精确引文；缺失/冲突强制拒绝或人工复核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已通过安全后备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运行恢复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服务自启；24小时无重复爆炸；恢复演练成功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恢复已过；24小时待积累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全量&lt;60秒；禁飞区行/分支覆盖&gt;80%；定向测试&lt;10秒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全量已过；禁飞区待学生完成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secret 泄漏0、交易路由0、模型越权0、Replay伪装0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过程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 Git、分工、Review/Retro、AI 使用记录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文档已建；学生历史待形成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现场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每人讲解负责内核；Bug 与即兴修改在时限内完成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待团队演练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9.1 最终交付包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公网 Web/API、systemd 服务、Nginx HTTPS 和回滚 release；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Schema 12 正式账本、Schema 2 运维轨迹、内容寻址证据对象；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三案例 Replay、Agent trace、模型/数据卡与结构化训练清单；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14日/8周备份、异机副本、恢复报告、故障注入和负载报告；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人读任务书、AI 执行规范、.agent 过程文件和答辩 Runbook；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学生手写禁飞区、个人贡献、计时练习和教师审批材料。</w:t>
      </w:r>
    </w:p>
    <w:p>
      <w:pPr>
        <w:pStyle w:val="Heading1"/>
        <w:keepNext/>
        <w:keepLines/>
      </w:pPr>
      <w:r>
        <w:t>10. 95+判断与立项结论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600"/>
        <w:gridCol w:w="49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层次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  <w:tc>
          <w:tcPr>
            <w:tcW w:type="dxa" w:w="4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决定因素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工程成品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已经优秀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真实公网闭环、证据历史、回放、模型治理、备份恢复和故障证据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课程项目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具备92–96竞争力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任务难度、完整度和答辩确定性已足够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最终95+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可以争取但不保证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教师认定、学生独立理解、真实过程与现场修复/修改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最终取舍  </w:t>
      </w:r>
      <w:r>
        <w:rPr>
          <w:rFonts w:ascii="Calibri" w:hAnsi="Calibri" w:eastAsia="Microsoft YaHei"/>
          <w:color w:val="1E293B"/>
          <w:sz w:val="21"/>
        </w:rPr>
        <w:t>后续最有价值的工作不是继续堆功能，而是把当前成品变成学生真正掌握、教师认可、连续运行、现场能改的作品。完成 P0/P1 后即可封版；其余增强全部降为可选。</w:t>
      </w:r>
    </w:p>
    <w:p>
      <w:pPr>
        <w:widowControl/>
        <w:spacing w:before="0" w:after="8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的突出点不在于“模型告诉你买卖”，而在于系统能够保存消息如何变化、指出哪条声明由哪段一手证据支持、在冲突或不足时拒绝下结论，并把数据、模型、Agent、备份和演示统一在可审计的工程链路中。这一定位与普通新闻聚合或情绪分析项目有明确差异，适合作为自主高难度创新选题。</w:t>
      </w:r>
    </w:p>
    <w:p>
      <w:pPr>
        <w:pStyle w:val="Heading1"/>
        <w:keepNext/>
        <w:keepLines/>
      </w:pPr>
      <w:r>
        <w:t>主要依据与参考资料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[1] 北京林业大学2026实训动员会（课程文件）：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[2] 北京林业大学理学院2026年实现项目列表（课程文件）：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[3] SEC Developer Resources and Fair Access：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[4] FastAPI Deployment Concepts：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[5] SQLite Online Backup API：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[6] Model Cards for Model Reporting：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[7] Datasheets for Datasets：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[8] W3C PROV-O：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北京林业大学理学院2026实训  ·  研究监控 / 无交易能力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VERIFIED PRODUCT BASELINE  ·  V5.0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bout/developer-resources" TargetMode="External"/><Relationship Id="rId12" Type="http://schemas.openxmlformats.org/officeDocument/2006/relationships/hyperlink" Target="https://fastapi.tiangolo.com/deployment/concepts/" TargetMode="External"/><Relationship Id="rId13" Type="http://schemas.openxmlformats.org/officeDocument/2006/relationships/hyperlink" Target="https://www.sqlite.org/backup.html" TargetMode="External"/><Relationship Id="rId14" Type="http://schemas.openxmlformats.org/officeDocument/2006/relationships/hyperlink" Target="https://arxiv.org/abs/1810.03993" TargetMode="External"/><Relationship Id="rId15" Type="http://schemas.openxmlformats.org/officeDocument/2006/relationships/hyperlink" Target="https://arxiv.org/abs/1803.09010" TargetMode="External"/><Relationship Id="rId16" Type="http://schemas.openxmlformats.org/officeDocument/2006/relationships/hyperlink" Target="https://www.w3.org/TR/prov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基于多源证据链与实时Web控制台的金融事件情报Agent V5.0</dc:title>
  <dc:subject>北京林业大学理学院2026实训自主高难度创新项目任务书</dc:subject>
  <dc:creator>Finance Radar Project Team</dc:creator>
  <cp:keywords>Finance Radar, Evidence Agent, Web, Replay, Audit, No Trading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