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1188" w14:textId="76156AE6" w:rsidR="00376BE0" w:rsidRDefault="00646012">
      <w:r>
        <w:rPr>
          <w:rFonts w:hint="eastAsia"/>
        </w:rPr>
        <w:t>1.</w:t>
      </w:r>
      <w:r w:rsidR="00C704AB">
        <w:rPr>
          <w:rFonts w:hint="eastAsia"/>
        </w:rPr>
        <w:t>数据预处理</w:t>
      </w:r>
    </w:p>
    <w:p w14:paraId="24F0F379" w14:textId="64D766FA" w:rsidR="004B0A7D" w:rsidRDefault="004B0A7D">
      <w:r w:rsidRPr="004B0A7D">
        <w:rPr>
          <w:rFonts w:hint="eastAsia"/>
        </w:rPr>
        <w:t>由于日志记录了丰富的运行时信息，在软件系统开发和维护中被广泛采用。近年来，随着软件规模和复杂性的增加，日志量也在快速增长。为了高效有效地处理这些大量的日志，一系列的研究重点是开发智能和自动化的日志分析技术</w:t>
      </w:r>
      <w:r>
        <w:rPr>
          <w:rFonts w:hint="eastAsia"/>
        </w:rPr>
        <w:t>[1]。</w:t>
      </w:r>
    </w:p>
    <w:p w14:paraId="44079C05" w14:textId="764FDFF2" w:rsidR="004B0A7D" w:rsidRDefault="004B0A7D">
      <w:r>
        <w:rPr>
          <w:rFonts w:hint="eastAsia"/>
        </w:rPr>
        <w:t>我们的研究基于</w:t>
      </w:r>
      <w:proofErr w:type="spellStart"/>
      <w:r>
        <w:rPr>
          <w:rFonts w:hint="eastAsia"/>
        </w:rPr>
        <w:t>Loghub</w:t>
      </w:r>
      <w:proofErr w:type="spellEnd"/>
      <w:r>
        <w:rPr>
          <w:rFonts w:hint="eastAsia"/>
        </w:rPr>
        <w:t>，一个由</w:t>
      </w:r>
      <w:r w:rsidR="001D75DC" w:rsidRPr="001D75DC">
        <w:t>Zhu et al., 2023</w:t>
      </w:r>
      <w:r w:rsidR="001D75DC" w:rsidRPr="001D75DC">
        <w:rPr>
          <w:rFonts w:hint="eastAsia"/>
        </w:rPr>
        <w:t xml:space="preserve"> </w:t>
      </w:r>
      <w:r w:rsidR="001D75DC">
        <w:rPr>
          <w:rFonts w:hint="eastAsia"/>
        </w:rPr>
        <w:t>[1]创建的</w:t>
      </w:r>
      <w:r>
        <w:rPr>
          <w:rFonts w:hint="eastAsia"/>
        </w:rPr>
        <w:t>大型日志数据集</w:t>
      </w:r>
      <w:r w:rsidR="001D75DC">
        <w:rPr>
          <w:rFonts w:hint="eastAsia"/>
        </w:rPr>
        <w:t>。</w:t>
      </w:r>
      <w:proofErr w:type="spellStart"/>
      <w:r w:rsidR="001D75DC" w:rsidRPr="001D75DC">
        <w:rPr>
          <w:rFonts w:hint="eastAsia"/>
        </w:rPr>
        <w:t>loghub</w:t>
      </w:r>
      <w:proofErr w:type="spellEnd"/>
      <w:r w:rsidR="001D75DC" w:rsidRPr="001D75DC">
        <w:rPr>
          <w:rFonts w:hint="eastAsia"/>
        </w:rPr>
        <w:t>提供了从分布式系统、超级计算机、操作系统、服务器应用程序</w:t>
      </w:r>
      <w:r w:rsidR="001D75DC">
        <w:rPr>
          <w:rFonts w:hint="eastAsia"/>
        </w:rPr>
        <w:t>等</w:t>
      </w:r>
      <w:r w:rsidR="001D75DC" w:rsidRPr="001D75DC">
        <w:rPr>
          <w:rFonts w:hint="eastAsia"/>
        </w:rPr>
        <w:t>各种软件系统收集的真实日志数据集</w:t>
      </w:r>
      <w:r w:rsidR="001D75DC">
        <w:rPr>
          <w:rFonts w:hint="eastAsia"/>
        </w:rPr>
        <w:t>。我们使用的数据</w:t>
      </w:r>
      <w:proofErr w:type="gramStart"/>
      <w:r w:rsidR="001D75DC">
        <w:rPr>
          <w:rFonts w:hint="eastAsia"/>
        </w:rPr>
        <w:t>集如下</w:t>
      </w:r>
      <w:proofErr w:type="gramEnd"/>
      <w:r w:rsidR="001D75DC">
        <w:rPr>
          <w:rFonts w:hint="eastAsia"/>
        </w:rPr>
        <w:t xml:space="preserve">表所示。 </w:t>
      </w:r>
    </w:p>
    <w:p w14:paraId="07825194" w14:textId="1EA4D8B2" w:rsidR="001D75DC" w:rsidRDefault="001D75DC" w:rsidP="001D75DC">
      <w:pPr>
        <w:jc w:val="center"/>
        <w:rPr>
          <w:rFonts w:hint="eastAsia"/>
        </w:rPr>
      </w:pPr>
      <w:r>
        <w:rPr>
          <w:rFonts w:hint="eastAsia"/>
        </w:rPr>
        <w:t>表1 论文中应用的数据集</w:t>
      </w:r>
    </w:p>
    <w:tbl>
      <w:tblPr>
        <w:tblStyle w:val="ae"/>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1134"/>
        <w:gridCol w:w="2694"/>
        <w:gridCol w:w="1559"/>
        <w:gridCol w:w="992"/>
        <w:gridCol w:w="992"/>
        <w:gridCol w:w="1134"/>
      </w:tblGrid>
      <w:tr w:rsidR="00900200" w:rsidRPr="00900200" w14:paraId="76845A54" w14:textId="2B685990" w:rsidTr="00900200">
        <w:tc>
          <w:tcPr>
            <w:tcW w:w="1134" w:type="dxa"/>
            <w:tcBorders>
              <w:top w:val="single" w:sz="8" w:space="0" w:color="auto"/>
              <w:bottom w:val="single" w:sz="8" w:space="0" w:color="auto"/>
            </w:tcBorders>
          </w:tcPr>
          <w:p w14:paraId="5EE827A6" w14:textId="2673BD58" w:rsidR="008340AE" w:rsidRPr="00900200" w:rsidRDefault="008340AE" w:rsidP="00900200">
            <w:pPr>
              <w:jc w:val="center"/>
              <w:rPr>
                <w:rFonts w:ascii="Times New Roman" w:hAnsi="Times New Roman" w:cs="Times New Roman"/>
              </w:rPr>
            </w:pPr>
            <w:r w:rsidRPr="00900200">
              <w:rPr>
                <w:rFonts w:ascii="Times New Roman" w:hAnsi="Times New Roman" w:cs="Times New Roman"/>
              </w:rPr>
              <w:t>Dataset</w:t>
            </w:r>
          </w:p>
        </w:tc>
        <w:tc>
          <w:tcPr>
            <w:tcW w:w="2694" w:type="dxa"/>
            <w:tcBorders>
              <w:top w:val="single" w:sz="8" w:space="0" w:color="auto"/>
              <w:bottom w:val="single" w:sz="8" w:space="0" w:color="auto"/>
            </w:tcBorders>
          </w:tcPr>
          <w:p w14:paraId="0B45FA5A" w14:textId="05559DA5" w:rsidR="008340AE" w:rsidRPr="00900200" w:rsidRDefault="008340AE" w:rsidP="00900200">
            <w:pPr>
              <w:jc w:val="center"/>
              <w:rPr>
                <w:rFonts w:ascii="Times New Roman" w:hAnsi="Times New Roman" w:cs="Times New Roman"/>
              </w:rPr>
            </w:pPr>
            <w:r w:rsidRPr="00900200">
              <w:rPr>
                <w:rFonts w:ascii="Times New Roman" w:hAnsi="Times New Roman" w:cs="Times New Roman"/>
              </w:rPr>
              <w:t>Description</w:t>
            </w:r>
          </w:p>
        </w:tc>
        <w:tc>
          <w:tcPr>
            <w:tcW w:w="1559" w:type="dxa"/>
            <w:tcBorders>
              <w:top w:val="single" w:sz="8" w:space="0" w:color="auto"/>
              <w:bottom w:val="single" w:sz="8" w:space="0" w:color="auto"/>
            </w:tcBorders>
          </w:tcPr>
          <w:p w14:paraId="16A20984" w14:textId="3D85CB6A" w:rsidR="008340AE" w:rsidRPr="00900200" w:rsidRDefault="008340AE" w:rsidP="00900200">
            <w:pPr>
              <w:jc w:val="center"/>
              <w:rPr>
                <w:rFonts w:ascii="Times New Roman" w:hAnsi="Times New Roman" w:cs="Times New Roman"/>
              </w:rPr>
            </w:pPr>
            <w:r w:rsidRPr="00900200">
              <w:rPr>
                <w:rFonts w:ascii="Times New Roman" w:hAnsi="Times New Roman" w:cs="Times New Roman"/>
              </w:rPr>
              <w:t>Type</w:t>
            </w:r>
          </w:p>
        </w:tc>
        <w:tc>
          <w:tcPr>
            <w:tcW w:w="992" w:type="dxa"/>
            <w:tcBorders>
              <w:top w:val="single" w:sz="8" w:space="0" w:color="auto"/>
              <w:bottom w:val="single" w:sz="8" w:space="0" w:color="auto"/>
            </w:tcBorders>
          </w:tcPr>
          <w:p w14:paraId="6153D6FB" w14:textId="25948C24" w:rsidR="008340AE" w:rsidRPr="00900200" w:rsidRDefault="008340AE" w:rsidP="00900200">
            <w:pPr>
              <w:ind w:firstLineChars="100" w:firstLine="220"/>
              <w:jc w:val="center"/>
              <w:rPr>
                <w:rFonts w:ascii="Times New Roman" w:hAnsi="Times New Roman" w:cs="Times New Roman"/>
              </w:rPr>
            </w:pPr>
            <w:r w:rsidRPr="00900200">
              <w:rPr>
                <w:rFonts w:ascii="Times New Roman" w:hAnsi="Times New Roman" w:cs="Times New Roman"/>
              </w:rPr>
              <w:t>Lines</w:t>
            </w:r>
          </w:p>
        </w:tc>
        <w:tc>
          <w:tcPr>
            <w:tcW w:w="992" w:type="dxa"/>
            <w:tcBorders>
              <w:top w:val="single" w:sz="8" w:space="0" w:color="auto"/>
              <w:bottom w:val="single" w:sz="8" w:space="0" w:color="auto"/>
            </w:tcBorders>
          </w:tcPr>
          <w:p w14:paraId="0F2DA01E" w14:textId="75AE04E3" w:rsidR="008340AE" w:rsidRPr="00900200" w:rsidRDefault="008340AE" w:rsidP="00900200">
            <w:pPr>
              <w:jc w:val="center"/>
              <w:rPr>
                <w:rFonts w:ascii="Times New Roman" w:hAnsi="Times New Roman" w:cs="Times New Roman"/>
              </w:rPr>
            </w:pPr>
            <w:r w:rsidRPr="00900200">
              <w:rPr>
                <w:rFonts w:ascii="Times New Roman" w:hAnsi="Times New Roman" w:cs="Times New Roman"/>
              </w:rPr>
              <w:t>Size</w:t>
            </w:r>
          </w:p>
        </w:tc>
        <w:tc>
          <w:tcPr>
            <w:tcW w:w="1134" w:type="dxa"/>
            <w:tcBorders>
              <w:top w:val="single" w:sz="8" w:space="0" w:color="auto"/>
              <w:bottom w:val="single" w:sz="8" w:space="0" w:color="auto"/>
            </w:tcBorders>
          </w:tcPr>
          <w:p w14:paraId="686B46B4" w14:textId="2D6368F4" w:rsidR="008340AE" w:rsidRPr="00900200" w:rsidRDefault="008340AE" w:rsidP="00900200">
            <w:pPr>
              <w:jc w:val="center"/>
              <w:rPr>
                <w:rFonts w:ascii="Times New Roman" w:hAnsi="Times New Roman" w:cs="Times New Roman"/>
              </w:rPr>
            </w:pPr>
            <w:r w:rsidRPr="00900200">
              <w:rPr>
                <w:rFonts w:ascii="Times New Roman" w:hAnsi="Times New Roman" w:cs="Times New Roman"/>
              </w:rPr>
              <w:t>Labeled</w:t>
            </w:r>
          </w:p>
        </w:tc>
      </w:tr>
      <w:tr w:rsidR="00900200" w:rsidRPr="00900200" w14:paraId="322CA21F" w14:textId="155565D4" w:rsidTr="00900200">
        <w:tc>
          <w:tcPr>
            <w:tcW w:w="1134" w:type="dxa"/>
            <w:tcBorders>
              <w:top w:val="single" w:sz="8" w:space="0" w:color="auto"/>
            </w:tcBorders>
          </w:tcPr>
          <w:p w14:paraId="4E8A3AC8" w14:textId="1C52395F" w:rsidR="008340AE" w:rsidRPr="00900200" w:rsidRDefault="008340AE">
            <w:pPr>
              <w:rPr>
                <w:rFonts w:ascii="Times New Roman" w:hAnsi="Times New Roman" w:cs="Times New Roman"/>
                <w:sz w:val="18"/>
                <w:szCs w:val="20"/>
              </w:rPr>
            </w:pPr>
            <w:r w:rsidRPr="00900200">
              <w:rPr>
                <w:rFonts w:ascii="Times New Roman" w:hAnsi="Times New Roman" w:cs="Times New Roman"/>
                <w:sz w:val="18"/>
                <w:szCs w:val="20"/>
              </w:rPr>
              <w:t>HDFS</w:t>
            </w:r>
          </w:p>
        </w:tc>
        <w:tc>
          <w:tcPr>
            <w:tcW w:w="2694" w:type="dxa"/>
            <w:tcBorders>
              <w:top w:val="single" w:sz="8" w:space="0" w:color="auto"/>
            </w:tcBorders>
          </w:tcPr>
          <w:p w14:paraId="27FDE4A6" w14:textId="06CBF130" w:rsidR="008340AE" w:rsidRPr="00900200" w:rsidRDefault="008340AE">
            <w:pPr>
              <w:rPr>
                <w:rFonts w:ascii="Times New Roman" w:hAnsi="Times New Roman" w:cs="Times New Roman"/>
                <w:sz w:val="18"/>
                <w:szCs w:val="20"/>
              </w:rPr>
            </w:pPr>
            <w:r w:rsidRPr="00900200">
              <w:rPr>
                <w:rFonts w:ascii="Times New Roman" w:hAnsi="Times New Roman" w:cs="Times New Roman"/>
                <w:sz w:val="18"/>
                <w:szCs w:val="20"/>
              </w:rPr>
              <w:t>Hadoop distributed file system log</w:t>
            </w:r>
          </w:p>
        </w:tc>
        <w:tc>
          <w:tcPr>
            <w:tcW w:w="1559" w:type="dxa"/>
            <w:tcBorders>
              <w:top w:val="single" w:sz="8" w:space="0" w:color="auto"/>
            </w:tcBorders>
          </w:tcPr>
          <w:p w14:paraId="52396D8D" w14:textId="38C217E4" w:rsidR="008340AE"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Distributed system</w:t>
            </w:r>
          </w:p>
        </w:tc>
        <w:tc>
          <w:tcPr>
            <w:tcW w:w="992" w:type="dxa"/>
            <w:tcBorders>
              <w:top w:val="single" w:sz="8" w:space="0" w:color="auto"/>
            </w:tcBorders>
          </w:tcPr>
          <w:p w14:paraId="002C8B60" w14:textId="4CD179D2"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11,175,629</w:t>
            </w:r>
          </w:p>
        </w:tc>
        <w:tc>
          <w:tcPr>
            <w:tcW w:w="992" w:type="dxa"/>
            <w:tcBorders>
              <w:top w:val="single" w:sz="8" w:space="0" w:color="auto"/>
            </w:tcBorders>
          </w:tcPr>
          <w:p w14:paraId="76B08A71" w14:textId="3C123321"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1.47GB</w:t>
            </w:r>
          </w:p>
        </w:tc>
        <w:tc>
          <w:tcPr>
            <w:tcW w:w="1134" w:type="dxa"/>
            <w:tcBorders>
              <w:top w:val="single" w:sz="8" w:space="0" w:color="auto"/>
            </w:tcBorders>
          </w:tcPr>
          <w:p w14:paraId="47EB8A7C" w14:textId="49D79FEE" w:rsidR="008340AE" w:rsidRPr="00900200" w:rsidRDefault="008340AE" w:rsidP="00900200">
            <w:pPr>
              <w:jc w:val="center"/>
              <w:rPr>
                <w:rFonts w:ascii="Times New Roman" w:hAnsi="Times New Roman" w:cs="Times New Roman"/>
                <w:sz w:val="18"/>
                <w:szCs w:val="20"/>
              </w:rPr>
            </w:pPr>
            <w:r w:rsidRPr="00900200">
              <w:rPr>
                <w:rFonts w:ascii="Times New Roman" w:hAnsi="Times New Roman" w:cs="Times New Roman"/>
                <w:sz w:val="18"/>
                <w:szCs w:val="20"/>
              </w:rPr>
              <w:t>Y</w:t>
            </w:r>
          </w:p>
        </w:tc>
      </w:tr>
      <w:tr w:rsidR="00900200" w:rsidRPr="00900200" w14:paraId="5677C02D" w14:textId="3ECAE95F" w:rsidTr="00900200">
        <w:tc>
          <w:tcPr>
            <w:tcW w:w="1134" w:type="dxa"/>
          </w:tcPr>
          <w:p w14:paraId="755456C6" w14:textId="60892529" w:rsidR="008340AE" w:rsidRPr="00900200" w:rsidRDefault="008340AE">
            <w:pPr>
              <w:rPr>
                <w:rFonts w:ascii="Times New Roman" w:hAnsi="Times New Roman" w:cs="Times New Roman"/>
                <w:sz w:val="18"/>
                <w:szCs w:val="20"/>
              </w:rPr>
            </w:pPr>
            <w:r w:rsidRPr="00900200">
              <w:rPr>
                <w:rFonts w:ascii="Times New Roman" w:hAnsi="Times New Roman" w:cs="Times New Roman"/>
                <w:sz w:val="18"/>
                <w:szCs w:val="20"/>
              </w:rPr>
              <w:t>BGL</w:t>
            </w:r>
          </w:p>
        </w:tc>
        <w:tc>
          <w:tcPr>
            <w:tcW w:w="2694" w:type="dxa"/>
          </w:tcPr>
          <w:p w14:paraId="3F91F020" w14:textId="3BE92C2E" w:rsidR="008340AE" w:rsidRPr="00900200" w:rsidRDefault="008340AE">
            <w:pPr>
              <w:rPr>
                <w:rFonts w:ascii="Times New Roman" w:hAnsi="Times New Roman" w:cs="Times New Roman"/>
                <w:sz w:val="18"/>
                <w:szCs w:val="20"/>
              </w:rPr>
            </w:pPr>
            <w:r w:rsidRPr="00900200">
              <w:rPr>
                <w:rFonts w:ascii="Times New Roman" w:hAnsi="Times New Roman" w:cs="Times New Roman"/>
                <w:sz w:val="18"/>
                <w:szCs w:val="20"/>
              </w:rPr>
              <w:t>Blue Gene/L supercomputer log</w:t>
            </w:r>
          </w:p>
        </w:tc>
        <w:tc>
          <w:tcPr>
            <w:tcW w:w="1559" w:type="dxa"/>
          </w:tcPr>
          <w:p w14:paraId="5CB5E1C0" w14:textId="5CA92F1E" w:rsidR="008340AE"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Super computer</w:t>
            </w:r>
          </w:p>
        </w:tc>
        <w:tc>
          <w:tcPr>
            <w:tcW w:w="992" w:type="dxa"/>
          </w:tcPr>
          <w:p w14:paraId="48A272B1" w14:textId="303F479E"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4,747,963</w:t>
            </w:r>
          </w:p>
        </w:tc>
        <w:tc>
          <w:tcPr>
            <w:tcW w:w="992" w:type="dxa"/>
          </w:tcPr>
          <w:p w14:paraId="623104E5" w14:textId="58846E40"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708.76MB</w:t>
            </w:r>
          </w:p>
        </w:tc>
        <w:tc>
          <w:tcPr>
            <w:tcW w:w="1134" w:type="dxa"/>
          </w:tcPr>
          <w:p w14:paraId="1B16D861" w14:textId="73DD7B14" w:rsidR="008340AE" w:rsidRPr="00900200" w:rsidRDefault="008340AE" w:rsidP="00900200">
            <w:pPr>
              <w:jc w:val="center"/>
              <w:rPr>
                <w:rFonts w:ascii="Times New Roman" w:hAnsi="Times New Roman" w:cs="Times New Roman"/>
                <w:sz w:val="18"/>
                <w:szCs w:val="20"/>
              </w:rPr>
            </w:pPr>
            <w:r w:rsidRPr="00900200">
              <w:rPr>
                <w:rFonts w:ascii="Times New Roman" w:hAnsi="Times New Roman" w:cs="Times New Roman"/>
                <w:sz w:val="18"/>
                <w:szCs w:val="20"/>
              </w:rPr>
              <w:t>Y</w:t>
            </w:r>
          </w:p>
        </w:tc>
      </w:tr>
      <w:tr w:rsidR="00900200" w:rsidRPr="00900200" w14:paraId="26D235D3" w14:textId="6AE484DE" w:rsidTr="00900200">
        <w:tc>
          <w:tcPr>
            <w:tcW w:w="1134" w:type="dxa"/>
          </w:tcPr>
          <w:p w14:paraId="4B146E5D" w14:textId="26FB2A84" w:rsidR="008340AE" w:rsidRPr="00900200" w:rsidRDefault="008340AE">
            <w:pPr>
              <w:rPr>
                <w:rFonts w:ascii="Times New Roman" w:hAnsi="Times New Roman" w:cs="Times New Roman"/>
                <w:sz w:val="18"/>
                <w:szCs w:val="20"/>
              </w:rPr>
            </w:pPr>
            <w:r w:rsidRPr="00900200">
              <w:rPr>
                <w:rFonts w:ascii="Times New Roman" w:hAnsi="Times New Roman" w:cs="Times New Roman"/>
                <w:sz w:val="18"/>
                <w:szCs w:val="20"/>
              </w:rPr>
              <w:t>Thunderbird</w:t>
            </w:r>
          </w:p>
        </w:tc>
        <w:tc>
          <w:tcPr>
            <w:tcW w:w="2694" w:type="dxa"/>
          </w:tcPr>
          <w:p w14:paraId="69DAD4D4" w14:textId="2C97F617" w:rsidR="008340AE" w:rsidRPr="00900200" w:rsidRDefault="008340AE">
            <w:pPr>
              <w:rPr>
                <w:rFonts w:ascii="Times New Roman" w:hAnsi="Times New Roman" w:cs="Times New Roman"/>
                <w:sz w:val="18"/>
                <w:szCs w:val="20"/>
              </w:rPr>
            </w:pPr>
            <w:r w:rsidRPr="00900200">
              <w:rPr>
                <w:rFonts w:ascii="Times New Roman" w:hAnsi="Times New Roman" w:cs="Times New Roman"/>
                <w:sz w:val="18"/>
                <w:szCs w:val="20"/>
              </w:rPr>
              <w:t>Thunderbird</w:t>
            </w:r>
            <w:r w:rsidRPr="00900200">
              <w:rPr>
                <w:rFonts w:ascii="Times New Roman" w:hAnsi="Times New Roman" w:cs="Times New Roman"/>
                <w:sz w:val="18"/>
                <w:szCs w:val="20"/>
              </w:rPr>
              <w:t xml:space="preserve"> supercomputer log</w:t>
            </w:r>
          </w:p>
        </w:tc>
        <w:tc>
          <w:tcPr>
            <w:tcW w:w="1559" w:type="dxa"/>
          </w:tcPr>
          <w:p w14:paraId="0B23AA33" w14:textId="2F6BC111" w:rsidR="008340AE"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Super computer</w:t>
            </w:r>
          </w:p>
        </w:tc>
        <w:tc>
          <w:tcPr>
            <w:tcW w:w="992" w:type="dxa"/>
          </w:tcPr>
          <w:p w14:paraId="7245308E" w14:textId="6744BB64"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211,212,192</w:t>
            </w:r>
          </w:p>
        </w:tc>
        <w:tc>
          <w:tcPr>
            <w:tcW w:w="992" w:type="dxa"/>
          </w:tcPr>
          <w:p w14:paraId="4183F640" w14:textId="73961CA3"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29.60GB</w:t>
            </w:r>
          </w:p>
        </w:tc>
        <w:tc>
          <w:tcPr>
            <w:tcW w:w="1134" w:type="dxa"/>
          </w:tcPr>
          <w:p w14:paraId="6364A31B" w14:textId="12C79119" w:rsidR="008340AE" w:rsidRPr="00900200" w:rsidRDefault="008340AE" w:rsidP="00900200">
            <w:pPr>
              <w:jc w:val="center"/>
              <w:rPr>
                <w:rFonts w:ascii="Times New Roman" w:hAnsi="Times New Roman" w:cs="Times New Roman"/>
                <w:sz w:val="18"/>
                <w:szCs w:val="20"/>
              </w:rPr>
            </w:pPr>
            <w:r w:rsidRPr="00900200">
              <w:rPr>
                <w:rFonts w:ascii="Times New Roman" w:hAnsi="Times New Roman" w:cs="Times New Roman"/>
                <w:sz w:val="18"/>
                <w:szCs w:val="20"/>
              </w:rPr>
              <w:t>Y</w:t>
            </w:r>
          </w:p>
        </w:tc>
      </w:tr>
      <w:tr w:rsidR="00900200" w:rsidRPr="00900200" w14:paraId="4E413308" w14:textId="77777777" w:rsidTr="00900200">
        <w:tc>
          <w:tcPr>
            <w:tcW w:w="1134" w:type="dxa"/>
          </w:tcPr>
          <w:p w14:paraId="66297E19" w14:textId="5FF6295B" w:rsidR="00837360"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Linux</w:t>
            </w:r>
          </w:p>
        </w:tc>
        <w:tc>
          <w:tcPr>
            <w:tcW w:w="2694" w:type="dxa"/>
          </w:tcPr>
          <w:p w14:paraId="60D77B51" w14:textId="3DA53816" w:rsidR="00837360"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Linux system log</w:t>
            </w:r>
          </w:p>
        </w:tc>
        <w:tc>
          <w:tcPr>
            <w:tcW w:w="1559" w:type="dxa"/>
          </w:tcPr>
          <w:p w14:paraId="45A2C464" w14:textId="7CC6ABA4" w:rsidR="00837360" w:rsidRPr="00900200" w:rsidRDefault="00837360">
            <w:pPr>
              <w:rPr>
                <w:rFonts w:ascii="Times New Roman" w:hAnsi="Times New Roman" w:cs="Times New Roman"/>
                <w:sz w:val="18"/>
                <w:szCs w:val="20"/>
              </w:rPr>
            </w:pPr>
            <w:proofErr w:type="spellStart"/>
            <w:r w:rsidRPr="00900200">
              <w:rPr>
                <w:rFonts w:ascii="Times New Roman" w:hAnsi="Times New Roman" w:cs="Times New Roman"/>
                <w:sz w:val="18"/>
                <w:szCs w:val="20"/>
              </w:rPr>
              <w:t>Opreating</w:t>
            </w:r>
            <w:proofErr w:type="spellEnd"/>
            <w:r w:rsidRPr="00900200">
              <w:rPr>
                <w:rFonts w:ascii="Times New Roman" w:hAnsi="Times New Roman" w:cs="Times New Roman"/>
                <w:sz w:val="18"/>
                <w:szCs w:val="20"/>
              </w:rPr>
              <w:t xml:space="preserve"> system</w:t>
            </w:r>
          </w:p>
        </w:tc>
        <w:tc>
          <w:tcPr>
            <w:tcW w:w="992" w:type="dxa"/>
          </w:tcPr>
          <w:p w14:paraId="105514BC" w14:textId="6D395495" w:rsidR="00837360"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25,567</w:t>
            </w:r>
          </w:p>
        </w:tc>
        <w:tc>
          <w:tcPr>
            <w:tcW w:w="992" w:type="dxa"/>
          </w:tcPr>
          <w:p w14:paraId="2B09330F" w14:textId="4B9D4710" w:rsidR="00837360"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2.25MB</w:t>
            </w:r>
          </w:p>
        </w:tc>
        <w:tc>
          <w:tcPr>
            <w:tcW w:w="1134" w:type="dxa"/>
          </w:tcPr>
          <w:p w14:paraId="1AF89A39" w14:textId="6BBC0F4B" w:rsidR="00837360" w:rsidRPr="00900200" w:rsidRDefault="00837360" w:rsidP="00900200">
            <w:pPr>
              <w:jc w:val="center"/>
              <w:rPr>
                <w:rFonts w:ascii="Times New Roman" w:hAnsi="Times New Roman" w:cs="Times New Roman"/>
                <w:sz w:val="18"/>
                <w:szCs w:val="20"/>
              </w:rPr>
            </w:pPr>
            <w:r w:rsidRPr="00900200">
              <w:rPr>
                <w:rFonts w:ascii="Times New Roman" w:hAnsi="Times New Roman" w:cs="Times New Roman"/>
                <w:sz w:val="18"/>
                <w:szCs w:val="20"/>
              </w:rPr>
              <w:t>N</w:t>
            </w:r>
          </w:p>
        </w:tc>
      </w:tr>
      <w:tr w:rsidR="00900200" w:rsidRPr="00900200" w14:paraId="631BC839" w14:textId="737608AB" w:rsidTr="00900200">
        <w:tc>
          <w:tcPr>
            <w:tcW w:w="1134" w:type="dxa"/>
            <w:tcBorders>
              <w:bottom w:val="single" w:sz="8" w:space="0" w:color="auto"/>
            </w:tcBorders>
          </w:tcPr>
          <w:p w14:paraId="6967B285" w14:textId="01C33F97" w:rsidR="008340AE"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Apache</w:t>
            </w:r>
          </w:p>
        </w:tc>
        <w:tc>
          <w:tcPr>
            <w:tcW w:w="2694" w:type="dxa"/>
            <w:tcBorders>
              <w:bottom w:val="single" w:sz="8" w:space="0" w:color="auto"/>
            </w:tcBorders>
          </w:tcPr>
          <w:p w14:paraId="4A389479" w14:textId="6FAEBBAD" w:rsidR="008340AE"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Web server error log</w:t>
            </w:r>
          </w:p>
        </w:tc>
        <w:tc>
          <w:tcPr>
            <w:tcW w:w="1559" w:type="dxa"/>
            <w:tcBorders>
              <w:bottom w:val="single" w:sz="8" w:space="0" w:color="auto"/>
            </w:tcBorders>
          </w:tcPr>
          <w:p w14:paraId="77A4BEF8" w14:textId="066910B7" w:rsidR="008340AE" w:rsidRPr="00900200" w:rsidRDefault="00837360">
            <w:pPr>
              <w:rPr>
                <w:rFonts w:ascii="Times New Roman" w:hAnsi="Times New Roman" w:cs="Times New Roman"/>
                <w:sz w:val="18"/>
                <w:szCs w:val="20"/>
              </w:rPr>
            </w:pPr>
            <w:r w:rsidRPr="00900200">
              <w:rPr>
                <w:rFonts w:ascii="Times New Roman" w:hAnsi="Times New Roman" w:cs="Times New Roman"/>
                <w:sz w:val="18"/>
                <w:szCs w:val="20"/>
              </w:rPr>
              <w:t>Server application</w:t>
            </w:r>
          </w:p>
        </w:tc>
        <w:tc>
          <w:tcPr>
            <w:tcW w:w="992" w:type="dxa"/>
            <w:tcBorders>
              <w:bottom w:val="single" w:sz="8" w:space="0" w:color="auto"/>
            </w:tcBorders>
          </w:tcPr>
          <w:p w14:paraId="063F2835" w14:textId="33BD370D"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56,481</w:t>
            </w:r>
          </w:p>
        </w:tc>
        <w:tc>
          <w:tcPr>
            <w:tcW w:w="992" w:type="dxa"/>
            <w:tcBorders>
              <w:bottom w:val="single" w:sz="8" w:space="0" w:color="auto"/>
            </w:tcBorders>
          </w:tcPr>
          <w:p w14:paraId="2BE191EE" w14:textId="1BD09E57" w:rsidR="008340AE" w:rsidRPr="00900200" w:rsidRDefault="00837360" w:rsidP="00900200">
            <w:pPr>
              <w:jc w:val="right"/>
              <w:rPr>
                <w:rFonts w:ascii="Times New Roman" w:hAnsi="Times New Roman" w:cs="Times New Roman"/>
                <w:sz w:val="18"/>
                <w:szCs w:val="20"/>
              </w:rPr>
            </w:pPr>
            <w:r w:rsidRPr="00900200">
              <w:rPr>
                <w:rFonts w:ascii="Times New Roman" w:hAnsi="Times New Roman" w:cs="Times New Roman"/>
                <w:sz w:val="18"/>
                <w:szCs w:val="20"/>
              </w:rPr>
              <w:t>4.90MB</w:t>
            </w:r>
          </w:p>
        </w:tc>
        <w:tc>
          <w:tcPr>
            <w:tcW w:w="1134" w:type="dxa"/>
            <w:tcBorders>
              <w:bottom w:val="single" w:sz="8" w:space="0" w:color="auto"/>
            </w:tcBorders>
          </w:tcPr>
          <w:p w14:paraId="3FF63353" w14:textId="2D5738F6" w:rsidR="008340AE" w:rsidRPr="00900200" w:rsidRDefault="00837360" w:rsidP="00900200">
            <w:pPr>
              <w:jc w:val="center"/>
              <w:rPr>
                <w:rFonts w:ascii="Times New Roman" w:hAnsi="Times New Roman" w:cs="Times New Roman"/>
                <w:sz w:val="18"/>
                <w:szCs w:val="20"/>
              </w:rPr>
            </w:pPr>
            <w:r w:rsidRPr="00900200">
              <w:rPr>
                <w:rFonts w:ascii="Times New Roman" w:hAnsi="Times New Roman" w:cs="Times New Roman"/>
                <w:sz w:val="18"/>
                <w:szCs w:val="20"/>
              </w:rPr>
              <w:t>N</w:t>
            </w:r>
          </w:p>
        </w:tc>
      </w:tr>
    </w:tbl>
    <w:p w14:paraId="351A08E7" w14:textId="77777777" w:rsidR="00646012" w:rsidRDefault="00646012"/>
    <w:p w14:paraId="1C4FD3F7" w14:textId="534959CF" w:rsidR="006808D5" w:rsidRDefault="006808D5">
      <w:r>
        <w:rPr>
          <w:rFonts w:hint="eastAsia"/>
        </w:rPr>
        <w:t>我们选取一些有代表性的数据集，</w:t>
      </w:r>
      <w:r w:rsidR="00C704AB">
        <w:rPr>
          <w:rFonts w:hint="eastAsia"/>
        </w:rPr>
        <w:t>例如，</w:t>
      </w:r>
      <w:r>
        <w:rPr>
          <w:rFonts w:hint="eastAsia"/>
        </w:rPr>
        <w:t>分布式文件系统</w:t>
      </w:r>
      <w:r w:rsidRPr="006808D5">
        <w:rPr>
          <w:rFonts w:hint="eastAsia"/>
        </w:rPr>
        <w:t>HDFS</w:t>
      </w:r>
      <w:r>
        <w:rPr>
          <w:rFonts w:hint="eastAsia"/>
        </w:rPr>
        <w:t>、操作系统Linux、超级计算机BGL等。</w:t>
      </w:r>
      <w:r w:rsidR="00C704AB">
        <w:rPr>
          <w:rFonts w:hint="eastAsia"/>
        </w:rPr>
        <w:t>对不同类型的数据</w:t>
      </w:r>
      <w:proofErr w:type="gramStart"/>
      <w:r w:rsidR="00C704AB">
        <w:rPr>
          <w:rFonts w:hint="eastAsia"/>
        </w:rPr>
        <w:t>集应用</w:t>
      </w:r>
      <w:proofErr w:type="gramEnd"/>
      <w:r w:rsidR="00C704AB">
        <w:rPr>
          <w:rFonts w:hint="eastAsia"/>
        </w:rPr>
        <w:t>不同的处理策略。</w:t>
      </w:r>
    </w:p>
    <w:p w14:paraId="6EE2DB1F" w14:textId="5AE3035C" w:rsidR="00C704AB" w:rsidRDefault="00C704AB">
      <w:pPr>
        <w:rPr>
          <w:rFonts w:hint="eastAsia"/>
        </w:rPr>
      </w:pPr>
      <w:r>
        <w:rPr>
          <w:rFonts w:hint="eastAsia"/>
        </w:rPr>
        <w:t>1.1日志掩码处理</w:t>
      </w:r>
    </w:p>
    <w:p w14:paraId="73129C50" w14:textId="43F799BE" w:rsidR="006808D5" w:rsidRDefault="00C704AB">
      <w:pPr>
        <w:rPr>
          <w:rFonts w:hint="eastAsia"/>
        </w:rPr>
      </w:pPr>
      <w:r w:rsidRPr="00C704AB">
        <w:t>由于结构化日志生成过程，表示特定对象的参数的文本格式可以很容易地使用正则表达式来识别[</w:t>
      </w:r>
      <w:r>
        <w:rPr>
          <w:rFonts w:hint="eastAsia"/>
        </w:rPr>
        <w:t>2</w:t>
      </w:r>
      <w:r w:rsidRPr="00C704AB">
        <w:t>]。</w:t>
      </w:r>
      <w:r w:rsidR="007325FE" w:rsidRPr="007D7174">
        <w:t>这些参数始终与异常无关，并使深度模型训练复杂化</w:t>
      </w:r>
      <w:r w:rsidR="007325FE">
        <w:rPr>
          <w:rFonts w:hint="eastAsia"/>
        </w:rPr>
        <w:t>。</w:t>
      </w:r>
      <w:r w:rsidRPr="00C704AB">
        <w:t>因此，我们使用</w:t>
      </w:r>
      <w:r>
        <w:rPr>
          <w:rFonts w:hint="eastAsia"/>
        </w:rPr>
        <w:t>&lt;</w:t>
      </w:r>
      <w:r w:rsidRPr="00C704AB">
        <w:t>*</w:t>
      </w:r>
      <w:r>
        <w:rPr>
          <w:rFonts w:hint="eastAsia"/>
        </w:rPr>
        <w:t>&gt;</w:t>
      </w:r>
      <w:r w:rsidRPr="00C704AB">
        <w:t>替换每个变量参数，如</w:t>
      </w:r>
      <w:proofErr w:type="gramStart"/>
      <w:r w:rsidRPr="00C704AB">
        <w:t>帐户</w:t>
      </w:r>
      <w:proofErr w:type="gramEnd"/>
      <w:r w:rsidRPr="00C704AB">
        <w:t>、目录路径和IP地址。</w:t>
      </w:r>
      <w:r>
        <w:rPr>
          <w:rFonts w:hint="eastAsia"/>
        </w:rPr>
        <w:t>得益于这样的处理，日志信息中的无关信息可以得到有效去除，帮助LLM更好地理解日志</w:t>
      </w:r>
      <w:r w:rsidR="00786977">
        <w:rPr>
          <w:rFonts w:hint="eastAsia"/>
        </w:rPr>
        <w:t>内容。</w:t>
      </w:r>
    </w:p>
    <w:p w14:paraId="75DB220B" w14:textId="77777777" w:rsidR="00786977" w:rsidRPr="003D4463" w:rsidRDefault="00786977" w:rsidP="007869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b/>
          <w:bCs/>
          <w:color w:val="080808"/>
          <w:kern w:val="0"/>
          <w:sz w:val="11"/>
          <w:szCs w:val="11"/>
          <w14:ligatures w14:val="none"/>
        </w:rPr>
      </w:pPr>
      <w:r w:rsidRPr="003D4463">
        <w:rPr>
          <w:rFonts w:ascii="Courier New" w:eastAsia="宋体" w:hAnsi="Courier New" w:cs="Courier New"/>
          <w:b/>
          <w:bCs/>
          <w:color w:val="080808"/>
          <w:kern w:val="0"/>
          <w:sz w:val="11"/>
          <w:szCs w:val="11"/>
          <w14:ligatures w14:val="none"/>
        </w:rPr>
        <w:t>Before:</w:t>
      </w:r>
      <w:r w:rsidRPr="003D4463">
        <w:rPr>
          <w:rFonts w:ascii="Courier New" w:eastAsia="宋体" w:hAnsi="Courier New" w:cs="Courier New"/>
          <w:b/>
          <w:bCs/>
          <w:color w:val="080808"/>
          <w:kern w:val="0"/>
          <w:sz w:val="11"/>
          <w:szCs w:val="11"/>
          <w14:ligatures w14:val="none"/>
        </w:rPr>
        <w:br/>
        <w:t xml:space="preserve">2354412 floating point alignment </w:t>
      </w:r>
      <w:proofErr w:type="gramStart"/>
      <w:r w:rsidRPr="003D4463">
        <w:rPr>
          <w:rFonts w:ascii="Courier New" w:eastAsia="宋体" w:hAnsi="Courier New" w:cs="Courier New"/>
          <w:b/>
          <w:bCs/>
          <w:color w:val="080808"/>
          <w:kern w:val="0"/>
          <w:sz w:val="11"/>
          <w:szCs w:val="11"/>
          <w14:ligatures w14:val="none"/>
        </w:rPr>
        <w:t>exceptions ;</w:t>
      </w:r>
      <w:proofErr w:type="gramEnd"/>
      <w:r w:rsidRPr="003D4463">
        <w:rPr>
          <w:rFonts w:ascii="Courier New" w:eastAsia="宋体" w:hAnsi="Courier New" w:cs="Courier New"/>
          <w:b/>
          <w:bCs/>
          <w:color w:val="080808"/>
          <w:kern w:val="0"/>
          <w:sz w:val="11"/>
          <w:szCs w:val="11"/>
          <w14:ligatures w14:val="none"/>
        </w:rPr>
        <w:t>-; 2354412 floating point alignment exceptions</w:t>
      </w:r>
      <w:r w:rsidRPr="003D4463">
        <w:rPr>
          <w:rFonts w:ascii="Courier New" w:eastAsia="宋体" w:hAnsi="Courier New" w:cs="Courier New"/>
          <w:b/>
          <w:bCs/>
          <w:color w:val="080808"/>
          <w:kern w:val="0"/>
          <w:sz w:val="11"/>
          <w:szCs w:val="11"/>
          <w14:ligatures w14:val="none"/>
        </w:rPr>
        <w:br/>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001061e8 dear 0247015</w:t>
      </w:r>
      <w:proofErr w:type="gramStart"/>
      <w:r w:rsidRPr="003D4463">
        <w:rPr>
          <w:rFonts w:ascii="Courier New" w:eastAsia="宋体" w:hAnsi="Courier New" w:cs="Courier New"/>
          <w:b/>
          <w:bCs/>
          <w:color w:val="080808"/>
          <w:kern w:val="0"/>
          <w:sz w:val="11"/>
          <w:szCs w:val="11"/>
          <w14:ligatures w14:val="none"/>
        </w:rPr>
        <w:t>c ;</w:t>
      </w:r>
      <w:proofErr w:type="gramEnd"/>
      <w:r w:rsidRPr="003D4463">
        <w:rPr>
          <w:rFonts w:ascii="Courier New" w:eastAsia="宋体" w:hAnsi="Courier New" w:cs="Courier New"/>
          <w:b/>
          <w:bCs/>
          <w:color w:val="080808"/>
          <w:kern w:val="0"/>
          <w:sz w:val="11"/>
          <w:szCs w:val="11"/>
          <w14:ligatures w14:val="none"/>
        </w:rPr>
        <w:t xml:space="preserve">-; </w:t>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00106200 dear 0247016</w:t>
      </w:r>
      <w:proofErr w:type="gramStart"/>
      <w:r w:rsidRPr="003D4463">
        <w:rPr>
          <w:rFonts w:ascii="Courier New" w:eastAsia="宋体" w:hAnsi="Courier New" w:cs="Courier New"/>
          <w:b/>
          <w:bCs/>
          <w:color w:val="080808"/>
          <w:kern w:val="0"/>
          <w:sz w:val="11"/>
          <w:szCs w:val="11"/>
          <w14:ligatures w14:val="none"/>
        </w:rPr>
        <w:t>c ;</w:t>
      </w:r>
      <w:proofErr w:type="gramEnd"/>
      <w:r w:rsidRPr="003D4463">
        <w:rPr>
          <w:rFonts w:ascii="Courier New" w:eastAsia="宋体" w:hAnsi="Courier New" w:cs="Courier New"/>
          <w:b/>
          <w:bCs/>
          <w:color w:val="080808"/>
          <w:kern w:val="0"/>
          <w:sz w:val="11"/>
          <w:szCs w:val="11"/>
          <w14:ligatures w14:val="none"/>
        </w:rPr>
        <w:t xml:space="preserve">-; </w:t>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001061b4 dear 024701dc</w:t>
      </w:r>
      <w:r w:rsidRPr="003D4463">
        <w:rPr>
          <w:rFonts w:ascii="Courier New" w:eastAsia="宋体" w:hAnsi="Courier New" w:cs="Courier New"/>
          <w:b/>
          <w:bCs/>
          <w:color w:val="080808"/>
          <w:kern w:val="0"/>
          <w:sz w:val="11"/>
          <w:szCs w:val="11"/>
          <w14:ligatures w14:val="none"/>
        </w:rPr>
        <w:br/>
      </w:r>
      <w:proofErr w:type="spellStart"/>
      <w:r w:rsidRPr="003D4463">
        <w:rPr>
          <w:rFonts w:ascii="Courier New" w:eastAsia="宋体" w:hAnsi="Courier New" w:cs="Courier New"/>
          <w:b/>
          <w:bCs/>
          <w:color w:val="080808"/>
          <w:kern w:val="0"/>
          <w:sz w:val="11"/>
          <w:szCs w:val="11"/>
          <w14:ligatures w14:val="none"/>
        </w:rPr>
        <w:t>ciod</w:t>
      </w:r>
      <w:proofErr w:type="spellEnd"/>
      <w:r w:rsidRPr="003D4463">
        <w:rPr>
          <w:rFonts w:ascii="Courier New" w:eastAsia="宋体" w:hAnsi="Courier New" w:cs="Courier New"/>
          <w:b/>
          <w:bCs/>
          <w:color w:val="080808"/>
          <w:kern w:val="0"/>
          <w:sz w:val="11"/>
          <w:szCs w:val="11"/>
          <w14:ligatures w14:val="none"/>
        </w:rPr>
        <w:t xml:space="preserve">: Received signal 15, code=0, </w:t>
      </w:r>
      <w:proofErr w:type="spellStart"/>
      <w:r w:rsidRPr="003D4463">
        <w:rPr>
          <w:rFonts w:ascii="Courier New" w:eastAsia="宋体" w:hAnsi="Courier New" w:cs="Courier New"/>
          <w:b/>
          <w:bCs/>
          <w:color w:val="080808"/>
          <w:kern w:val="0"/>
          <w:sz w:val="11"/>
          <w:szCs w:val="11"/>
          <w14:ligatures w14:val="none"/>
        </w:rPr>
        <w:t>errno</w:t>
      </w:r>
      <w:proofErr w:type="spellEnd"/>
      <w:r w:rsidRPr="003D4463">
        <w:rPr>
          <w:rFonts w:ascii="Courier New" w:eastAsia="宋体" w:hAnsi="Courier New" w:cs="Courier New"/>
          <w:b/>
          <w:bCs/>
          <w:color w:val="080808"/>
          <w:kern w:val="0"/>
          <w:sz w:val="11"/>
          <w:szCs w:val="11"/>
          <w14:ligatures w14:val="none"/>
        </w:rPr>
        <w:t>=0, address=0x000001f2</w:t>
      </w:r>
      <w:r w:rsidRPr="003D4463">
        <w:rPr>
          <w:rFonts w:ascii="Courier New" w:eastAsia="宋体" w:hAnsi="Courier New" w:cs="Courier New"/>
          <w:b/>
          <w:bCs/>
          <w:color w:val="080808"/>
          <w:kern w:val="0"/>
          <w:sz w:val="11"/>
          <w:szCs w:val="11"/>
          <w14:ligatures w14:val="none"/>
        </w:rPr>
        <w:br/>
        <w:t>10668 total interrupts. 0 critical input interrupts. 0 microseconds total spent on critical input interrupts</w:t>
      </w:r>
      <w:r w:rsidRPr="003D4463">
        <w:rPr>
          <w:rFonts w:ascii="Courier New" w:eastAsia="宋体" w:hAnsi="Courier New" w:cs="Courier New"/>
          <w:b/>
          <w:bCs/>
          <w:color w:val="080808"/>
          <w:kern w:val="0"/>
          <w:sz w:val="11"/>
          <w:szCs w:val="11"/>
          <w14:ligatures w14:val="none"/>
        </w:rPr>
        <w:br/>
      </w:r>
      <w:r w:rsidRPr="003D4463">
        <w:rPr>
          <w:rFonts w:ascii="Courier New" w:eastAsia="宋体" w:hAnsi="Courier New" w:cs="Courier New"/>
          <w:b/>
          <w:bCs/>
          <w:color w:val="080808"/>
          <w:kern w:val="0"/>
          <w:sz w:val="11"/>
          <w:szCs w:val="11"/>
          <w14:ligatures w14:val="none"/>
        </w:rPr>
        <w:br/>
        <w:t>After:</w:t>
      </w:r>
      <w:r w:rsidRPr="003D4463">
        <w:rPr>
          <w:rFonts w:ascii="Courier New" w:eastAsia="宋体" w:hAnsi="Courier New" w:cs="Courier New"/>
          <w:b/>
          <w:bCs/>
          <w:color w:val="080808"/>
          <w:kern w:val="0"/>
          <w:sz w:val="11"/>
          <w:szCs w:val="11"/>
          <w14:ligatures w14:val="none"/>
        </w:rPr>
        <w:br/>
        <w:t>&lt;*&gt; floating point alignment exceptions ;-; &lt;*&gt; floating point alignment exceptions ;-; &lt;*&gt; floating point alignment exceptions</w:t>
      </w:r>
      <w:r w:rsidRPr="003D4463">
        <w:rPr>
          <w:rFonts w:ascii="Courier New" w:eastAsia="宋体" w:hAnsi="Courier New" w:cs="Courier New"/>
          <w:b/>
          <w:bCs/>
          <w:color w:val="080808"/>
          <w:kern w:val="0"/>
          <w:sz w:val="11"/>
          <w:szCs w:val="11"/>
          <w14:ligatures w14:val="none"/>
        </w:rPr>
        <w:br/>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&lt;*&gt; dear &lt;*&gt; ;-; </w:t>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&lt;*&gt; dear &lt;*&gt; ;-; </w:t>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&lt;*&gt; dear &lt;*&gt; ;-; </w:t>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&lt;*&gt; dear &lt;*&gt; ;-; </w:t>
      </w:r>
      <w:proofErr w:type="spellStart"/>
      <w:r w:rsidRPr="003D4463">
        <w:rPr>
          <w:rFonts w:ascii="Courier New" w:eastAsia="宋体" w:hAnsi="Courier New" w:cs="Courier New"/>
          <w:b/>
          <w:bCs/>
          <w:color w:val="080808"/>
          <w:kern w:val="0"/>
          <w:sz w:val="11"/>
          <w:szCs w:val="11"/>
          <w14:ligatures w14:val="none"/>
        </w:rPr>
        <w:t>iar</w:t>
      </w:r>
      <w:proofErr w:type="spellEnd"/>
      <w:r w:rsidRPr="003D4463">
        <w:rPr>
          <w:rFonts w:ascii="Courier New" w:eastAsia="宋体" w:hAnsi="Courier New" w:cs="Courier New"/>
          <w:b/>
          <w:bCs/>
          <w:color w:val="080808"/>
          <w:kern w:val="0"/>
          <w:sz w:val="11"/>
          <w:szCs w:val="11"/>
          <w14:ligatures w14:val="none"/>
        </w:rPr>
        <w:t xml:space="preserve"> &lt;*&gt; dear &lt;*&gt;</w:t>
      </w:r>
      <w:r w:rsidRPr="003D4463">
        <w:rPr>
          <w:rFonts w:ascii="Courier New" w:eastAsia="宋体" w:hAnsi="Courier New" w:cs="Courier New"/>
          <w:b/>
          <w:bCs/>
          <w:color w:val="080808"/>
          <w:kern w:val="0"/>
          <w:sz w:val="11"/>
          <w:szCs w:val="11"/>
          <w14:ligatures w14:val="none"/>
        </w:rPr>
        <w:br/>
      </w:r>
      <w:proofErr w:type="spellStart"/>
      <w:r w:rsidRPr="003D4463">
        <w:rPr>
          <w:rFonts w:ascii="Courier New" w:eastAsia="宋体" w:hAnsi="Courier New" w:cs="Courier New"/>
          <w:b/>
          <w:bCs/>
          <w:color w:val="080808"/>
          <w:kern w:val="0"/>
          <w:sz w:val="11"/>
          <w:szCs w:val="11"/>
          <w14:ligatures w14:val="none"/>
        </w:rPr>
        <w:t>ciod</w:t>
      </w:r>
      <w:proofErr w:type="spellEnd"/>
      <w:r w:rsidRPr="003D4463">
        <w:rPr>
          <w:rFonts w:ascii="Courier New" w:eastAsia="宋体" w:hAnsi="Courier New" w:cs="Courier New"/>
          <w:b/>
          <w:bCs/>
          <w:color w:val="080808"/>
          <w:kern w:val="0"/>
          <w:sz w:val="11"/>
          <w:szCs w:val="11"/>
          <w14:ligatures w14:val="none"/>
        </w:rPr>
        <w:t xml:space="preserve">: Received signal &lt;*&gt;, code=&lt;*&gt;, </w:t>
      </w:r>
      <w:proofErr w:type="spellStart"/>
      <w:r w:rsidRPr="003D4463">
        <w:rPr>
          <w:rFonts w:ascii="Courier New" w:eastAsia="宋体" w:hAnsi="Courier New" w:cs="Courier New"/>
          <w:b/>
          <w:bCs/>
          <w:color w:val="080808"/>
          <w:kern w:val="0"/>
          <w:sz w:val="11"/>
          <w:szCs w:val="11"/>
          <w14:ligatures w14:val="none"/>
        </w:rPr>
        <w:t>errno</w:t>
      </w:r>
      <w:proofErr w:type="spellEnd"/>
      <w:r w:rsidRPr="003D4463">
        <w:rPr>
          <w:rFonts w:ascii="Courier New" w:eastAsia="宋体" w:hAnsi="Courier New" w:cs="Courier New"/>
          <w:b/>
          <w:bCs/>
          <w:color w:val="080808"/>
          <w:kern w:val="0"/>
          <w:sz w:val="11"/>
          <w:szCs w:val="11"/>
          <w14:ligatures w14:val="none"/>
        </w:rPr>
        <w:t>=&lt;*&gt;, address=&lt;*&gt;</w:t>
      </w:r>
      <w:r w:rsidRPr="003D4463">
        <w:rPr>
          <w:rFonts w:ascii="Courier New" w:eastAsia="宋体" w:hAnsi="Courier New" w:cs="Courier New"/>
          <w:b/>
          <w:bCs/>
          <w:color w:val="080808"/>
          <w:kern w:val="0"/>
          <w:sz w:val="11"/>
          <w:szCs w:val="11"/>
          <w14:ligatures w14:val="none"/>
        </w:rPr>
        <w:br/>
        <w:t>&lt;*&gt; total interrupts. &lt;*&gt; critical input interrupts. &lt;*&gt; microseconds total spent on critical input interrupts</w:t>
      </w:r>
    </w:p>
    <w:p w14:paraId="72B5FA6D" w14:textId="77777777" w:rsidR="00786977" w:rsidRDefault="00786977" w:rsidP="00786977"/>
    <w:p w14:paraId="7356899A" w14:textId="129DC555" w:rsidR="007325FE" w:rsidRDefault="007325FE" w:rsidP="00786977">
      <w:r>
        <w:rPr>
          <w:rFonts w:hint="eastAsia"/>
        </w:rPr>
        <w:t>1.2 日志</w:t>
      </w:r>
      <w:r w:rsidR="006D5794">
        <w:rPr>
          <w:rFonts w:hint="eastAsia"/>
        </w:rPr>
        <w:t>文件</w:t>
      </w:r>
      <w:r>
        <w:rPr>
          <w:rFonts w:hint="eastAsia"/>
        </w:rPr>
        <w:t>分块</w:t>
      </w:r>
    </w:p>
    <w:p w14:paraId="62DB97A6" w14:textId="77777777" w:rsidR="007325FE" w:rsidRDefault="007325FE" w:rsidP="00786977"/>
    <w:p w14:paraId="3B816C57" w14:textId="77777777" w:rsidR="007325FE" w:rsidRDefault="007325FE" w:rsidP="00786977">
      <w:r w:rsidRPr="007325FE">
        <w:t>在HDFS环境中，我们采用会话窗口策略，该策略涉及基于每个日志消息中存在的</w:t>
      </w:r>
      <w:proofErr w:type="spellStart"/>
      <w:r w:rsidRPr="007325FE">
        <w:t>block_id</w:t>
      </w:r>
      <w:proofErr w:type="spellEnd"/>
      <w:r w:rsidRPr="007325FE">
        <w:t>将日志消息分组为序列。每个会话都使用基本事实进行标记。</w:t>
      </w:r>
    </w:p>
    <w:p w14:paraId="37AF9D57" w14:textId="341F5E4C" w:rsidR="00DD3186" w:rsidRDefault="00DD3186" w:rsidP="00786977">
      <w:pPr>
        <w:rPr>
          <w:rFonts w:hint="eastAsia"/>
        </w:rPr>
      </w:pPr>
      <w:r w:rsidRPr="00DD3186">
        <w:drawing>
          <wp:inline distT="0" distB="0" distL="0" distR="0" wp14:anchorId="327161A7" wp14:editId="4F2A0C0C">
            <wp:extent cx="5273468" cy="2312894"/>
            <wp:effectExtent l="0" t="0" r="3810" b="0"/>
            <wp:docPr id="1201422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2333" name=""/>
                    <pic:cNvPicPr/>
                  </pic:nvPicPr>
                  <pic:blipFill rotWithShape="1">
                    <a:blip r:embed="rId5">
                      <a:extLst>
                        <a:ext uri="{BEBA8EAE-BF5A-486C-A8C5-ECC9F3942E4B}">
                          <a14:imgProps xmlns:a14="http://schemas.microsoft.com/office/drawing/2010/main">
                            <a14:imgLayer r:embed="rId6">
                              <a14:imgEffect>
                                <a14:sharpenSoften amount="20000"/>
                              </a14:imgEffect>
                            </a14:imgLayer>
                          </a14:imgProps>
                        </a:ext>
                      </a:extLst>
                    </a:blip>
                    <a:srcRect t="4390" b="1209"/>
                    <a:stretch>
                      <a:fillRect/>
                    </a:stretch>
                  </pic:blipFill>
                  <pic:spPr bwMode="auto">
                    <a:xfrm>
                      <a:off x="0" y="0"/>
                      <a:ext cx="5274310" cy="2313263"/>
                    </a:xfrm>
                    <a:prstGeom prst="rect">
                      <a:avLst/>
                    </a:prstGeom>
                    <a:ln>
                      <a:noFill/>
                    </a:ln>
                    <a:extLst>
                      <a:ext uri="{53640926-AAD7-44D8-BBD7-CCE9431645EC}">
                        <a14:shadowObscured xmlns:a14="http://schemas.microsoft.com/office/drawing/2010/main"/>
                      </a:ext>
                    </a:extLst>
                  </pic:spPr>
                </pic:pic>
              </a:graphicData>
            </a:graphic>
          </wp:inline>
        </w:drawing>
      </w:r>
    </w:p>
    <w:p w14:paraId="77729C2C" w14:textId="0AF4B165" w:rsidR="007325FE" w:rsidRPr="003D4463" w:rsidRDefault="007325FE" w:rsidP="00786977">
      <w:pPr>
        <w:rPr>
          <w:rFonts w:hint="eastAsia"/>
        </w:rPr>
      </w:pPr>
      <w:r w:rsidRPr="007325FE">
        <w:t>对于其他数据集，包括BGL、Thunderbird</w:t>
      </w:r>
      <w:r>
        <w:rPr>
          <w:rFonts w:hint="eastAsia"/>
        </w:rPr>
        <w:t>、</w:t>
      </w:r>
      <w:r w:rsidRPr="007325FE">
        <w:t>Liberty</w:t>
      </w:r>
      <w:r>
        <w:rPr>
          <w:rFonts w:hint="eastAsia"/>
        </w:rPr>
        <w:t>和Linux</w:t>
      </w:r>
      <w:r w:rsidRPr="007325FE">
        <w:t>，我们使用滑动窗口策略对日志消息进行分组，窗口大小为100条消息，步长为100条消息。根据基本事实，如果日志序列包含至少一条异常日志消息，则该日志序列被视为异常。</w:t>
      </w:r>
    </w:p>
    <w:p w14:paraId="1C16BABF" w14:textId="1839E9A5" w:rsidR="00C704AB" w:rsidRDefault="00055F54">
      <w:r>
        <w:rPr>
          <w:rFonts w:hint="eastAsia"/>
        </w:rPr>
        <w:t>2.模型</w:t>
      </w:r>
      <w:r w:rsidR="00A564B1">
        <w:rPr>
          <w:rFonts w:hint="eastAsia"/>
        </w:rPr>
        <w:t>架构</w:t>
      </w:r>
    </w:p>
    <w:p w14:paraId="3EB67A6D" w14:textId="37D74206" w:rsidR="00055F54" w:rsidRDefault="00055F54">
      <w:pPr>
        <w:rPr>
          <w:rFonts w:hint="eastAsia"/>
        </w:rPr>
      </w:pPr>
      <w:proofErr w:type="spellStart"/>
      <w:r w:rsidRPr="00F527A9">
        <w:t>LogLLM</w:t>
      </w:r>
      <w:proofErr w:type="spellEnd"/>
      <w:r w:rsidRPr="00F527A9">
        <w:t xml:space="preserve"> 采用 BERT</w:t>
      </w:r>
      <w:r>
        <w:rPr>
          <w:rFonts w:hint="eastAsia"/>
        </w:rPr>
        <w:t>（T</w:t>
      </w:r>
      <w:r w:rsidRPr="00DB2F8F">
        <w:rPr>
          <w:rFonts w:hint="eastAsia"/>
        </w:rPr>
        <w:t>ransformer</w:t>
      </w:r>
      <w:r>
        <w:rPr>
          <w:rFonts w:hint="eastAsia"/>
        </w:rPr>
        <w:t>编码器）</w:t>
      </w:r>
      <w:r w:rsidRPr="00F527A9">
        <w:t>从日志消息中提取语义向量，同时利用基于Transformer解码器的模型 Llama 对日志序列进行分类。</w:t>
      </w:r>
      <w:r>
        <w:rPr>
          <w:rFonts w:hint="eastAsia"/>
        </w:rPr>
        <w:t>同时，为</w:t>
      </w:r>
      <w:r w:rsidRPr="00F527A9">
        <w:t>确保对日志语义的一致理解</w:t>
      </w:r>
      <w:r>
        <w:rPr>
          <w:rFonts w:hint="eastAsia"/>
        </w:rPr>
        <w:t>，</w:t>
      </w:r>
      <w:r w:rsidRPr="00F527A9">
        <w:t>引入</w:t>
      </w:r>
      <w:r>
        <w:rPr>
          <w:rFonts w:hint="eastAsia"/>
        </w:rPr>
        <w:t>projector</w:t>
      </w:r>
      <w:r>
        <w:rPr>
          <w:rFonts w:hint="eastAsia"/>
        </w:rPr>
        <w:t>模块</w:t>
      </w:r>
      <w:r w:rsidRPr="00F527A9">
        <w:t>来对齐 BERT 和 Llama 的向量表示空间。</w:t>
      </w:r>
    </w:p>
    <w:p w14:paraId="366CE51F" w14:textId="43D7FC7A" w:rsidR="00C704AB" w:rsidRDefault="00055F54">
      <w:r>
        <w:rPr>
          <w:noProof/>
        </w:rPr>
        <w:drawing>
          <wp:inline distT="0" distB="0" distL="0" distR="0" wp14:anchorId="00C8DF4B" wp14:editId="2BD2827F">
            <wp:extent cx="5274310" cy="3182620"/>
            <wp:effectExtent l="0" t="0" r="2540" b="0"/>
            <wp:docPr id="72969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182620"/>
                    </a:xfrm>
                    <a:prstGeom prst="rect">
                      <a:avLst/>
                    </a:prstGeom>
                    <a:noFill/>
                    <a:ln>
                      <a:noFill/>
                    </a:ln>
                  </pic:spPr>
                </pic:pic>
              </a:graphicData>
            </a:graphic>
          </wp:inline>
        </w:drawing>
      </w:r>
    </w:p>
    <w:p w14:paraId="6799ACCA" w14:textId="632DE71E" w:rsidR="00055F54" w:rsidRDefault="00055F54">
      <w:r>
        <w:rPr>
          <w:rFonts w:hint="eastAsia"/>
        </w:rPr>
        <w:lastRenderedPageBreak/>
        <w:t>2.1 Bert</w:t>
      </w:r>
    </w:p>
    <w:p w14:paraId="267C3B0F" w14:textId="121F97BB" w:rsidR="00055F54" w:rsidRPr="00C45BC7" w:rsidRDefault="00C45BC7">
      <w:pPr>
        <w:rPr>
          <w:rFonts w:hint="eastAsia"/>
        </w:rPr>
      </w:pPr>
      <w:r w:rsidRPr="00CE1D7F">
        <w:t>BERT 用于提取日志消息的向量表示</w:t>
      </w:r>
      <w:r>
        <w:rPr>
          <w:rFonts w:hint="eastAsia"/>
        </w:rPr>
        <w:t>。</w:t>
      </w:r>
      <w:r w:rsidRPr="00C94D7C">
        <w:t>每条日志消息经预处理后，使用 BERT 分词器和 BERT 模型编码为语义向量。</w:t>
      </w:r>
    </w:p>
    <w:p w14:paraId="1F9FB563" w14:textId="7D55CAF8" w:rsidR="00055F54" w:rsidRDefault="00055F54">
      <w:r>
        <w:rPr>
          <w:rFonts w:hint="eastAsia"/>
        </w:rPr>
        <w:t>2.2 Llama</w:t>
      </w:r>
    </w:p>
    <w:p w14:paraId="0974BD6A" w14:textId="29C55376" w:rsidR="00C45BC7" w:rsidRDefault="00C45BC7" w:rsidP="00C45BC7">
      <w:pPr>
        <w:rPr>
          <w:rFonts w:hint="eastAsia"/>
        </w:rPr>
      </w:pPr>
      <w:r w:rsidRPr="00CE1D7F">
        <w:t>Llama 用于对日志序列进行分类。</w:t>
      </w:r>
      <w:r w:rsidRPr="005823EC">
        <w:t>根据嵌入的日志序列生成相应的文本查询</w:t>
      </w:r>
      <w:r>
        <w:rPr>
          <w:rFonts w:hint="eastAsia"/>
        </w:rPr>
        <w:t>，</w:t>
      </w:r>
      <w:r w:rsidRPr="005823EC">
        <w:t>每个查询由三个部分组成</w:t>
      </w:r>
      <w:r>
        <w:rPr>
          <w:rFonts w:hint="eastAsia"/>
        </w:rPr>
        <w:t>：</w:t>
      </w:r>
    </w:p>
    <w:p w14:paraId="5E9349E2" w14:textId="77777777" w:rsidR="00C45BC7" w:rsidRDefault="00C45BC7" w:rsidP="00C45BC7">
      <w:pPr>
        <w:ind w:firstLineChars="200" w:firstLine="440"/>
        <w:rPr>
          <w:rFonts w:hint="eastAsia"/>
        </w:rPr>
      </w:pPr>
      <w:r>
        <w:rPr>
          <w:rFonts w:hint="eastAsia"/>
        </w:rPr>
        <w:t>a.第一部分介绍日志序列，</w:t>
      </w:r>
      <w:r w:rsidRPr="005823EC">
        <w:rPr>
          <w:rFonts w:hint="eastAsia"/>
        </w:rPr>
        <w:t>例如“以下是系统日志消息的序列：”</w:t>
      </w:r>
    </w:p>
    <w:p w14:paraId="53865867" w14:textId="77777777" w:rsidR="00C45BC7" w:rsidRDefault="00C45BC7" w:rsidP="00C45BC7">
      <w:pPr>
        <w:ind w:firstLineChars="200" w:firstLine="440"/>
        <w:rPr>
          <w:rFonts w:hint="eastAsia"/>
        </w:rPr>
      </w:pPr>
      <w:r>
        <w:rPr>
          <w:rFonts w:hint="eastAsia"/>
        </w:rPr>
        <w:t>b.第二部分</w:t>
      </w:r>
      <w:r w:rsidRPr="005823EC">
        <w:t>包括投影仪输出的令牌嵌入 E。</w:t>
      </w:r>
    </w:p>
    <w:p w14:paraId="63FA3BC9" w14:textId="77777777" w:rsidR="00C45BC7" w:rsidRDefault="00C45BC7" w:rsidP="00C45BC7">
      <w:pPr>
        <w:ind w:firstLineChars="200" w:firstLine="440"/>
        <w:rPr>
          <w:rFonts w:hint="eastAsia"/>
        </w:rPr>
      </w:pPr>
      <w:r>
        <w:rPr>
          <w:rFonts w:hint="eastAsia"/>
        </w:rPr>
        <w:t>c.</w:t>
      </w:r>
      <w:r w:rsidRPr="005823EC">
        <w:t>第三</w:t>
      </w:r>
      <w:r>
        <w:rPr>
          <w:rFonts w:hint="eastAsia"/>
        </w:rPr>
        <w:t>部分</w:t>
      </w:r>
      <w:r w:rsidRPr="005823EC">
        <w:t>询问该序列是否异常，例如询问“该序列是正常的还是异常的？”。</w:t>
      </w:r>
    </w:p>
    <w:p w14:paraId="1E5B337A" w14:textId="610CADCF" w:rsidR="00055F54" w:rsidRPr="00C45BC7" w:rsidRDefault="00C45BC7" w:rsidP="00C45BC7">
      <w:pPr>
        <w:ind w:firstLineChars="200" w:firstLine="440"/>
        <w:rPr>
          <w:rFonts w:hint="eastAsia"/>
        </w:rPr>
      </w:pPr>
      <w:r>
        <w:rPr>
          <w:rFonts w:hint="eastAsia"/>
        </w:rPr>
        <w:t>第一和第三部分分别输入Llama tokenizer分词器和Llama embedding layer嵌入层。然后将三个部分的token embeddings连接起来，输入给Llama。</w:t>
      </w:r>
    </w:p>
    <w:p w14:paraId="0996BCD0" w14:textId="607E8EA3" w:rsidR="00055F54" w:rsidRDefault="00055F54">
      <w:pPr>
        <w:rPr>
          <w:rFonts w:hint="eastAsia"/>
        </w:rPr>
      </w:pPr>
      <w:r>
        <w:rPr>
          <w:rFonts w:hint="eastAsia"/>
        </w:rPr>
        <w:t>2.3 Projector</w:t>
      </w:r>
    </w:p>
    <w:p w14:paraId="0323F712" w14:textId="49C9F6F2" w:rsidR="00055F54" w:rsidRDefault="00C45BC7">
      <w:pPr>
        <w:rPr>
          <w:rFonts w:hint="eastAsia"/>
        </w:rPr>
      </w:pPr>
      <w:r>
        <w:rPr>
          <w:rFonts w:hint="eastAsia"/>
        </w:rPr>
        <w:t>projector为</w:t>
      </w:r>
      <w:r w:rsidRPr="00C94D7C">
        <w:t>线性层</w:t>
      </w:r>
      <w:r>
        <w:rPr>
          <w:rFonts w:hint="eastAsia"/>
        </w:rPr>
        <w:t>，</w:t>
      </w:r>
      <w:r w:rsidRPr="00CE1D7F">
        <w:t>对齐 BERT 和 Llama 的向量表示空间。</w:t>
      </w:r>
    </w:p>
    <w:p w14:paraId="5DD89C43" w14:textId="73306346" w:rsidR="00646012" w:rsidRDefault="00D65B89">
      <w:r>
        <w:rPr>
          <w:rFonts w:hint="eastAsia"/>
        </w:rPr>
        <w:t xml:space="preserve">[1] </w:t>
      </w:r>
      <w:r w:rsidR="00646012" w:rsidRPr="00646012">
        <w:rPr>
          <w:rFonts w:hint="eastAsia"/>
        </w:rPr>
        <w:t xml:space="preserve">Zhu J, He S, He P, et al. </w:t>
      </w:r>
      <w:proofErr w:type="spellStart"/>
      <w:r w:rsidR="00646012" w:rsidRPr="00646012">
        <w:rPr>
          <w:rFonts w:hint="eastAsia"/>
        </w:rPr>
        <w:t>Loghub</w:t>
      </w:r>
      <w:proofErr w:type="spellEnd"/>
      <w:r w:rsidR="00646012" w:rsidRPr="00646012">
        <w:rPr>
          <w:rFonts w:hint="eastAsia"/>
        </w:rPr>
        <w:t>: A large collection of system log datasets for ai-driven log analytics[C]//2023 IEEE 34th International Symposium on Software Reliability Engineering (ISSRE). IEEE, 2023: 355-366.</w:t>
      </w:r>
    </w:p>
    <w:p w14:paraId="56388085" w14:textId="2E186F87" w:rsidR="001D75DC" w:rsidRDefault="00C704AB" w:rsidP="00C704AB">
      <w:pPr>
        <w:rPr>
          <w:rFonts w:hint="eastAsia"/>
        </w:rPr>
      </w:pPr>
      <w:r>
        <w:rPr>
          <w:rFonts w:hint="eastAsia"/>
        </w:rPr>
        <w:t>[2]</w:t>
      </w:r>
      <w:r w:rsidRPr="00C704AB">
        <w:rPr>
          <w:rFonts w:hint="eastAsia"/>
        </w:rPr>
        <w:t xml:space="preserve"> </w:t>
      </w:r>
      <w:r>
        <w:rPr>
          <w:rFonts w:hint="eastAsia"/>
        </w:rPr>
        <w:t>V.-H. Le and H. Zhang, “Log parsing with prompt-based few-shot</w:t>
      </w:r>
      <w:r>
        <w:rPr>
          <w:rFonts w:hint="eastAsia"/>
        </w:rPr>
        <w:t xml:space="preserve"> </w:t>
      </w:r>
      <w:r>
        <w:rPr>
          <w:rFonts w:hint="eastAsia"/>
        </w:rPr>
        <w:t>learning,” in 2023 IEEE/ACM 45th International Conference on Software</w:t>
      </w:r>
      <w:r>
        <w:rPr>
          <w:rFonts w:hint="eastAsia"/>
        </w:rPr>
        <w:t xml:space="preserve"> </w:t>
      </w:r>
      <w:r>
        <w:rPr>
          <w:rFonts w:hint="eastAsia"/>
        </w:rPr>
        <w:t>Engineering (ICSE). IEEE, 2023, pp. 2438–2449.</w:t>
      </w:r>
    </w:p>
    <w:p w14:paraId="3F98B4E6" w14:textId="77777777" w:rsidR="001D75DC" w:rsidRDefault="001D75DC">
      <w:pPr>
        <w:rPr>
          <w:rFonts w:hint="eastAsia"/>
        </w:rPr>
      </w:pPr>
    </w:p>
    <w:sectPr w:rsidR="001D75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22F"/>
    <w:multiLevelType w:val="hybridMultilevel"/>
    <w:tmpl w:val="59E03C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2219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E0"/>
    <w:rsid w:val="00055F54"/>
    <w:rsid w:val="001D75DC"/>
    <w:rsid w:val="0023099D"/>
    <w:rsid w:val="00376BE0"/>
    <w:rsid w:val="004B0A7D"/>
    <w:rsid w:val="00646012"/>
    <w:rsid w:val="006808D5"/>
    <w:rsid w:val="006D5794"/>
    <w:rsid w:val="007325FE"/>
    <w:rsid w:val="00786977"/>
    <w:rsid w:val="008340AE"/>
    <w:rsid w:val="00837360"/>
    <w:rsid w:val="00900200"/>
    <w:rsid w:val="00A564B1"/>
    <w:rsid w:val="00C45BC7"/>
    <w:rsid w:val="00C704AB"/>
    <w:rsid w:val="00D065BD"/>
    <w:rsid w:val="00D65B89"/>
    <w:rsid w:val="00DD3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8889"/>
  <w15:chartTrackingRefBased/>
  <w15:docId w15:val="{DEC05765-A05F-4B4C-A146-E1AA669C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6B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76B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76B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76B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76BE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76BE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76B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6B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6B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6B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76B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76B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76BE0"/>
    <w:rPr>
      <w:rFonts w:cstheme="majorBidi"/>
      <w:color w:val="2F5496" w:themeColor="accent1" w:themeShade="BF"/>
      <w:sz w:val="28"/>
      <w:szCs w:val="28"/>
    </w:rPr>
  </w:style>
  <w:style w:type="character" w:customStyle="1" w:styleId="50">
    <w:name w:val="标题 5 字符"/>
    <w:basedOn w:val="a0"/>
    <w:link w:val="5"/>
    <w:uiPriority w:val="9"/>
    <w:semiHidden/>
    <w:rsid w:val="00376BE0"/>
    <w:rPr>
      <w:rFonts w:cstheme="majorBidi"/>
      <w:color w:val="2F5496" w:themeColor="accent1" w:themeShade="BF"/>
      <w:sz w:val="24"/>
    </w:rPr>
  </w:style>
  <w:style w:type="character" w:customStyle="1" w:styleId="60">
    <w:name w:val="标题 6 字符"/>
    <w:basedOn w:val="a0"/>
    <w:link w:val="6"/>
    <w:uiPriority w:val="9"/>
    <w:semiHidden/>
    <w:rsid w:val="00376BE0"/>
    <w:rPr>
      <w:rFonts w:cstheme="majorBidi"/>
      <w:b/>
      <w:bCs/>
      <w:color w:val="2F5496" w:themeColor="accent1" w:themeShade="BF"/>
    </w:rPr>
  </w:style>
  <w:style w:type="character" w:customStyle="1" w:styleId="70">
    <w:name w:val="标题 7 字符"/>
    <w:basedOn w:val="a0"/>
    <w:link w:val="7"/>
    <w:uiPriority w:val="9"/>
    <w:semiHidden/>
    <w:rsid w:val="00376BE0"/>
    <w:rPr>
      <w:rFonts w:cstheme="majorBidi"/>
      <w:b/>
      <w:bCs/>
      <w:color w:val="595959" w:themeColor="text1" w:themeTint="A6"/>
    </w:rPr>
  </w:style>
  <w:style w:type="character" w:customStyle="1" w:styleId="80">
    <w:name w:val="标题 8 字符"/>
    <w:basedOn w:val="a0"/>
    <w:link w:val="8"/>
    <w:uiPriority w:val="9"/>
    <w:semiHidden/>
    <w:rsid w:val="00376BE0"/>
    <w:rPr>
      <w:rFonts w:cstheme="majorBidi"/>
      <w:color w:val="595959" w:themeColor="text1" w:themeTint="A6"/>
    </w:rPr>
  </w:style>
  <w:style w:type="character" w:customStyle="1" w:styleId="90">
    <w:name w:val="标题 9 字符"/>
    <w:basedOn w:val="a0"/>
    <w:link w:val="9"/>
    <w:uiPriority w:val="9"/>
    <w:semiHidden/>
    <w:rsid w:val="00376BE0"/>
    <w:rPr>
      <w:rFonts w:eastAsiaTheme="majorEastAsia" w:cstheme="majorBidi"/>
      <w:color w:val="595959" w:themeColor="text1" w:themeTint="A6"/>
    </w:rPr>
  </w:style>
  <w:style w:type="paragraph" w:styleId="a3">
    <w:name w:val="Title"/>
    <w:basedOn w:val="a"/>
    <w:next w:val="a"/>
    <w:link w:val="a4"/>
    <w:uiPriority w:val="10"/>
    <w:qFormat/>
    <w:rsid w:val="00376B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6B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6B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6B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6BE0"/>
    <w:pPr>
      <w:spacing w:before="160"/>
      <w:jc w:val="center"/>
    </w:pPr>
    <w:rPr>
      <w:i/>
      <w:iCs/>
      <w:color w:val="404040" w:themeColor="text1" w:themeTint="BF"/>
    </w:rPr>
  </w:style>
  <w:style w:type="character" w:customStyle="1" w:styleId="a8">
    <w:name w:val="引用 字符"/>
    <w:basedOn w:val="a0"/>
    <w:link w:val="a7"/>
    <w:uiPriority w:val="29"/>
    <w:rsid w:val="00376BE0"/>
    <w:rPr>
      <w:i/>
      <w:iCs/>
      <w:color w:val="404040" w:themeColor="text1" w:themeTint="BF"/>
    </w:rPr>
  </w:style>
  <w:style w:type="paragraph" w:styleId="a9">
    <w:name w:val="List Paragraph"/>
    <w:basedOn w:val="a"/>
    <w:uiPriority w:val="34"/>
    <w:qFormat/>
    <w:rsid w:val="00376BE0"/>
    <w:pPr>
      <w:ind w:left="720"/>
      <w:contextualSpacing/>
    </w:pPr>
  </w:style>
  <w:style w:type="character" w:styleId="aa">
    <w:name w:val="Intense Emphasis"/>
    <w:basedOn w:val="a0"/>
    <w:uiPriority w:val="21"/>
    <w:qFormat/>
    <w:rsid w:val="00376BE0"/>
    <w:rPr>
      <w:i/>
      <w:iCs/>
      <w:color w:val="2F5496" w:themeColor="accent1" w:themeShade="BF"/>
    </w:rPr>
  </w:style>
  <w:style w:type="paragraph" w:styleId="ab">
    <w:name w:val="Intense Quote"/>
    <w:basedOn w:val="a"/>
    <w:next w:val="a"/>
    <w:link w:val="ac"/>
    <w:uiPriority w:val="30"/>
    <w:qFormat/>
    <w:rsid w:val="00376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76BE0"/>
    <w:rPr>
      <w:i/>
      <w:iCs/>
      <w:color w:val="2F5496" w:themeColor="accent1" w:themeShade="BF"/>
    </w:rPr>
  </w:style>
  <w:style w:type="character" w:styleId="ad">
    <w:name w:val="Intense Reference"/>
    <w:basedOn w:val="a0"/>
    <w:uiPriority w:val="32"/>
    <w:qFormat/>
    <w:rsid w:val="00376BE0"/>
    <w:rPr>
      <w:b/>
      <w:bCs/>
      <w:smallCaps/>
      <w:color w:val="2F5496" w:themeColor="accent1" w:themeShade="BF"/>
      <w:spacing w:val="5"/>
    </w:rPr>
  </w:style>
  <w:style w:type="table" w:styleId="ae">
    <w:name w:val="Table Grid"/>
    <w:basedOn w:val="a1"/>
    <w:uiPriority w:val="39"/>
    <w:rsid w:val="00D65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志宏 张</dc:creator>
  <cp:keywords/>
  <dc:description/>
  <cp:lastModifiedBy>志宏 张</cp:lastModifiedBy>
  <cp:revision>2</cp:revision>
  <dcterms:created xsi:type="dcterms:W3CDTF">2025-11-20T08:18:00Z</dcterms:created>
  <dcterms:modified xsi:type="dcterms:W3CDTF">2025-11-20T15:11:00Z</dcterms:modified>
</cp:coreProperties>
</file>