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2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sz w:val="36"/>
          <w:szCs w:val="36"/>
        </w:rPr>
        <w:t>多模态医学影像配准、分割与可视化系统</w:t>
      </w:r>
    </w:p>
    <w:p>
      <w:pPr>
        <w:pStyle w:val="t1"/>
        <w:snapToGrid w:val="false"/>
        <w:spacing w:line="240" w:lineRule="auto"/>
        <w:ind/>
        <w:jc w:val="right"/>
        <w:rPr>
          <w:rFonts w:ascii="Arial" w:hAnsi="Arial" w:eastAsia="Arial"/>
          <w:b w:val="true"/>
          <w:bCs w:val="true"/>
          <w:sz w:val="36"/>
          <w:szCs w:val="36"/>
        </w:rPr>
      </w:pPr>
      <w:r>
        <w:rPr>
          <w:rFonts w:ascii="宋体" w:hAnsi="宋体" w:eastAsia="宋体"/>
          <w:b w:val="true"/>
          <w:bCs w:val="true"/>
          <w:sz w:val="32"/>
          <w:szCs w:val="32"/>
        </w:rPr>
        <w:t>软件架构文档</w:t>
      </w:r>
    </w:p>
    <w:p>
      <w:pPr>
        <w:pStyle w:val="t1"/>
        <w:snapToGrid w:val="false"/>
        <w:spacing w:line="240" w:lineRule="auto"/>
        <w:ind/>
        <w:jc w:val="right"/>
        <w:rPr>
          <w:rFonts w:ascii="Arial" w:hAnsi="Arial" w:eastAsia="Arial"/>
          <w:b w:val="true"/>
          <w:bCs w:val="true"/>
          <w:sz w:val="28"/>
          <w:szCs w:val="28"/>
        </w:rPr>
      </w:pPr>
      <w:r>
        <w:rPr>
          <w:rFonts w:ascii="宋体" w:hAnsi="宋体" w:eastAsia="宋体"/>
          <w:b w:val="true"/>
          <w:bCs w:val="true"/>
          <w:sz w:val="28"/>
          <w:szCs w:val="28"/>
        </w:rPr>
        <w:t>版本</w:t>
      </w:r>
      <w:r>
        <w:rPr>
          <w:rFonts w:ascii="Arial" w:hAnsi="Arial" w:eastAsia="Arial"/>
          <w:b w:val="true"/>
          <w:bCs w:val="true"/>
          <w:sz w:val="28"/>
          <w:szCs w:val="28"/>
        </w:rPr>
        <w:t xml:space="preserve"> &lt;1.</w:t>
      </w:r>
      <w:r>
        <w:rPr>
          <w:rFonts w:ascii="Arial" w:hAnsi="Arial" w:eastAsia="Arial"/>
          <w:b w:val="true"/>
          <w:bCs w:val="true"/>
          <w:sz w:val="28"/>
          <w:szCs w:val="28"/>
        </w:rPr>
        <w:t>2</w:t>
      </w:r>
      <w:r>
        <w:rPr>
          <w:rFonts w:ascii="Arial" w:hAnsi="Arial" w:eastAsia="Arial"/>
          <w:b w:val="true"/>
          <w:bCs w:val="true"/>
          <w:sz w:val="28"/>
          <w:szCs w:val="28"/>
        </w:rPr>
        <w:t>&gt;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57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2020.10.23</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初版架构文档</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张诏崴</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1"/>
                <w:szCs w:val="21"/>
              </w:rPr>
            </w:pPr>
            <w:r>
              <w:rPr>
                <w:rFonts w:ascii="宋体" w:hAnsi="宋体" w:eastAsia="宋体"/>
                <w:color w:val="000000"/>
                <w:sz w:val="21"/>
                <w:szCs w:val="21"/>
              </w:rPr>
              <w:t>2020.10.25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1.1</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添加核心算法</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赵语云</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2020.10.25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1.2</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添加前端技术框架</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罗媚</w:t>
            </w:r>
            <w:r>
              <w:rPr>
                <w:rFonts w:ascii="宋体" w:hAnsi="宋体" w:eastAsia="宋体"/>
                <w:color w:val="000000"/>
                <w:sz w:val="21"/>
                <w:szCs w:val="21"/>
              </w:rPr>
              <w:t xml:space="preserve"> 李陈豪</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rPr>
        <w:t xml:space="preserve"/>
      </w:r>
      <w:r>
        <w:rPr>
          <w:rFonts w:ascii="宋体" w:hAnsi="宋体" w:eastAsia="宋体"/>
          <w:b w:val="true"/>
          <w:bCs w:val="true"/>
          <w:sz w:val="36"/>
          <w:szCs w:val="36"/>
        </w:rPr>
        <w:t>目录</w:t>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r>
      <w:r>
        <w:rPr>
          <w:rFonts w:ascii="Calibri" w:hAnsi="Calibri" w:eastAsia="Calibri"/>
          <w:color w:val="000000"/>
          <w:kern w:val="2"/>
          <w:sz w:val="21"/>
          <w:szCs w:val="21"/>
        </w:rPr>
      </w:r>
      <w:r>
        <w:rPr>
          <w:rFonts w:ascii="宋体" w:hAnsi="宋体" w:eastAsia="宋体"/>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1.1</w:t>
      </w:r>
      <w:r>
        <w:rPr>
          <w:rFonts w:ascii="Calibri" w:hAnsi="Calibri" w:eastAsia="Calibri"/>
          <w:color w:val="000000"/>
          <w:kern w:val="2"/>
          <w:sz w:val="21"/>
          <w:szCs w:val="21"/>
        </w:rPr>
        <w:t xml:space="preserve">	</w:t>
      </w:r>
      <w:r>
        <w:rPr>
          <w:rFonts w:ascii="宋体" w:hAnsi="宋体" w:eastAsia="宋体"/>
          <w:color w:val="000000"/>
          <w:sz w:val="21"/>
          <w:szCs w:val="21"/>
        </w:rPr>
        <w:t>目的</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1.2</w:t>
      </w:r>
      <w:r>
        <w:rPr>
          <w:rFonts w:ascii="Calibri" w:hAnsi="Calibri" w:eastAsia="Calibri"/>
          <w:color w:val="000000"/>
          <w:kern w:val="2"/>
          <w:sz w:val="21"/>
          <w:szCs w:val="21"/>
        </w:rPr>
        <w:t xml:space="preserve">	</w:t>
      </w:r>
      <w:r>
        <w:rPr>
          <w:rFonts w:ascii="宋体" w:hAnsi="宋体" w:eastAsia="宋体"/>
          <w:color w:val="000000"/>
          <w:sz w:val="21"/>
          <w:szCs w:val="21"/>
        </w:rPr>
        <w:t>参考资料</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2.</w:t>
      </w:r>
      <w:r>
        <w:rPr>
          <w:rFonts w:ascii="Calibri" w:hAnsi="Calibri" w:eastAsia="Calibri"/>
          <w:color w:val="000000"/>
          <w:kern w:val="2"/>
          <w:sz w:val="21"/>
          <w:szCs w:val="21"/>
        </w:rPr>
        <w:t xml:space="preserve">	</w:t>
      </w:r>
      <w:r>
        <w:rPr>
          <w:rFonts w:ascii="宋体" w:hAnsi="宋体" w:eastAsia="宋体"/>
          <w:color w:val="000000"/>
          <w:sz w:val="21"/>
          <w:szCs w:val="21"/>
        </w:rPr>
        <w:t>用例视图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3.</w:t>
      </w:r>
      <w:r>
        <w:rPr>
          <w:rFonts w:ascii="Calibri" w:hAnsi="Calibri" w:eastAsia="Calibri"/>
          <w:color w:val="000000"/>
          <w:kern w:val="2"/>
          <w:sz w:val="21"/>
          <w:szCs w:val="21"/>
        </w:rPr>
        <w:t xml:space="preserve">	</w:t>
      </w:r>
      <w:r>
        <w:rPr>
          <w:rFonts w:ascii="宋体" w:hAnsi="宋体" w:eastAsia="宋体"/>
          <w:color w:val="000000"/>
          <w:sz w:val="21"/>
          <w:szCs w:val="21"/>
        </w:rPr>
        <w:t>逻辑视图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3.1</w:t>
      </w:r>
      <w:r>
        <w:rPr>
          <w:rFonts w:ascii="Calibri" w:hAnsi="Calibri" w:eastAsia="Calibri"/>
          <w:color w:val="000000"/>
          <w:kern w:val="2"/>
          <w:sz w:val="21"/>
          <w:szCs w:val="21"/>
        </w:rPr>
        <w:t xml:space="preserve">	</w:t>
      </w:r>
      <w:r>
        <w:rPr>
          <w:rFonts w:ascii="宋体" w:hAnsi="宋体" w:eastAsia="宋体"/>
          <w:color w:val="000000"/>
          <w:sz w:val="21"/>
          <w:szCs w:val="21"/>
        </w:rPr>
        <w:t>概述</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3.2</w:t>
      </w:r>
      <w:r>
        <w:rPr>
          <w:rFonts w:ascii="Calibri" w:hAnsi="Calibri" w:eastAsia="Calibri"/>
          <w:color w:val="000000"/>
          <w:kern w:val="2"/>
          <w:sz w:val="21"/>
          <w:szCs w:val="21"/>
        </w:rPr>
        <w:t xml:space="preserve">	</w:t>
      </w:r>
      <w:r>
        <w:rPr>
          <w:rFonts w:ascii="宋体" w:hAnsi="宋体" w:eastAsia="宋体"/>
          <w:color w:val="000000"/>
          <w:sz w:val="21"/>
          <w:szCs w:val="21"/>
        </w:rPr>
        <w:t>在构架方面具有重要意义的设计包</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4.</w:t>
      </w:r>
      <w:r>
        <w:rPr>
          <w:rFonts w:ascii="Calibri" w:hAnsi="Calibri" w:eastAsia="Calibri"/>
          <w:color w:val="000000"/>
          <w:kern w:val="2"/>
          <w:sz w:val="21"/>
          <w:szCs w:val="21"/>
        </w:rPr>
        <w:t xml:space="preserve">	</w:t>
      </w:r>
      <w:r>
        <w:rPr>
          <w:rFonts w:ascii="宋体" w:hAnsi="宋体" w:eastAsia="宋体"/>
          <w:color w:val="000000"/>
          <w:sz w:val="21"/>
          <w:szCs w:val="21"/>
        </w:rPr>
        <w:t>进程视图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5.</w:t>
      </w:r>
      <w:r>
        <w:rPr>
          <w:rFonts w:ascii="Calibri" w:hAnsi="Calibri" w:eastAsia="Calibri"/>
          <w:color w:val="000000"/>
          <w:kern w:val="2"/>
          <w:sz w:val="21"/>
          <w:szCs w:val="21"/>
        </w:rPr>
        <w:t xml:space="preserve">	</w:t>
      </w:r>
      <w:r>
        <w:rPr>
          <w:rFonts w:ascii="宋体" w:hAnsi="宋体" w:eastAsia="宋体"/>
          <w:color w:val="000000"/>
          <w:sz w:val="21"/>
          <w:szCs w:val="21"/>
        </w:rPr>
        <w:t>部署视图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6.</w:t>
      </w:r>
      <w:r>
        <w:rPr>
          <w:rFonts w:ascii="Calibri" w:hAnsi="Calibri" w:eastAsia="Calibri"/>
          <w:color w:val="000000"/>
          <w:kern w:val="2"/>
          <w:sz w:val="21"/>
          <w:szCs w:val="21"/>
        </w:rPr>
        <w:t xml:space="preserve">	</w:t>
      </w:r>
      <w:r>
        <w:rPr>
          <w:rFonts w:ascii="宋体" w:hAnsi="宋体" w:eastAsia="宋体"/>
          <w:color w:val="000000"/>
          <w:sz w:val="21"/>
          <w:szCs w:val="21"/>
        </w:rPr>
        <w:t>实现视图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7.</w:t>
      </w:r>
      <w:r>
        <w:rPr>
          <w:rFonts w:ascii="Calibri" w:hAnsi="Calibri" w:eastAsia="Calibri"/>
          <w:color w:val="000000"/>
          <w:kern w:val="2"/>
          <w:sz w:val="21"/>
          <w:szCs w:val="21"/>
        </w:rPr>
        <w:t xml:space="preserve">	</w:t>
      </w:r>
      <w:r>
        <w:rPr>
          <w:rFonts w:ascii="宋体" w:hAnsi="宋体" w:eastAsia="宋体"/>
          <w:color w:val="000000"/>
          <w:sz w:val="21"/>
          <w:szCs w:val="21"/>
        </w:rPr>
        <w:t>技术视图</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8.</w:t>
      </w:r>
      <w:r>
        <w:rPr>
          <w:rFonts w:ascii="Calibri" w:hAnsi="Calibri" w:eastAsia="Calibri"/>
          <w:color w:val="000000"/>
          <w:kern w:val="2"/>
          <w:sz w:val="21"/>
          <w:szCs w:val="21"/>
        </w:rPr>
        <w:t xml:space="preserve">	</w:t>
      </w:r>
      <w:r>
        <w:rPr>
          <w:rFonts w:ascii="宋体" w:hAnsi="宋体" w:eastAsia="宋体"/>
          <w:color w:val="000000"/>
          <w:sz w:val="21"/>
          <w:szCs w:val="21"/>
        </w:rPr>
        <w:t>数据视图（可选）</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9.</w:t>
      </w:r>
      <w:r>
        <w:rPr>
          <w:rFonts w:ascii="Calibri" w:hAnsi="Calibri" w:eastAsia="Calibri"/>
          <w:color w:val="000000"/>
          <w:kern w:val="2"/>
          <w:sz w:val="21"/>
          <w:szCs w:val="21"/>
        </w:rPr>
        <w:t xml:space="preserve">	</w:t>
      </w:r>
      <w:r>
        <w:rPr>
          <w:rFonts w:ascii="宋体" w:hAnsi="宋体" w:eastAsia="宋体"/>
          <w:color w:val="000000"/>
          <w:sz w:val="21"/>
          <w:szCs w:val="21"/>
        </w:rPr>
        <w:t>核心算法设计（可选）</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10.</w:t>
      </w:r>
      <w:r>
        <w:rPr>
          <w:rFonts w:ascii="Calibri" w:hAnsi="Calibri" w:eastAsia="Calibri"/>
          <w:color w:val="000000"/>
          <w:kern w:val="2"/>
          <w:sz w:val="21"/>
          <w:szCs w:val="21"/>
        </w:rPr>
        <w:t xml:space="preserve">	</w:t>
      </w:r>
      <w:r>
        <w:rPr>
          <w:rFonts w:ascii="宋体" w:hAnsi="宋体" w:eastAsia="宋体"/>
          <w:color w:val="000000"/>
          <w:sz w:val="21"/>
          <w:szCs w:val="21"/>
        </w:rPr>
        <w:t>质量属性的设计</w:t>
      </w:r>
      <w:r>
        <w:rPr>
          <w:rFonts w:ascii="Calibri" w:hAnsi="Calibri" w:eastAsia="Calibri"/>
          <w:color w:val="000000"/>
          <w:sz w:val="21"/>
          <w:szCs w:val="21"/>
        </w:rPr>
        <w:t xml:space="preserve">	</w:t>
      </w:r>
      <w:r>
        <w:rPr>
          <w:rFonts w:ascii="Calibri" w:hAnsi="Calibri" w:eastAsia="Calibri"/>
          <w:color w:val="000000"/>
          <w:sz w:val="21"/>
          <w:szCs w:val="21"/>
        </w:rPr>
      </w:r>
    </w:p>
    <w:p>
      <w:pPr>
        <w:pStyle w:val="t1"/>
        <w:snapToGrid w:val="false"/>
        <w:spacing w:line="240" w:lineRule="auto"/>
        <w:ind/>
        <w:jc w:val="center"/>
        <w:rPr>
          <w:rFonts w:ascii="Times New Roman" w:hAnsi="Times New Roman" w:eastAsia="Times New Roman"/>
          <w:b w:val="true"/>
          <w:bCs w:val="true"/>
          <w:sz w:val="36"/>
          <w:szCs w:val="36"/>
        </w:rPr>
      </w:pPr>
    </w:p>
    <w:p>
      <w:pPr>
        <w:pStyle w:val="t1"/>
        <w:snapToGrid w:val="false"/>
        <w:spacing w:line="240" w:lineRule="auto"/>
        <w:ind/>
        <w:jc w:val="center"/>
        <w:rPr>
          <w:rFonts w:ascii="Arial" w:hAnsi="Arial" w:eastAsia="Arial"/>
          <w:b w:val="true"/>
          <w:bCs w:val="true"/>
          <w:sz w:val="36"/>
          <w:szCs w:val="36"/>
        </w:rPr>
      </w:pPr>
      <w:r>
        <w:rPr>
          <w:rFonts w:ascii="宋体" w:hAnsi="宋体" w:eastAsia="宋体"/>
          <w:b w:val="true"/>
          <w:bCs w:val="true"/>
          <w:sz w:val="36"/>
          <w:szCs w:val="36"/>
        </w:rPr>
      </w:r>
      <w:r>
        <w:rPr>
          <w:rFonts w:ascii="Arial" w:hAnsi="Arial" w:eastAsia="Arial"/>
          <w:b w:val="true"/>
          <w:bCs w:val="true"/>
          <w:sz w:val="36"/>
          <w:szCs w:val="36"/>
        </w:rPr>
        <w:t xml:space="preserve"> </w:t>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简介</w:t>
      </w:r>
    </w:p>
    <w:p>
      <w:pPr>
        <w:pStyle w:val="heading2"/>
        <w:snapToGrid w:val="false"/>
        <w:spacing w:lineRule="auto"/>
        <w:ind/>
        <w:jc w:val="left"/>
        <w:rPr>
          <w:rFonts w:ascii="宋体" w:hAnsi="宋体" w:eastAsia="宋体"/>
        </w:rPr>
      </w:pPr>
      <w:r>
        <w:rPr>
          <w:rFonts w:ascii="宋体" w:hAnsi="宋体" w:eastAsia="宋体"/>
        </w:rPr>
        <w:t xml:space="preserve">1.1 </w:t>
      </w:r>
      <w:r>
        <w:rPr>
          <w:rFonts w:ascii="宋体" w:hAnsi="宋体" w:eastAsia="宋体"/>
        </w:rPr>
        <w:t>目</w:t>
      </w:r>
      <w:r>
        <w:rPr>
          <w:rFonts w:ascii="宋体" w:hAnsi="宋体" w:eastAsia="宋体"/>
        </w:rPr>
        <w:t>的</w:t>
      </w:r>
    </w:p>
    <w:p>
      <w:pPr>
        <w:snapToGrid w:val="false"/>
        <w:spacing w:before="0" w:after="120" w:line="240" w:lineRule="auto"/>
        <w:ind w:left="0" w:firstLineChars="200"/>
        <w:jc w:val="both"/>
        <w:rPr>
          <w:rFonts w:ascii="宋体" w:hAnsi="宋体" w:eastAsia="宋体"/>
          <w:color w:val="000000"/>
          <w:sz w:val="24"/>
          <w:szCs w:val="24"/>
        </w:rPr>
      </w:pPr>
      <w:r>
        <w:rPr>
          <w:rFonts w:ascii="宋体" w:hAnsi="宋体" w:eastAsia="宋体"/>
          <w:color w:val="000000"/>
          <w:sz w:val="21"/>
          <w:szCs w:val="21"/>
        </w:rPr>
        <w:t>本文档将从构架方面对系统进行综合概述，其中会使用多种不同的构架视图来描述系统的各个方面。它用于记录并表述已对系统的构架方面作出的重要决策。</w:t>
      </w:r>
    </w:p>
    <w:p>
      <w:pPr>
        <w:pStyle w:val="heading1"/>
        <w:numPr>
          <w:ilvl w:val="0"/>
          <w:numId w:val="34"/>
        </w:numPr>
        <w:snapToGrid w:val="false"/>
        <w:spacing w:lineRule="auto"/>
        <w:ind/>
        <w:jc w:val="left"/>
        <w:rPr>
          <w:rFonts w:ascii="宋体" w:hAnsi="宋体" w:eastAsia="宋体"/>
        </w:rPr>
      </w:pPr>
      <w:r>
        <w:rPr>
          <w:rFonts w:hint="eastAsia"/>
        </w:rPr>
      </w:r>
      <w:r>
        <w:rPr>
          <w:rFonts w:ascii="宋体" w:hAnsi="宋体" w:eastAsia="宋体"/>
        </w:rPr>
        <w:t>用例视图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943600" cy="457378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43600" cy="4573785"/>
                    </a:xfrm>
                    <a:prstGeom prst="rect">
                      <a:avLst/>
                    </a:prstGeom>
                  </pic:spPr>
                </pic:pic>
              </a:graphicData>
            </a:graphic>
          </wp:inline>
        </w:drawing>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逻辑视图</w:t>
      </w:r>
    </w:p>
    <w:p>
      <w:pPr>
        <w:pStyle w:val="heading2"/>
        <w:snapToGrid w:val="false"/>
        <w:spacing w:lineRule="auto"/>
        <w:ind/>
        <w:jc w:val="left"/>
        <w:rPr>
          <w:rFonts w:ascii="宋体" w:hAnsi="宋体" w:eastAsia="宋体"/>
          <w:color w:val="000000"/>
        </w:rPr>
      </w:pPr>
      <w:r>
        <w:rPr>
          <w:rFonts w:ascii="宋体" w:hAnsi="宋体" w:eastAsia="宋体"/>
          <w:color w:val="000000"/>
        </w:rPr>
        <w:t>3.1 概述</w:t>
      </w:r>
    </w:p>
    <w:p>
      <w:pPr>
        <w:snapToGrid w:val="false"/>
        <w:spacing w:before="0" w:after="120" w:line="240" w:lineRule="auto"/>
        <w:ind w:left="0" w:firstLineChars="200"/>
        <w:jc w:val="both"/>
        <w:rPr>
          <w:rFonts w:ascii="宋体" w:hAnsi="宋体" w:eastAsia="宋体"/>
          <w:color w:val="000000"/>
          <w:sz w:val="24"/>
          <w:szCs w:val="24"/>
        </w:rPr>
      </w:pPr>
      <w:r>
        <w:rPr>
          <w:rFonts w:ascii="宋体" w:hAnsi="宋体" w:eastAsia="宋体"/>
          <w:color w:val="000000"/>
          <w:sz w:val="21"/>
          <w:szCs w:val="21"/>
        </w:rPr>
        <w:t>系统采用基于容器的微服务架构。用户通过桌面客户端访问系统，管理员通过WEB端浏览器访问系统。所有的服务端组件和客户端都在docker容器中运行。所有请求通过Nginx API网关，网关判定需要进行认证的请求通过认证服务器获得令牌，之后才能访问肿瘤识别服务，图片管理服务以及病例管理服务等具体服务。所有的服务都要在注册中心进行注册，在日志系统中监控服务的日志。</w:t>
      </w:r>
    </w:p>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943600" cy="7280357"/>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943600" cy="7280357"/>
                    </a:xfrm>
                    <a:prstGeom prst="rect">
                      <a:avLst/>
                    </a:prstGeom>
                  </pic:spPr>
                </pic:pic>
              </a:graphicData>
            </a:graphic>
          </wp:inline>
        </w:drawing>
      </w:r>
    </w:p>
    <w:p>
      <w:pPr>
        <w:pStyle w:val="heading2"/>
        <w:snapToGrid w:val="false"/>
        <w:spacing w:lineRule="auto"/>
        <w:ind/>
        <w:jc w:val="left"/>
        <w:rPr>
          <w:rFonts w:ascii="宋体" w:hAnsi="宋体" w:eastAsia="宋体"/>
        </w:rPr>
      </w:pPr>
      <w:r>
        <w:rPr>
          <w:rFonts w:ascii="宋体" w:hAnsi="宋体" w:eastAsia="宋体"/>
        </w:rPr>
        <w:t>3.2 在构架方面具有重要意义的设计包</w:t>
      </w:r>
    </w:p>
    <w:p>
      <w:pPr>
        <w:snapToGrid w:val="false"/>
        <w:spacing w:before="0" w:after="0" w:line="240" w:lineRule="auto"/>
        <w:ind/>
        <w:jc w:val="left"/>
        <w:rPr>
          <w:rFonts w:ascii="宋体" w:hAnsi="宋体" w:eastAsia="宋体"/>
          <w:color w:val="000000"/>
          <w:sz w:val="20"/>
          <w:szCs w:val="20"/>
        </w:rPr>
      </w:pPr>
      <w:r>
        <w:rPr>
          <w:rFonts w:ascii="宋体" w:hAnsi="宋体" w:eastAsia="宋体"/>
          <w:color w:val="000000"/>
          <w:sz w:val="21"/>
          <w:szCs w:val="21"/>
        </w:rPr>
        <w:t>在客户端开发中，需要对用户界面进行设计开发，需要完成对医学影像处理相关的算法开发，以及完成与远端后台的交互接口。客户端的界面开发主要利用QT的core gui模块，包括widget库等进行开发。医学影像相关核心算法需要用到VTK、ITK等库辅助开发。后端通信上利用QT的network模块进行开发，使用QNetworkAccessManager等库进行http通信的实现。</w:t>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进程视图</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服务端包含nginx，病例管理服务，认证服务，肿瘤识别服务，图片服务，MySQL数据库，Redis，EFL，consul注册中心等进程。所有进程都是在docker中运行。</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客户端包括用户注册服务，图像可视化，图像配准处理服务，以及与服务端通信，数据传输等服务。医学图像处理使用ITK和VTK库进行算法开发，服务端通信使用QT的network模块开发，主要使用QNetworkAccessManager库进行接口实现，UI窗口设计主要通过QT的core gui模块开发。</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drawing>
          <wp:inline distT="0" distB="0" distL="0" distR="0">
            <wp:extent cx="5943600" cy="3686889"/>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943600" cy="3686889"/>
                    </a:xfrm>
                    <a:prstGeom prst="rect">
                      <a:avLst/>
                    </a:prstGeom>
                  </pic:spPr>
                </pic:pic>
              </a:graphicData>
            </a:graphic>
          </wp:inline>
        </w:drawing>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部署视图</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drawing>
          <wp:inline distT="0" distB="0" distL="0" distR="0">
            <wp:extent cx="5943600" cy="2639093"/>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943600" cy="2639093"/>
                    </a:xfrm>
                    <a:prstGeom prst="rect">
                      <a:avLst/>
                    </a:prstGeom>
                  </pic:spPr>
                </pic:pic>
              </a:graphicData>
            </a:graphic>
          </wp:inline>
        </w:drawing>
      </w:r>
    </w:p>
    <w:p>
      <w:pPr>
        <w:pStyle w:val="heading1"/>
        <w:numPr>
          <w:ilvl w:val="0"/>
          <w:numId w:val="34"/>
        </w:numPr>
        <w:snapToGrid w:val="false"/>
        <w:spacing w:lineRule="auto"/>
        <w:ind/>
        <w:jc w:val="left"/>
        <w:rPr>
          <w:rFonts w:ascii="宋体" w:hAnsi="宋体" w:eastAsia="宋体"/>
        </w:rPr>
      </w:pPr>
      <w:r>
        <w:rPr>
          <w:rFonts w:hint="eastAsia"/>
        </w:rPr>
      </w:r>
      <w:r>
        <w:rPr>
          <w:rFonts w:ascii="宋体" w:hAnsi="宋体" w:eastAsia="宋体"/>
        </w:rPr>
        <w:t>实现视图</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服务端的具体服务采用 MVC 方式设计，服务包含 router.py（用来处理路由），controller.py（处理具体逻辑）model.py（处理数据实体）redis.py（处理redis缓存)。每个服务都会和外部的consul.py（注册中心）和log.py（日志中心)对接，之后通过网关暴露给客户端。</w:t>
      </w:r>
    </w:p>
    <w:p>
      <w:pPr>
        <w:snapToGrid w:val="false"/>
        <w:spacing w:before="0" w:after="120" w:line="240" w:lineRule="auto"/>
        <w:ind w:left="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5943600" cy="341463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943600" cy="3414635"/>
                    </a:xfrm>
                    <a:prstGeom prst="rect">
                      <a:avLst/>
                    </a:prstGeom>
                  </pic:spPr>
                </pic:pic>
              </a:graphicData>
            </a:graphic>
          </wp:inline>
        </w:drawing>
      </w:r>
    </w:p>
    <w:p>
      <w:pPr>
        <w:snapToGrid w:val="false"/>
        <w:spacing w:before="0" w:after="120" w:line="240" w:lineRule="auto"/>
        <w:ind w:left="0" w:firstLineChars="200"/>
        <w:jc w:val="both"/>
        <w:rPr>
          <w:rFonts w:ascii="宋体" w:hAnsi="宋体" w:eastAsia="宋体"/>
          <w:color w:val="000000"/>
          <w:sz w:val="24"/>
          <w:szCs w:val="24"/>
        </w:rPr>
      </w:pPr>
      <w:r>
        <w:rPr>
          <w:rFonts w:ascii="宋体" w:hAnsi="宋体" w:eastAsia="宋体"/>
          <w:color w:val="000000"/>
          <w:sz w:val="21"/>
          <w:szCs w:val="21"/>
        </w:rPr>
        <w:t>客户端为基于QT框架的PC端应用。客户端主要分为UI部分与算法部分，两部分相对耦合。UI部分负责PC端的界面展示并提供对应的前端接口。算法部分主要负责基于本机的医学图像处理以及与系统远端后台的信息交互。基础的图像处理等功能将在客户端实现，具体通过调用处理医学图像的ITK与VTK库实现。与系统后端交互部分，主要通过QT提供的network框架进行处理，主要使用QNetworkAccessManager库进行实现接口，与服务端通信采用http通信。</w:t>
      </w:r>
    </w:p>
    <w:p>
      <w:pPr>
        <w:snapToGrid w:val="false"/>
        <w:spacing w:before="0" w:after="120" w:line="240" w:lineRule="auto"/>
        <w:ind w:left="0" w:firstLineChars="20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943600" cy="3505795"/>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943600" cy="3505795"/>
                    </a:xfrm>
                    <a:prstGeom prst="rect">
                      <a:avLst/>
                    </a:prstGeom>
                  </pic:spPr>
                </pic:pic>
              </a:graphicData>
            </a:graphic>
          </wp:inline>
        </w:drawing>
      </w:r>
    </w:p>
    <w:p>
      <w:pPr>
        <w:pStyle w:val="heading1"/>
        <w:numPr>
          <w:ilvl w:val="0"/>
          <w:numId w:val="34"/>
        </w:numPr>
        <w:snapToGrid w:val="false"/>
        <w:spacing w:lineRule="auto"/>
        <w:ind/>
        <w:jc w:val="left"/>
        <w:rPr>
          <w:rFonts w:ascii="宋体" w:hAnsi="宋体" w:eastAsia="宋体"/>
        </w:rPr>
      </w:pPr>
      <w:r>
        <w:rPr>
          <w:rFonts w:hint="eastAsia"/>
        </w:rPr>
      </w:r>
      <w:r>
        <w:rPr>
          <w:rFonts w:ascii="宋体" w:hAnsi="宋体" w:eastAsia="宋体"/>
        </w:rPr>
        <w:t>技术视图</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系统采用支持Windows和MacOS作为操作系统，关系型数据库使用MySQL，文件服务器采用FastDFS，深度学习框架采用PyTorch，服务端开发语言采用Python，框架使用Flask，桌面端使用C++ QT进行开发，Web端使用React框架开发。</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drawing>
          <wp:inline distT="0" distB="0" distL="0" distR="0">
            <wp:extent cx="4524375" cy="640080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4524375" cy="6400800"/>
                    </a:xfrm>
                    <a:prstGeom prst="rect">
                      <a:avLst/>
                    </a:prstGeom>
                  </pic:spPr>
                </pic:pic>
              </a:graphicData>
            </a:graphic>
          </wp:inline>
        </w:drawing>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数据视图（可选）</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5943600" cy="2035999"/>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943600" cy="2035999"/>
                    </a:xfrm>
                    <a:prstGeom prst="rect">
                      <a:avLst/>
                    </a:prstGeom>
                  </pic:spPr>
                </pic:pic>
              </a:graphicData>
            </a:graphic>
          </wp:inline>
        </w:drawing>
      </w:r>
    </w:p>
    <w:p>
      <w:pPr>
        <w:pStyle w:val="heading1"/>
        <w:numPr>
          <w:ilvl w:val="0"/>
          <w:numId w:val="34"/>
        </w:numPr>
        <w:snapToGrid w:val="false"/>
        <w:spacing w:lineRule="auto"/>
        <w:ind w:hanging="360"/>
        <w:jc w:val="left"/>
        <w:rPr>
          <w:rFonts w:ascii="宋体" w:hAnsi="宋体" w:eastAsia="宋体"/>
          <w:sz w:val="24"/>
          <w:szCs w:val="24"/>
        </w:rPr>
      </w:pPr>
      <w:r>
        <w:rPr>
          <w:rFonts w:hint="eastAsia"/>
        </w:rPr>
      </w:r>
      <w:r>
        <w:rPr>
          <w:rFonts w:ascii="宋体" w:hAnsi="宋体" w:eastAsia="宋体"/>
        </w:rPr>
        <w:t>核心算法设计（可选）</w:t>
      </w:r>
    </w:p>
    <w:p>
      <w:pPr>
        <w:pStyle w:val="heading4"/>
        <w:numPr>
          <w:ilvl w:val="0"/>
          <w:numId w:val="33"/>
        </w:numPr>
        <w:snapToGrid w:val="false"/>
        <w:spacing w:lineRule="auto"/>
        <w:ind w:hangingChars="160"/>
        <w:jc w:val="left"/>
        <w:rPr>
          <w:rFonts w:ascii="宋体" w:hAnsi="宋体" w:eastAsia="宋体"/>
          <w:color w:val="262626"/>
        </w:rPr>
      </w:pPr>
      <w:r>
        <w:rPr>
          <w:rFonts w:hint="eastAsia"/>
        </w:rPr>
      </w:r>
      <w:r>
        <w:rPr>
          <w:rFonts w:ascii="宋体" w:hAnsi="宋体" w:eastAsia="宋体"/>
          <w:color w:val="262626"/>
        </w:rPr>
        <w:t>多模态影像配准算法设计</w:t>
      </w:r>
    </w:p>
    <w:p>
      <w:pPr>
        <w:snapToGrid w:val="false"/>
        <w:spacing w:before="0" w:after="120" w:line="240" w:lineRule="auto"/>
        <w:ind w:left="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5941956" cy="266806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rcRect l="3722" t="4317" r="3722" b="3237"/>
                    <a:stretch>
                      <a:fillRect/>
                    </a:stretch>
                  </pic:blipFill>
                  <pic:spPr>
                    <a:xfrm>
                      <a:off x="0" y="0"/>
                      <a:ext cx="5941956" cy="2668060"/>
                    </a:xfrm>
                    <a:prstGeom prst="rect">
                      <a:avLst/>
                    </a:prstGeom>
                  </pic:spPr>
                </pic:pic>
              </a:graphicData>
            </a:graphic>
          </wp:inline>
        </w:drawing>
      </w:r>
    </w:p>
    <w:p>
      <w:pPr>
        <w:pStyle w:val="heading4"/>
        <w:numPr>
          <w:ilvl w:val="0"/>
          <w:numId w:val="33"/>
        </w:numPr>
        <w:snapToGrid w:val="false"/>
        <w:spacing w:lineRule="auto"/>
        <w:ind w:hangingChars="160"/>
        <w:jc w:val="left"/>
        <w:rPr>
          <w:rFonts w:ascii="宋体" w:hAnsi="宋体" w:eastAsia="宋体"/>
          <w:color w:val="262626"/>
        </w:rPr>
      </w:pPr>
      <w:r>
        <w:rPr>
          <w:rFonts w:hint="eastAsia"/>
        </w:rPr>
      </w:r>
      <w:r>
        <w:rPr>
          <w:rFonts w:ascii="宋体" w:hAnsi="宋体" w:eastAsia="宋体"/>
          <w:color w:val="262626"/>
        </w:rPr>
        <w:t>GraphCut3D算法设计</w:t>
      </w:r>
    </w:p>
    <w:p>
      <w:pPr>
        <w:snapToGrid w:val="false"/>
        <w:spacing w:before="0" w:after="120" w:line="240" w:lineRule="auto"/>
        <w:ind w:left="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5943600" cy="2998653"/>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5943600" cy="2998653"/>
                    </a:xfrm>
                    <a:prstGeom prst="rect">
                      <a:avLst/>
                    </a:prstGeom>
                  </pic:spPr>
                </pic:pic>
              </a:graphicData>
            </a:graphic>
          </wp:inline>
        </w:drawing>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4"/>
        <w:numPr>
          <w:ilvl w:val="0"/>
          <w:numId w:val="33"/>
        </w:numPr>
        <w:snapToGrid w:val="false"/>
        <w:spacing w:lineRule="auto"/>
        <w:ind w:hangingChars="160"/>
        <w:jc w:val="left"/>
        <w:rPr>
          <w:rFonts w:ascii="宋体" w:hAnsi="宋体" w:eastAsia="宋体"/>
          <w:color w:val="262626"/>
        </w:rPr>
      </w:pPr>
      <w:r>
        <w:rPr>
          <w:rFonts w:hint="eastAsia"/>
        </w:rPr>
      </w:r>
      <w:r>
        <w:rPr>
          <w:rFonts w:ascii="宋体" w:hAnsi="宋体" w:eastAsia="宋体"/>
          <w:color w:val="262626"/>
        </w:rPr>
        <w:t>面绘制MarchingCubes算法设计</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4086225" cy="227647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4086225" cy="2276475"/>
                    </a:xfrm>
                    <a:prstGeom prst="rect">
                      <a:avLst/>
                    </a:prstGeom>
                  </pic:spPr>
                </pic:pic>
              </a:graphicData>
            </a:graphic>
          </wp:inline>
        </w:drawing>
      </w:r>
    </w:p>
    <w:p>
      <w:pPr>
        <w:pStyle w:val="heading4"/>
        <w:numPr>
          <w:ilvl w:val="0"/>
          <w:numId w:val="33"/>
        </w:numPr>
        <w:snapToGrid w:val="false"/>
        <w:spacing w:lineRule="auto"/>
        <w:ind w:hangingChars="160"/>
        <w:jc w:val="left"/>
        <w:rPr>
          <w:rFonts w:ascii="宋体" w:hAnsi="宋体" w:eastAsia="宋体"/>
          <w:color w:val="262626"/>
        </w:rPr>
      </w:pPr>
      <w:r>
        <w:rPr>
          <w:rFonts w:hint="eastAsia"/>
        </w:rPr>
      </w:r>
      <w:r>
        <w:rPr>
          <w:rFonts w:ascii="宋体" w:hAnsi="宋体" w:eastAsia="宋体"/>
          <w:color w:val="262626"/>
        </w:rPr>
        <w:t>算法管线设计</w:t>
      </w:r>
    </w:p>
    <w:p>
      <w:pPr>
        <w:snapToGrid w:val="false"/>
        <w:spacing w:before="0" w:after="120" w:line="240" w:lineRule="auto"/>
        <w:ind w:left="0"/>
        <w:jc w:val="both"/>
        <w:rPr>
          <w:rFonts w:ascii="宋体" w:hAnsi="宋体" w:eastAsia="宋体"/>
          <w:color w:val="000000"/>
          <w:sz w:val="21"/>
          <w:szCs w:val="21"/>
        </w:rPr>
      </w:pPr>
      <w:r>
        <w:rPr>
          <w:rFonts w:ascii="宋体" w:hAnsi="宋体" w:eastAsia="宋体"/>
          <w:color w:val="000000"/>
          <w:sz w:val="21"/>
          <w:szCs w:val="21"/>
        </w:rPr>
        <w:drawing>
          <wp:inline distT="0" distB="0" distL="0" distR="0">
            <wp:extent cx="5943600" cy="657270"/>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943600" cy="657270"/>
                    </a:xfrm>
                    <a:prstGeom prst="rect">
                      <a:avLst/>
                    </a:prstGeom>
                  </pic:spPr>
                </pic:pic>
              </a:graphicData>
            </a:graphic>
          </wp:inline>
        </w:drawing>
      </w:r>
    </w:p>
    <w:p>
      <w:pPr>
        <w:snapToGrid w:val="false"/>
        <w:spacing w:before="0" w:after="120" w:line="240" w:lineRule="auto"/>
        <w:ind w:lef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4"/>
        </w:numPr>
        <w:snapToGrid w:val="false"/>
        <w:spacing w:lineRule="auto"/>
        <w:ind/>
        <w:jc w:val="left"/>
        <w:rPr>
          <w:rFonts w:ascii="宋体" w:hAnsi="宋体" w:eastAsia="宋体"/>
        </w:rPr>
      </w:pPr>
      <w:r>
        <w:rPr>
          <w:rFonts w:hint="eastAsia"/>
        </w:rPr>
      </w:r>
      <w:r>
        <w:rPr>
          <w:rFonts w:ascii="宋体" w:hAnsi="宋体" w:eastAsia="宋体"/>
        </w:rPr>
        <w:t>质量属性的设计</w:t>
      </w:r>
    </w:p>
    <w:p>
      <w:pPr>
        <w:pStyle w:val="heading4"/>
        <w:snapToGrid w:val="false"/>
        <w:spacing w:lineRule="auto"/>
        <w:ind/>
        <w:jc w:val="left"/>
        <w:rPr>
          <w:rFonts w:ascii="宋体" w:hAnsi="宋体" w:eastAsia="宋体"/>
        </w:rPr>
      </w:pPr>
      <w:r>
        <w:rPr>
          <w:rFonts w:ascii="宋体" w:hAnsi="宋体" w:eastAsia="宋体"/>
          <w:color w:val="24292e"/>
        </w:rPr>
        <w:t>1) 易用性</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提供操作指南文档，普通用户能够快速上手使用。软件提供帮助选项，用户能够在软件操作界面查看操作指南。</w:t>
      </w:r>
    </w:p>
    <w:p>
      <w:pPr>
        <w:pStyle w:val="heading4"/>
        <w:snapToGrid w:val="false"/>
        <w:spacing w:lineRule="auto"/>
        <w:ind/>
        <w:jc w:val="left"/>
        <w:rPr>
          <w:rFonts w:ascii="宋体" w:hAnsi="宋体" w:eastAsia="宋体"/>
        </w:rPr>
      </w:pPr>
      <w:r>
        <w:rPr>
          <w:rFonts w:ascii="宋体" w:hAnsi="宋体" w:eastAsia="宋体"/>
          <w:color w:val="24292e"/>
        </w:rPr>
        <w:t>2) 可靠性</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t>用户可用时间百分比为 99.99%。 MTBF: 平均故障间隔时间为120天。MTTR：平均修复时间为10小时。系统每周进行一次备份。</w:t>
      </w:r>
    </w:p>
    <w:p>
      <w:pPr>
        <w:pStyle w:val="heading4"/>
        <w:snapToGrid w:val="false"/>
        <w:spacing w:lineRule="auto"/>
        <w:ind/>
        <w:jc w:val="left"/>
        <w:rPr>
          <w:rFonts w:ascii="宋体" w:hAnsi="宋体" w:eastAsia="宋体"/>
        </w:rPr>
      </w:pPr>
      <w:r>
        <w:rPr>
          <w:rFonts w:ascii="宋体" w:hAnsi="宋体" w:eastAsia="宋体"/>
          <w:color w:val="24292e"/>
        </w:rPr>
        <w:t>3) 性能</w:t>
      </w:r>
    </w:p>
    <w:p>
      <w:pPr>
        <w:snapToGrid w:val="false"/>
        <w:spacing w:before="0" w:after="120" w:line="240" w:lineRule="auto"/>
        <w:ind w:left="0" w:firstLineChars="200"/>
        <w:jc w:val="left"/>
        <w:rPr>
          <w:rFonts w:ascii="宋体" w:hAnsi="宋体" w:eastAsia="宋体"/>
          <w:color w:val="000000"/>
          <w:sz w:val="21"/>
          <w:szCs w:val="21"/>
        </w:rPr>
      </w:pPr>
      <w:r>
        <w:rPr>
          <w:rFonts w:ascii="宋体" w:hAnsi="宋体" w:eastAsia="宋体"/>
          <w:color w:val="000000"/>
          <w:sz w:val="21"/>
          <w:szCs w:val="21"/>
        </w:rPr>
        <w:t>在用户平均网络硬件水平的情况下，每个操作相应时间不超过2秒。</w:t>
      </w:r>
    </w:p>
    <w:p>
      <w:pPr>
        <w:snapToGrid w:val="false"/>
        <w:spacing w:before="0" w:after="120" w:line="240" w:lineRule="auto"/>
        <w:ind w:left="0" w:firstLineChars="200"/>
        <w:jc w:val="left"/>
        <w:rPr>
          <w:rFonts w:ascii="宋体" w:hAnsi="宋体" w:eastAsia="宋体"/>
          <w:color w:val="000000"/>
          <w:sz w:val="21"/>
          <w:szCs w:val="21"/>
        </w:rPr>
      </w:pPr>
      <w:r>
        <w:rPr>
          <w:rFonts w:ascii="宋体" w:hAnsi="宋体" w:eastAsia="宋体"/>
          <w:color w:val="000000"/>
          <w:sz w:val="21"/>
          <w:szCs w:val="21"/>
        </w:rPr>
        <w:t>任何问题造成未响应，系统在5秒后在页面上显示未响应等提示信息。</w:t>
      </w:r>
    </w:p>
    <w:p>
      <w:pPr>
        <w:snapToGrid w:val="false"/>
        <w:spacing w:before="0" w:after="120" w:line="240" w:lineRule="auto"/>
        <w:ind w:left="0" w:firstLineChars="200"/>
        <w:jc w:val="left"/>
        <w:rPr>
          <w:rFonts w:ascii="宋体" w:hAnsi="宋体" w:eastAsia="宋体"/>
          <w:color w:val="000000"/>
          <w:sz w:val="21"/>
          <w:szCs w:val="21"/>
        </w:rPr>
      </w:pPr>
      <w:r>
        <w:rPr>
          <w:rFonts w:ascii="宋体" w:hAnsi="宋体" w:eastAsia="宋体"/>
          <w:color w:val="000000"/>
          <w:sz w:val="21"/>
          <w:szCs w:val="21"/>
        </w:rPr>
        <w:t>吞吐量：系统能同时处理 50 事务/秒。</w:t>
      </w:r>
    </w:p>
    <w:p>
      <w:pPr>
        <w:snapToGrid w:val="false"/>
        <w:spacing w:before="0" w:after="120" w:line="240" w:lineRule="auto"/>
        <w:ind w:left="0" w:firstLineChars="200"/>
        <w:jc w:val="left"/>
        <w:rPr>
          <w:rFonts w:ascii="宋体" w:hAnsi="宋体" w:eastAsia="宋体"/>
          <w:color w:val="000000"/>
          <w:sz w:val="21"/>
          <w:szCs w:val="21"/>
        </w:rPr>
      </w:pPr>
      <w:r>
        <w:rPr>
          <w:rFonts w:ascii="宋体" w:hAnsi="宋体" w:eastAsia="宋体"/>
          <w:color w:val="000000"/>
          <w:sz w:val="21"/>
          <w:szCs w:val="21"/>
        </w:rPr>
        <w:t>服务器内存为 4GB， CPU 2核， 磁盘 50GB， 公共带宽 100 MB/s。</w:t>
      </w:r>
    </w:p>
    <w:p>
      <w:pPr>
        <w:pStyle w:val="heading4"/>
        <w:snapToGrid w:val="false"/>
        <w:spacing w:lineRule="auto"/>
        <w:ind/>
        <w:jc w:val="left"/>
        <w:rPr>
          <w:rFonts w:ascii="宋体" w:hAnsi="宋体" w:eastAsia="宋体"/>
        </w:rPr>
      </w:pPr>
      <w:r>
        <w:rPr>
          <w:rFonts w:ascii="宋体" w:hAnsi="宋体" w:eastAsia="宋体"/>
          <w:color w:val="24292e"/>
        </w:rPr>
        <w:t>4) 可支持性</w:t>
      </w:r>
    </w:p>
    <w:p>
      <w:pPr>
        <w:snapToGrid w:val="false"/>
        <w:spacing w:before="0" w:after="120" w:line="240" w:lineRule="auto"/>
        <w:ind w:left="0" w:firstLineChars="200"/>
        <w:jc w:val="left"/>
        <w:rPr>
          <w:rFonts w:ascii="宋体" w:hAnsi="宋体" w:eastAsia="宋体"/>
          <w:color w:val="24292e"/>
          <w:spacing w:val="0"/>
          <w:sz w:val="24"/>
          <w:szCs w:val="24"/>
          <w:shd w:val="clear" w:fill="ffffff"/>
        </w:rPr>
      </w:pPr>
      <w:r>
        <w:rPr>
          <w:rFonts w:ascii="宋体" w:hAnsi="宋体" w:eastAsia="宋体"/>
          <w:color w:val="000000"/>
          <w:sz w:val="21"/>
          <w:szCs w:val="21"/>
        </w:rPr>
        <w:t>编码标准和命名约定参照 Google 的开发规范。系统有统一的日志输出机制和报告机制。</w:t>
      </w:r>
    </w:p>
    <w:p>
      <w:pPr>
        <w:pStyle w:val="heading4"/>
        <w:snapToGrid w:val="false"/>
        <w:spacing w:lineRule="auto"/>
        <w:ind/>
        <w:jc w:val="left"/>
        <w:rPr>
          <w:rFonts w:ascii="宋体" w:hAnsi="宋体" w:eastAsia="宋体"/>
          <w:color w:val="24292e"/>
        </w:rPr>
      </w:pPr>
      <w:r>
        <w:rPr>
          <w:rFonts w:ascii="宋体" w:hAnsi="宋体" w:eastAsia="宋体"/>
          <w:color w:val="24292e"/>
        </w:rPr>
        <w:t>5) 可扩展性</w:t>
      </w:r>
    </w:p>
    <w:p>
      <w:pPr>
        <w:snapToGrid w:val="false"/>
        <w:spacing w:before="0" w:after="120" w:line="240" w:lineRule="auto"/>
        <w:ind w:left="0" w:firstLineChars="200"/>
        <w:jc w:val="left"/>
        <w:rPr>
          <w:rFonts w:ascii="宋体" w:hAnsi="宋体" w:eastAsia="宋体"/>
          <w:color w:val="000000"/>
          <w:sz w:val="21"/>
          <w:szCs w:val="21"/>
        </w:rPr>
      </w:pPr>
      <w:r>
        <w:rPr>
          <w:rFonts w:ascii="宋体" w:hAnsi="宋体" w:eastAsia="宋体"/>
          <w:color w:val="000000"/>
          <w:sz w:val="21"/>
          <w:szCs w:val="21"/>
        </w:rPr>
        <w:t>采用微服务的开发架构，需要扩展的时候能够添加新的服务并在注册中心上进行注册即可，不需要影像现有的软件架构和内容。</w:t>
      </w:r>
    </w:p>
    <w:p>
      <w:pPr>
        <w:snapToGrid w:val="false"/>
        <w:spacing w:before="0" w:after="120" w:line="240" w:lineRule="auto"/>
        <w:ind w:left="0" w:firstLineChars="20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sectPr w:rsidR="00C604EC">
      <w:headerReference w:type="default" r:id="rId21"/>
      <w:footerReference w:type="default" r:id="rId22"/>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4">
    <w:name w:val="heading 4"/>
    <w:basedOn w:val="a"/>
    <w:next w:val="a"/>
    <w:uiPriority w:val="9"/>
    <w:unhideWhenUsed/>
    <w:qFormat/>
    <w:rsid w:val="001C768A"/>
    <w:pPr>
      <w:keepNext/>
      <w:keepLines/>
      <w:spacing w:before="200" w:after="200" w:line="360" w:lineRule="auto"/>
      <w:jc w:val="left"/>
      <w:outlineLvl w:val="3"/>
    </w:pPr>
    <w:rPr>
      <w:rFonts w:asciiTheme="majorHAnsi" w:hAnsiTheme="majorHAnsi" w:eastAsiaTheme="majorEastAsia" w:cstheme="majorBid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jpeg" Type="http://schemas.openxmlformats.org/officeDocument/2006/relationships/image" Id="rId18"/><Relationship Target="media/document_image_rId19.jpeg" Type="http://schemas.openxmlformats.org/officeDocument/2006/relationships/image" Id="rId19"/><Relationship Target="media/document_image_rId20.png" Type="http://schemas.openxmlformats.org/officeDocument/2006/relationships/image" Id="rId20"/><Relationship Target="header.xml" Type="http://schemas.openxmlformats.org/officeDocument/2006/relationships/header" Id="rId21"/><Relationship Target="footer.xml" Type="http://schemas.openxmlformats.org/officeDocument/2006/relationships/footer" Id="rId2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