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</w:p>
    <w:p>
      <w:pPr>
        <w:spacing w:after="120"/>
        <w:jc w:val="left"/>
      </w:pPr>
      <w:r>
        <w:rPr>
          <w:rFonts w:ascii="Microsoft YaHei" w:eastAsia="微软雅黑" w:hAnsi="Microsoft YaHei"/>
          <w:b/>
          <w:bCs/>
          <w:color w:val="1A1A1A"/>
          <w:sz w:val="72"/>
          <w:szCs w:val="72"/>
        </w:rPr>
        <w:t xml:space="preserve">PentAGI</w:t>
      </w:r>
    </w:p>
    <w:p>
      <w:pPr>
        <w:spacing w:after="300"/>
        <w:jc w:val="left"/>
      </w:pPr>
      <w:r>
        <w:rPr>
          <w:rFonts w:ascii="Microsoft YaHei" w:eastAsia="微软雅黑" w:hAnsi="Microsoft YaHei"/>
          <w:b/>
          <w:bCs/>
          <w:color w:val="1F5FA9"/>
          <w:sz w:val="44"/>
          <w:szCs w:val="44"/>
        </w:rPr>
        <w:t xml:space="preserve">中文使用手册</w:t>
      </w:r>
    </w:p>
    <w:p>
      <w:pPr>
        <w:pBdr>
          <w:bottom w:val="single" w:color="1F5FA9" w:sz="12" w:space="8"/>
        </w:pBdr>
        <w:spacing w:after="600"/>
        <w:jc w:val="left"/>
      </w:pPr>
      <w:r>
        <w:rPr>
          <w:rFonts w:ascii="Microsoft YaHei" w:eastAsia="微软雅黑" w:hAnsi="Microsoft YaHei"/>
          <w:color w:val="595959"/>
          <w:sz w:val="22"/>
          <w:szCs w:val="22"/>
        </w:rPr>
        <w:t xml:space="preserve">自主渗透测试平台　·　Docker Compose 部署　·　v2.2.0</w:t>
      </w:r>
    </w:p>
    <w:p>
      <w:pPr>
        <w:spacing w:after="60"/>
        <w:jc w:val="left"/>
      </w:pPr>
      <w:r>
        <w:rPr>
          <w:rFonts w:ascii="Microsoft YaHei" w:eastAsia="微软雅黑" w:hAnsi="Microsoft YaHei"/>
          <w:color w:val="404040"/>
          <w:sz w:val="20"/>
          <w:szCs w:val="20"/>
        </w:rPr>
        <w:t xml:space="preserve">适用版本：PentAGI 2.2.x（CE）</w:t>
      </w:r>
    </w:p>
    <w:p>
      <w:pPr>
        <w:spacing w:after="60"/>
        <w:jc w:val="left"/>
      </w:pPr>
      <w:r>
        <w:rPr>
          <w:rFonts w:ascii="Microsoft YaHei" w:eastAsia="微软雅黑" w:hAnsi="Microsoft YaHei"/>
          <w:color w:val="404040"/>
          <w:sz w:val="20"/>
          <w:szCs w:val="20"/>
        </w:rPr>
        <w:t xml:space="preserve">编写日期：2026 年 10 月</w:t>
      </w:r>
    </w:p>
    <w:p>
      <w:pPr>
        <w:spacing w:after="60"/>
        <w:jc w:val="left"/>
      </w:pPr>
      <w:r>
        <w:rPr>
          <w:rFonts w:ascii="Microsoft YaHei" w:eastAsia="微软雅黑" w:hAnsi="Microsoft YaHei"/>
          <w:color w:val="404040"/>
          <w:sz w:val="20"/>
          <w:szCs w:val="20"/>
        </w:rPr>
        <w:t xml:space="preserve">适用范围：单机 Docker 部署、内网访问、中文界面</w:t>
      </w:r>
    </w:p>
    <w:p>
      <w:r>
        <w:br w:type="page"/>
      </w:r>
    </w:p>
    <w:p>
      <w:pPr>
        <w:spacing w:after="120"/>
      </w:pPr>
      <w:r>
        <w:rPr>
          <w:rFonts w:ascii="Microsoft YaHei" w:eastAsia="微软雅黑" w:hAnsi="Microsoft YaHei"/>
          <w:b/>
          <w:bCs/>
          <w:sz w:val="28"/>
          <w:szCs w:val="28"/>
        </w:rPr>
        <w:t xml:space="preserve">目录</w:t>
      </w:r>
    </w:p>
    <w:sdt>
      <w:sdtPr/>
      <w:sdtContent>
        <w:p>
          <w:pPr>
            <w:pStyle w:val="TOC1"/>
            <w:tabs>
              <w:tab w:val="right" w:pos="930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　这是什么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2">
            <w:r>
              <w:t xml:space="preserve">1.1　能力边界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3">
            <w:r>
              <w:t xml:space="preserve">1.2　和常见工具的区别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4">
            <w:r>
              <w:t xml:space="preserve">2　部署架构与资源要求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5">
            <w:r>
              <w:t xml:space="preserve">2.1　最低配置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6">
            <w:r>
              <w:t xml:space="preserve">3　安装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7">
            <w:r>
              <w:t xml:space="preserve">3.1　方式一：官方安装器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8">
            <w:r>
              <w:t xml:space="preserve">3.2　方式二：compose 手动部署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9">
            <w:r>
              <w:t xml:space="preserve">4　首次登录与基础设置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10">
            <w:r>
              <w:t xml:space="preserve">4.1　登录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11">
            <w:r>
              <w:t xml:space="preserve">4.2　界面导览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12">
            <w:r>
              <w:t xml:space="preserve">5　配置模型服务商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13">
            <w:r>
              <w:t xml:space="preserve">5.1　内置服务商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14">
            <w:r>
              <w:t xml:space="preserve">5.2　自定义（OpenAI 兼容）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15">
            <w:r>
              <w:t xml:space="preserve">5.3　OpenCode Go 的两个坑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16">
            <w:r>
              <w:t xml:space="preserve">5.4　接入 DeepSeek（推荐首选）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17">
            <w:r>
              <w:t xml:space="preserve">6　跑第一个任务流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18">
            <w:r>
              <w:t xml:space="preserve">6.1　创建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19">
            <w:r>
              <w:t xml:space="preserve">6.2　执行过程怎么看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20">
            <w:r>
              <w:t xml:space="preserve">6.3　写指令的建议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21">
            <w:r>
              <w:t xml:space="preserve">7　模板、资源库与知识库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22">
            <w:r>
              <w:t xml:space="preserve">7.1　模板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23">
            <w:r>
              <w:t xml:space="preserve">7.2　资源库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24">
            <w:r>
              <w:t xml:space="preserve">7.3　知识库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25">
            <w:r>
              <w:t xml:space="preserve">8　报告与导出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26">
            <w:r>
              <w:t xml:space="preserve">9　日常运维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27">
            <w:r>
              <w:t xml:space="preserve">9.1　启停与状态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28">
            <w:r>
              <w:t xml:space="preserve">9.2　升级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29">
            <w:r>
              <w:t xml:space="preserve">9.3　备份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30">
            <w:r>
              <w:t xml:space="preserve">9.4　日志与资源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31">
            <w:r>
              <w:t xml:space="preserve">10　安全与合规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32">
            <w:r>
              <w:t xml:space="preserve">11　常见问题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33">
            <w:r>
              <w:t xml:space="preserve">11.1　启动时报端口被占用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34">
            <w:r>
              <w:t xml:space="preserve">11.2　镜像拉取很慢或失败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35">
            <w:r>
              <w:t xml:space="preserve">11.3　模型连不上 / 一直重试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36">
            <w:r>
              <w:t xml:space="preserve">11.4　任务卡住或反复调同一个工具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37">
            <w:r>
              <w:t xml:space="preserve">11.5　内存不足 / 容器反复重启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38">
            <w:r>
              <w:t xml:space="preserve">11.6　界面想用中文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39">
            <w:r>
              <w:t xml:space="preserve">附录 A　环境变量速查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40">
            <w:r>
              <w:t xml:space="preserve">附录 B　默认端口与目录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41">
            <w:r>
              <w:t xml:space="preserve">附录 C　参考链接与版本记录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42">
            <w:r>
              <w:t xml:space="preserve">版本记录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spacing w:after="160" w:before="320" w:line="300"/>
      </w:pPr>
      <w:bookmarkStart w:name="_Toc1" w:id="1"/>
      <w:r>
        <w:rPr>
          <w:rFonts w:ascii="Microsoft YaHei" w:eastAsia="微软雅黑" w:hAnsi="Microsoft YaHei"/>
          <w:b/>
          <w:bCs/>
          <w:color w:val="1A1A1A"/>
          <w:sz w:val="30"/>
          <w:szCs w:val="30"/>
        </w:rPr>
        <w:t xml:space="preserve">1　这是什么</w:t>
      </w:r>
      <w:bookmarkEnd w:id="1"/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PentAGI 是一个可自托管的多 Agent AI 渗透测试平台。你用自然语言描述目标和任务，它在隔离的 Docker 沙箱里调用 nmap、Metasploit、sqlmap 等工具，自己规划步骤、执行、记录，最后给出带漏洞说明和复现步骤的报告。</w:t>
      </w:r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它不替代渗透测试工程师，定位是“把重复的侦察、验证、记录工作自动化”，适合授权范围内的例行评估、复测、演练前自查。</w:t>
      </w:r>
    </w:p>
    <w:p>
      <w:pPr>
        <w:pStyle w:val="Heading2"/>
        <w:keepNext/>
        <w:spacing w:after="100" w:before="220" w:line="300"/>
      </w:pPr>
      <w:bookmarkStart w:name="_Toc2" w:id="2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1.1　能力边界</w:t>
      </w:r>
      <w:bookmarkEnd w:id="2"/>
    </w:p>
    <w:tbl>
      <w:tblPr>
        <w:tblW w:type="pct" w:w="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4839"/>
        <w:gridCol w:w="4467"/>
      </w:tblGrid>
      <w:tr>
        <w:trPr>
          <w:cantSplit/>
          <w:tblHeader/>
        </w:trPr>
        <w:tc>
          <w:tcPr>
            <w:tcW w:type="pct" w:w="260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9"/>
                <w:szCs w:val="19"/>
              </w:rPr>
              <w:t xml:space="preserve">能做</w:t>
            </w:r>
          </w:p>
        </w:tc>
        <w:tc>
          <w:tcPr>
            <w:tcW w:type="pct" w:w="240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9"/>
                <w:szCs w:val="19"/>
              </w:rPr>
              <w:t xml:space="preserve">不能做 / 注意事项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Web/API 黑盒测试、内网资产发现、口令与漏洞验证、攻击路径记录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不做破坏性操作；不保证覆盖全部漏洞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把每一步命令、输出、截图留存，便于复盘和出报告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需要人工复核漏洞真实性，避免误报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多 Agent 协作：侦察、执行、总结分工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复杂目标仍需人定边界、盯过程</w:t>
            </w:r>
          </w:p>
        </w:tc>
      </w:tr>
      <w:tr>
        <w:trPr>
          <w:cantSplit/>
        </w:trPr>
        <w:tc>
          <w:tcPr>
            <w:tcW w:type="pct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接入本地或云端大模型（13 种内置服务商 + 任意 OpenAI 兼容端点）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模型能力直接决定效果，弱模型容易绕圈</w:t>
            </w:r>
          </w:p>
        </w:tc>
      </w:tr>
    </w:tbl>
    <w:p>
      <w:pPr>
        <w:pBdr>
          <w:left w:val="single" w:color="1F5FA9" w:sz="12" w:space="6"/>
        </w:pBdr>
        <w:spacing w:after="120" w:before="80" w:line="290"/>
        <w:ind w:left="200" w:right="200"/>
        <w:jc w:val="left"/>
      </w:pPr>
      <w:r>
        <w:rPr>
          <w:rFonts w:ascii="Microsoft YaHei" w:eastAsia="微软雅黑" w:hAnsi="Microsoft YaHei"/>
          <w:color w:val="333333"/>
          <w:sz w:val="20"/>
          <w:szCs w:val="20"/>
        </w:rPr>
        <w:t xml:space="preserve">仅在获得书面授权的目标上使用。平台会在沙箱里执行真实攻击命令，未经授权使用可能违法。</w:t>
      </w:r>
    </w:p>
    <w:p>
      <w:pPr>
        <w:pStyle w:val="Heading2"/>
        <w:keepNext/>
        <w:spacing w:after="100" w:before="220" w:line="300"/>
      </w:pPr>
      <w:bookmarkStart w:name="_Toc3" w:id="3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1.2　和常见工具的区别</w:t>
      </w:r>
      <w:bookmarkEnd w:id="3"/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和扫描器相比，它不是按规则库打点，而是“理解目标 → 决定下一步 → 执行 → 看结果再调整”；和单 Agent 脚本相比，它有任务分解、子任务、记忆和上下文压缩，能跑更长的流程，也更容易在卡住时自我纠偏。</w:t>
      </w:r>
    </w:p>
    <w:p>
      <w:pPr>
        <w:pStyle w:val="Heading1"/>
        <w:keepNext/>
        <w:spacing w:after="160" w:before="320" w:line="300"/>
      </w:pPr>
      <w:bookmarkStart w:name="_Toc4" w:id="4"/>
      <w:r>
        <w:rPr>
          <w:rFonts w:ascii="Microsoft YaHei" w:eastAsia="微软雅黑" w:hAnsi="Microsoft YaHei"/>
          <w:b/>
          <w:bCs/>
          <w:color w:val="1A1A1A"/>
          <w:sz w:val="30"/>
          <w:szCs w:val="30"/>
        </w:rPr>
        <w:t xml:space="preserve">2　部署架构与资源要求</w:t>
      </w:r>
      <w:bookmarkEnd w:id="4"/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整套服务用 Docker Compose 编排，主要容器如下：</w:t>
      </w:r>
    </w:p>
    <w:tbl>
      <w:tblPr>
        <w:tblW w:type="pct" w:w="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047"/>
        <w:gridCol w:w="4839"/>
        <w:gridCol w:w="2420"/>
      </w:tblGrid>
      <w:tr>
        <w:trPr>
          <w:cantSplit/>
          <w:tblHeader/>
        </w:trPr>
        <w:tc>
          <w:tcPr>
            <w:tcW w:type="pct" w:w="110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9"/>
                <w:szCs w:val="19"/>
              </w:rPr>
              <w:t xml:space="preserve">容器</w:t>
            </w:r>
          </w:p>
        </w:tc>
        <w:tc>
          <w:tcPr>
            <w:tcW w:type="pct" w:w="260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9"/>
                <w:szCs w:val="19"/>
              </w:rPr>
              <w:t xml:space="preserve">作用</w:t>
            </w:r>
          </w:p>
        </w:tc>
        <w:tc>
          <w:tcPr>
            <w:tcW w:type="pct" w:w="130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9"/>
                <w:szCs w:val="19"/>
              </w:rPr>
              <w:t xml:space="preserve">默认端口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pentagi</w:t>
            </w:r>
          </w:p>
        </w:tc>
        <w:tc>
          <w:tcPr>
            <w:tcW w:type="pct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主服务：Web UI + API + Agent 调度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8443（HTTPS）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pgvector</w:t>
            </w:r>
          </w:p>
        </w:tc>
        <w:tc>
          <w:tcPr>
            <w:tcW w:type="pct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PostgreSQL + 向量扩展，存任务、日志、记忆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127.0.0.1:5432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scraper</w:t>
            </w:r>
          </w:p>
        </w:tc>
        <w:tc>
          <w:tcPr>
            <w:tcW w:type="pct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隔离浏览器，抓取网页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127.0.0.1:9443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pgexporter</w:t>
            </w:r>
          </w:p>
        </w:tc>
        <w:tc>
          <w:tcPr>
            <w:tcW w:type="pct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数据库指标导出（可选）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127.0.0.1:9187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沙箱容器</w:t>
            </w:r>
          </w:p>
        </w:tc>
        <w:tc>
          <w:tcPr>
            <w:tcW w:type="pct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每个任务流一个，执行攻击命令，用完销毁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28000–29999（OOB 回调）</w:t>
            </w:r>
          </w:p>
        </w:tc>
      </w:tr>
    </w:tbl>
    <w:p>
      <w:pPr>
        <w:pStyle w:val="Heading2"/>
        <w:keepNext/>
        <w:spacing w:after="100" w:before="220" w:line="300"/>
      </w:pPr>
      <w:bookmarkStart w:name="_Toc5" w:id="5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2.1　最低配置</w:t>
      </w:r>
      <w:bookmarkEnd w:id="5"/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CPU：2 核以上；内存：4 GB 以上（实际跑任务建议 8 GB）</w:t>
      </w:r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磁盘：20 GB 以上（镜像约 2–3 GB，任务数据持续增长）</w:t>
      </w:r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系统：Linux x86_64 / arm64，Docker 20.10+ 与 compose 插件</w:t>
      </w:r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网络：能访问模型 API；内网可访问 8443</w:t>
      </w:r>
    </w:p>
    <w:p>
      <w:pPr>
        <w:pStyle w:val="Heading1"/>
        <w:keepNext/>
        <w:spacing w:after="160" w:before="320" w:line="300"/>
      </w:pPr>
      <w:bookmarkStart w:name="_Toc6" w:id="6"/>
      <w:r>
        <w:rPr>
          <w:rFonts w:ascii="Microsoft YaHei" w:eastAsia="微软雅黑" w:hAnsi="Microsoft YaHei"/>
          <w:b/>
          <w:bCs/>
          <w:color w:val="1A1A1A"/>
          <w:sz w:val="30"/>
          <w:szCs w:val="30"/>
        </w:rPr>
        <w:t xml:space="preserve">3　安装</w:t>
      </w:r>
      <w:bookmarkEnd w:id="6"/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官方提供交互式安装器，也支持手工 compose。两者最终都是起同一套容器；国内网络下载安装器可能很慢，可以直接用 compose 方式。</w:t>
      </w:r>
    </w:p>
    <w:p>
      <w:pPr>
        <w:pStyle w:val="Heading2"/>
        <w:keepNext/>
        <w:spacing w:after="100" w:before="220" w:line="300"/>
      </w:pPr>
      <w:bookmarkStart w:name="_Toc7" w:id="7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3.1　方式一：官方安装器</w:t>
      </w:r>
      <w:bookmarkEnd w:id="7"/>
    </w:p>
    <w:p>
      <w:pPr>
        <w:shd w:fill="F4F5F7" w:color="auto" w:val="clear"/>
        <w:spacing w:after="140" w:before="80" w:line="260"/>
        <w:ind w:left="200" w:right="200"/>
        <w:jc w:val="left"/>
      </w:pPr>
      <w:r>
        <w:rPr>
          <w:rFonts w:ascii="Consolas" w:eastAsia="微软雅黑" w:hAnsi="Consolas"/>
          <w:color w:val="24292F"/>
          <w:sz w:val="18"/>
          <w:szCs w:val="18"/>
        </w:rPr>
        <w:t xml:space="preserve">mkdir -p pentagi &amp;&amp; cd pentagi</w:t>
      </w:r>
      <w:r>
        <w:rPr>
          <w:rFonts w:ascii="Consolas" w:eastAsia="微软雅黑" w:hAnsi="Consolas"/>
          <w:color w:val="24292F"/>
          <w:sz w:val="18"/>
          <w:szCs w:val="18"/>
        </w:rPr>
        <w:br/>
        <w:t xml:space="preserve">curl -fL -O https://pentagi.com/downloads/linux/amd64/installer-latest.zip</w:t>
      </w:r>
      <w:r>
        <w:rPr>
          <w:rFonts w:ascii="Consolas" w:eastAsia="微软雅黑" w:hAnsi="Consolas"/>
          <w:color w:val="24292F"/>
          <w:sz w:val="18"/>
          <w:szCs w:val="18"/>
        </w:rPr>
        <w:br/>
        <w:t xml:space="preserve">unzip installer.zip &amp;&amp; chmod +x installer</w:t>
      </w:r>
      <w:r>
        <w:rPr>
          <w:rFonts w:ascii="Consolas" w:eastAsia="微软雅黑" w:hAnsi="Consolas"/>
          <w:color w:val="24292F"/>
          <w:sz w:val="18"/>
          <w:szCs w:val="18"/>
        </w:rPr>
        <w:br/>
        <w:t xml:space="preserve">sudo ./installer</w:t>
      </w:r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安装器会依次询问：大模型服务商与 Key、搜索服务、监听端口（默认 8443）、管理员账号。</w:t>
      </w:r>
    </w:p>
    <w:p>
      <w:pPr>
        <w:pStyle w:val="Heading2"/>
        <w:keepNext/>
        <w:spacing w:after="100" w:before="220" w:line="300"/>
      </w:pPr>
      <w:bookmarkStart w:name="_Toc8" w:id="8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3.2　方式二：compose 手动部署</w:t>
      </w:r>
      <w:bookmarkEnd w:id="8"/>
    </w:p>
    <w:p>
      <w:pPr>
        <w:shd w:fill="F4F5F7" w:color="auto" w:val="clear"/>
        <w:spacing w:after="140" w:before="80" w:line="260"/>
        <w:ind w:left="200" w:right="200"/>
        <w:jc w:val="left"/>
      </w:pPr>
      <w:r>
        <w:rPr>
          <w:rFonts w:ascii="Consolas" w:eastAsia="微软雅黑" w:hAnsi="Consolas"/>
          <w:color w:val="24292F"/>
          <w:sz w:val="18"/>
          <w:szCs w:val="18"/>
        </w:rPr>
        <w:t xml:space="preserve">mkdir -p /opt/pentagi &amp;&amp; cd /opt/pentagi</w:t>
      </w:r>
      <w:r>
        <w:rPr>
          <w:rFonts w:ascii="Consolas" w:eastAsia="微软雅黑" w:hAnsi="Consolas"/>
          <w:color w:val="24292F"/>
          <w:sz w:val="18"/>
          <w:szCs w:val="18"/>
        </w:rPr>
        <w:br/>
        <w:t xml:space="preserve"># 需要的文件：docker-compose.yml、.env、三个 provider 示例 yml</w:t>
      </w:r>
      <w:r>
        <w:rPr>
          <w:rFonts w:ascii="Consolas" w:eastAsia="微软雅黑" w:hAnsi="Consolas"/>
          <w:color w:val="24292F"/>
          <w:sz w:val="18"/>
          <w:szCs w:val="18"/>
        </w:rPr>
        <w:br/>
        <w:t xml:space="preserve">curl -O https://raw.githubusercontent.com/vxcontrol/pentagi/main/docker-compose.yml</w:t>
      </w:r>
      <w:r>
        <w:rPr>
          <w:rFonts w:ascii="Consolas" w:eastAsia="微软雅黑" w:hAnsi="Consolas"/>
          <w:color w:val="24292F"/>
          <w:sz w:val="18"/>
          <w:szCs w:val="18"/>
        </w:rPr>
        <w:br/>
        <w:t xml:space="preserve">cp .env.example .env</w:t>
      </w:r>
      <w:r>
        <w:rPr>
          <w:rFonts w:ascii="Consolas" w:eastAsia="微软雅黑" w:hAnsi="Consolas"/>
          <w:color w:val="24292F"/>
          <w:sz w:val="18"/>
          <w:szCs w:val="18"/>
        </w:rPr>
        <w:br/>
        <w:t xml:space="preserve">sudo docker compose pull &amp;&amp; sudo docker compose up -d</w:t>
      </w:r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如果宿主机 5432 已被占用（fnOS 自带 PostgreSQL 常见），把 .env 里的 PGVECTOR_LISTEN_PORT 改成 15432，POSTGRES_EXPORTER_LISTEN_PORT 改成 19187，SCRAPER_LISTEN_PORT 改成 19443，再启动。</w:t>
      </w:r>
    </w:p>
    <w:p>
      <w:pPr>
        <w:pBdr>
          <w:left w:val="single" w:color="1F5FA9" w:sz="12" w:space="6"/>
        </w:pBdr>
        <w:spacing w:after="120" w:before="80" w:line="290"/>
        <w:ind w:left="200" w:right="200"/>
        <w:jc w:val="left"/>
      </w:pPr>
      <w:r>
        <w:rPr>
          <w:rFonts w:ascii="Microsoft YaHei" w:eastAsia="微软雅黑" w:hAnsi="Microsoft YaHei"/>
          <w:color w:val="333333"/>
          <w:sz w:val="20"/>
          <w:szCs w:val="20"/>
        </w:rPr>
        <w:t xml:space="preserve">容器内部通过 docker 网络互相访问（pgvector:5432），宿主机端口只是映射，改掉不影响功能。</w:t>
      </w:r>
    </w:p>
    <w:p>
      <w:pPr>
        <w:pStyle w:val="Heading1"/>
        <w:keepNext/>
        <w:spacing w:after="160" w:before="320" w:line="300"/>
      </w:pPr>
      <w:bookmarkStart w:name="_Toc9" w:id="9"/>
      <w:r>
        <w:rPr>
          <w:rFonts w:ascii="Microsoft YaHei" w:eastAsia="微软雅黑" w:hAnsi="Microsoft YaHei"/>
          <w:b/>
          <w:bCs/>
          <w:color w:val="1A1A1A"/>
          <w:sz w:val="30"/>
          <w:szCs w:val="30"/>
        </w:rPr>
        <w:t xml:space="preserve">4　首次登录与基础设置</w:t>
      </w:r>
      <w:bookmarkEnd w:id="9"/>
    </w:p>
    <w:p>
      <w:pPr>
        <w:pStyle w:val="Heading2"/>
        <w:keepNext/>
        <w:spacing w:after="100" w:before="220" w:line="300"/>
      </w:pPr>
      <w:bookmarkStart w:name="_Toc10" w:id="10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4.1　登录</w:t>
      </w:r>
      <w:bookmarkEnd w:id="10"/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浏览器打开 https://&lt;服务器IP&gt;:8443。证书是自签的，浏览器会提示不安全，选择继续访问即可。</w:t>
      </w:r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默认管理员：admin@pentagi.com / admin。首次登录后立即在「设置 → 账户」修改邮箱和密码。</w:t>
      </w:r>
    </w:p>
    <w:p>
      <w:pPr>
        <w:pStyle w:val="Heading2"/>
        <w:keepNext/>
        <w:spacing w:after="100" w:before="220" w:line="300"/>
      </w:pPr>
      <w:bookmarkStart w:name="_Toc11" w:id="11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4.2　界面导览</w:t>
      </w:r>
      <w:bookmarkEnd w:id="11"/>
    </w:p>
    <w:tbl>
      <w:tblPr>
        <w:tblW w:type="pct" w:w="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489"/>
        <w:gridCol w:w="7817"/>
      </w:tblGrid>
      <w:tr>
        <w:trPr>
          <w:cantSplit/>
          <w:tblHeader/>
        </w:trPr>
        <w:tc>
          <w:tcPr>
            <w:tcW w:type="pct" w:w="80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9"/>
                <w:szCs w:val="19"/>
              </w:rPr>
              <w:t xml:space="preserve">区域</w:t>
            </w:r>
          </w:p>
        </w:tc>
        <w:tc>
          <w:tcPr>
            <w:tcW w:type="pct" w:w="420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仪表盘</w:t>
            </w:r>
          </w:p>
        </w:tc>
        <w:tc>
          <w:tcPr>
            <w:tcW w:type="pct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任务流数量、Token 用量、成本、工具调用趋势，按周/月/季度看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任务流</w:t>
            </w:r>
          </w:p>
        </w:tc>
        <w:tc>
          <w:tcPr>
            <w:tcW w:type="pct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创建与查看渗透任务，实时看任务分解、Agent 日志、终端输出、截图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模板</w:t>
            </w:r>
          </w:p>
        </w:tc>
        <w:tc>
          <w:tcPr>
            <w:tcW w:type="pct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把常用的任务描述存成模板，下次一键套用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资源库</w:t>
            </w:r>
          </w:p>
        </w:tc>
        <w:tc>
          <w:tcPr>
            <w:tcW w:type="pct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上传字典、源码、文档等，任务执行时 Agent 可引用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知识库</w:t>
            </w:r>
          </w:p>
        </w:tc>
        <w:tc>
          <w:tcPr>
            <w:tcW w:type="pct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沉淀方法论、历史结论，写入向量库供检索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设置</w:t>
            </w:r>
          </w:p>
        </w:tc>
        <w:tc>
          <w:tcPr>
            <w:tcW w:type="pct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账户、模型服务商、提示词、API 令牌、语言切换（或 Alt+L）</w:t>
            </w:r>
          </w:p>
        </w:tc>
      </w:tr>
    </w:tbl>
    <w:p>
      <w:pPr>
        <w:pStyle w:val="Heading1"/>
        <w:keepNext/>
        <w:spacing w:after="160" w:before="320" w:line="300"/>
      </w:pPr>
      <w:bookmarkStart w:name="_Toc12" w:id="12"/>
      <w:r>
        <w:rPr>
          <w:rFonts w:ascii="Microsoft YaHei" w:eastAsia="微软雅黑" w:hAnsi="Microsoft YaHei"/>
          <w:b/>
          <w:bCs/>
          <w:color w:val="1A1A1A"/>
          <w:sz w:val="30"/>
          <w:szCs w:val="30"/>
        </w:rPr>
        <w:t xml:space="preserve">5　配置模型服务商</w:t>
      </w:r>
      <w:bookmarkEnd w:id="12"/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平台本身不含模型，必须先接入至少一个大模型。入口：设置 → 模型服务商 → 新建服务商。</w:t>
      </w:r>
    </w:p>
    <w:p>
      <w:pPr>
        <w:pStyle w:val="Heading2"/>
        <w:keepNext/>
        <w:spacing w:after="100" w:before="220" w:line="300"/>
      </w:pPr>
      <w:bookmarkStart w:name="_Toc13" w:id="13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5.1　内置服务商</w:t>
      </w:r>
      <w:bookmarkEnd w:id="13"/>
    </w:p>
    <w:tbl>
      <w:tblPr>
        <w:tblW w:type="pct" w:w="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047"/>
        <w:gridCol w:w="4281"/>
        <w:gridCol w:w="2978"/>
      </w:tblGrid>
      <w:tr>
        <w:trPr>
          <w:cantSplit/>
          <w:tblHeader/>
        </w:trPr>
        <w:tc>
          <w:tcPr>
            <w:tcW w:type="pct" w:w="110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9"/>
                <w:szCs w:val="19"/>
              </w:rPr>
              <w:t xml:space="preserve">服务商</w:t>
            </w:r>
          </w:p>
        </w:tc>
        <w:tc>
          <w:tcPr>
            <w:tcW w:type="pct" w:w="230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9"/>
                <w:szCs w:val="19"/>
              </w:rPr>
              <w:t xml:space="preserve">填写内容</w:t>
            </w:r>
          </w:p>
        </w:tc>
        <w:tc>
          <w:tcPr>
            <w:tcW w:type="pct" w:w="160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DeepSeek</w:t>
            </w:r>
          </w:p>
        </w:tc>
        <w:tc>
          <w:tcPr>
            <w:tcW w:type="pct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API Key；地址默认 https://api.deepseek.com</w:t>
            </w:r>
          </w:p>
        </w:tc>
        <w:tc>
          <w:tcPr>
            <w:tcW w:type="pct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性价比高，适合入门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智谱 GLM</w:t>
            </w:r>
          </w:p>
        </w:tc>
        <w:tc>
          <w:tcPr>
            <w:tcW w:type="pct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API Key；地址 https://api.z.ai/api/paas/v4</w:t>
            </w:r>
          </w:p>
        </w:tc>
        <w:tc>
          <w:tcPr>
            <w:tcW w:type="pct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国内直连稳定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Kimi</w:t>
            </w:r>
          </w:p>
        </w:tc>
        <w:tc>
          <w:tcPr>
            <w:tcW w:type="pct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API Key；地址 https://api.moonshot.ai/v1</w:t>
            </w:r>
          </w:p>
        </w:tc>
        <w:tc>
          <w:tcPr>
            <w:tcW w:type="pct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长上下文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通义千问</w:t>
            </w:r>
          </w:p>
        </w:tc>
        <w:tc>
          <w:tcPr>
            <w:tcW w:type="pct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API Key；DashScope 兼容地址</w:t>
            </w:r>
          </w:p>
        </w:tc>
        <w:tc>
          <w:tcPr>
            <w:tcW w:type="pct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国内可选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OpenAI / Anthropic / Gemini</w:t>
            </w:r>
          </w:p>
        </w:tc>
        <w:tc>
          <w:tcPr>
            <w:tcW w:type="pct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对应 Key</w:t>
            </w:r>
          </w:p>
        </w:tc>
        <w:tc>
          <w:tcPr>
            <w:tcW w:type="pct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需外网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Ollama</w:t>
            </w:r>
          </w:p>
        </w:tc>
        <w:tc>
          <w:tcPr>
            <w:tcW w:type="pct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本地服务地址，如 http://宿主机IP:11434</w:t>
            </w:r>
          </w:p>
        </w:tc>
        <w:tc>
          <w:tcPr>
            <w:tcW w:type="pct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无 Key，需显卡</w:t>
            </w:r>
          </w:p>
        </w:tc>
      </w:tr>
    </w:tbl>
    <w:p>
      <w:pPr>
        <w:pStyle w:val="Heading2"/>
        <w:keepNext/>
        <w:spacing w:after="100" w:before="220" w:line="300"/>
      </w:pPr>
      <w:bookmarkStart w:name="_Toc14" w:id="14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5.2　自定义（OpenAI 兼容）</w:t>
      </w:r>
      <w:bookmarkEnd w:id="14"/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任何提供 /v1/chat/completions 的服务都能接：类型选“自定义”，填 Base URL、Key、模型名。例如 OpenCode 的推理端点：</w:t>
      </w:r>
    </w:p>
    <w:p>
      <w:pPr>
        <w:shd w:fill="F4F5F7" w:color="auto" w:val="clear"/>
        <w:spacing w:after="140" w:before="80" w:line="260"/>
        <w:ind w:left="200" w:right="200"/>
        <w:jc w:val="left"/>
      </w:pPr>
      <w:r>
        <w:rPr>
          <w:rFonts w:ascii="Consolas" w:eastAsia="微软雅黑" w:hAnsi="Consolas"/>
          <w:color w:val="24292F"/>
          <w:sz w:val="18"/>
          <w:szCs w:val="18"/>
        </w:rPr>
        <w:t xml:space="preserve">Base URL: https://opencode.ai/inference/v1</w:t>
      </w:r>
      <w:r>
        <w:rPr>
          <w:rFonts w:ascii="Consolas" w:eastAsia="微软雅黑" w:hAnsi="Consolas"/>
          <w:color w:val="24292F"/>
          <w:sz w:val="18"/>
          <w:szCs w:val="18"/>
        </w:rPr>
        <w:br/>
        <w:t xml:space="preserve">Key: OpenCode Console 创建的 personal API key</w:t>
      </w:r>
      <w:r>
        <w:rPr>
          <w:rFonts w:ascii="Consolas" w:eastAsia="微软雅黑" w:hAnsi="Consolas"/>
          <w:color w:val="24292F"/>
          <w:sz w:val="18"/>
          <w:szCs w:val="18"/>
        </w:rPr>
        <w:br/>
        <w:t xml:space="preserve">模型：deepseek-v4.1-flash、kimi-k3 等（仅 chat/completions 系列）</w:t>
      </w:r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Base URL 用不带 /openai 的地址：模型列表接口是 /inference/v1/models，带 /openai 会 404，界面里就会显示「No model found」。</w:t>
      </w:r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保存后点“测试”，每个 Agent 角色（顾问、编码、渗透、总结等）可以分别指定模型。省钱做法：主 Agent 用强模型，去重/总结用小模型。</w:t>
      </w:r>
    </w:p>
    <w:p>
      <w:pPr>
        <w:pBdr>
          <w:left w:val="single" w:color="1F5FA9" w:sz="12" w:space="6"/>
        </w:pBdr>
        <w:spacing w:after="120" w:before="80" w:line="290"/>
        <w:ind w:left="200" w:right="200"/>
        <w:jc w:val="left"/>
      </w:pPr>
      <w:r>
        <w:rPr>
          <w:rFonts w:ascii="Microsoft YaHei" w:eastAsia="微软雅黑" w:hAnsi="Microsoft YaHei"/>
          <w:color w:val="333333"/>
          <w:sz w:val="20"/>
          <w:szCs w:val="20"/>
        </w:rPr>
        <w:t xml:space="preserve">平台会按角色调用模型十几次甚至几十次，“测试”通过不代表复杂任务一定能跑完，先用小目标验证。</w:t>
      </w:r>
    </w:p>
    <w:p>
      <w:pPr>
        <w:pStyle w:val="Heading2"/>
        <w:keepNext/>
        <w:spacing w:after="100" w:before="220" w:line="300"/>
      </w:pPr>
      <w:bookmarkStart w:name="_Toc15" w:id="15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5.3　OpenCode Go 的两个坑</w:t>
      </w:r>
      <w:bookmarkEnd w:id="15"/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① 订阅额度不等于 API 额度。OpenCode Go 覆盖的是 OpenCode 自家客户端（CLI / 桌面端）的用量；把同一个 Key 拿到外部客户端（如本平台）调用 /inference 接口时，仍按 token 计费，账户余额为 0 会直接返回：</w:t>
      </w:r>
    </w:p>
    <w:p>
      <w:pPr>
        <w:shd w:fill="F4F5F7" w:color="auto" w:val="clear"/>
        <w:spacing w:after="140" w:before="80" w:line="260"/>
        <w:ind w:left="200" w:right="200"/>
        <w:jc w:val="left"/>
      </w:pPr>
      <w:r>
        <w:rPr>
          <w:rFonts w:ascii="Consolas" w:eastAsia="微软雅黑" w:hAnsi="Consolas"/>
          <w:color w:val="24292F"/>
          <w:sz w:val="18"/>
          <w:szCs w:val="18"/>
        </w:rPr>
        <w:t xml:space="preserve">402 Payment Required</w:t>
      </w:r>
      <w:r>
        <w:rPr>
          <w:rFonts w:ascii="Consolas" w:eastAsia="微软雅黑" w:hAnsi="Consolas"/>
          <w:color w:val="24292F"/>
          <w:sz w:val="18"/>
          <w:szCs w:val="18"/>
        </w:rPr>
        <w:br/>
        <w:t xml:space="preserve">Upstream request failed: Insufficient account funds</w:t>
      </w:r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要外部调用，需要去 Console → Extra usage 打开按量计费并充值（最低 5 美元）。控制台里显示的「Rolling / Weekly / Monthly 已用百分比」是客户端用量，不代表 API 有余额。</w:t>
      </w:r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② 带 -free 后缀的模型只允许 OpenCode 客户端调用，外部调用返回 403；要外部可用，必须选付费/订阅覆盖的模型。</w:t>
      </w:r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③ 想省钱又不想充值，可以另配一个直连服务商（如 DeepSeek），和 OpenCode Go 并存，哪个额度多用哪个。</w:t>
      </w:r>
    </w:p>
    <w:p>
      <w:pPr>
        <w:pStyle w:val="Heading2"/>
        <w:keepNext/>
        <w:spacing w:after="100" w:before="220" w:line="300"/>
      </w:pPr>
      <w:bookmarkStart w:name="_Toc16" w:id="16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5.4　接入 DeepSeek（推荐首选）</w:t>
      </w:r>
      <w:bookmarkEnd w:id="16"/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DeepSeek 国内直连、按量计费、单价低，适合先把平台跑通。完整步骤：</w:t>
      </w:r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platform.deepseek.com 注册并充值（10 元起），左侧「API keys」→ 创建 API key。</w:t>
      </w:r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创建弹窗里立即完整复制（sk- 开头共 35 位）。关掉弹窗后列表只显示带 * 的掩码，再复制那串就会 401。</w:t>
      </w:r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写入 .env：DEEPSEEK_API_KEY=完整Key，然后 docker compose up -d --force-recreate pentagi。</w:t>
      </w:r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界面 → 设置 → 模型服务商 → 新建，类型选 deepseek，模型填 deepseek-chat，测试通过后创建。</w:t>
      </w:r>
    </w:p>
    <w:p>
      <w:pPr>
        <w:pBdr>
          <w:left w:val="single" w:color="1F5FA9" w:sz="12" w:space="6"/>
        </w:pBdr>
        <w:spacing w:after="120" w:before="80" w:line="290"/>
        <w:ind w:left="200" w:right="200"/>
        <w:jc w:val="left"/>
      </w:pPr>
      <w:r>
        <w:rPr>
          <w:rFonts w:ascii="Microsoft YaHei" w:eastAsia="微软雅黑" w:hAnsi="Microsoft YaHei"/>
          <w:color w:val="333333"/>
          <w:sz w:val="20"/>
          <w:szCs w:val="20"/>
        </w:rPr>
        <w:t xml:space="preserve">报错对照：401 多为复制了掩码或带了空格（用 echo 长度 应为 35）；402 是余额不足；404 是模型名写错。deepseek-chat 实际可能路由到 flash 版本，属正常。</w:t>
      </w:r>
    </w:p>
    <w:p>
      <w:pPr>
        <w:pStyle w:val="Heading1"/>
        <w:keepNext/>
        <w:spacing w:after="160" w:before="320" w:line="300"/>
      </w:pPr>
      <w:bookmarkStart w:name="_Toc17" w:id="17"/>
      <w:r>
        <w:rPr>
          <w:rFonts w:ascii="Microsoft YaHei" w:eastAsia="微软雅黑" w:hAnsi="Microsoft YaHei"/>
          <w:b/>
          <w:bCs/>
          <w:color w:val="1A1A1A"/>
          <w:sz w:val="30"/>
          <w:szCs w:val="30"/>
        </w:rPr>
        <w:t xml:space="preserve">6　跑第一个任务流</w:t>
      </w:r>
      <w:bookmarkEnd w:id="17"/>
    </w:p>
    <w:p>
      <w:pPr>
        <w:pStyle w:val="Heading2"/>
        <w:keepNext/>
        <w:spacing w:after="100" w:before="220" w:line="300"/>
      </w:pPr>
      <w:bookmarkStart w:name="_Toc18" w:id="18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6.1　创建</w:t>
      </w:r>
      <w:bookmarkEnd w:id="18"/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任务流 → 新建任务流，页面有两种模式：</w:t>
      </w:r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自动化：给目标和一句话任务，Agent 自主规划并执行，适合“对某站点做黑盒测试”这类目标明确的任务</w:t>
      </w:r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助手 Agent：对话式，适合边聊边确认、逐步推进</w:t>
      </w:r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在输入框写清目标，例如：对 http://10.0.0.5:8080 做黑盒渗透测试，重点关注越权、SQL 注入、文件上传；只测试该地址，不要扫描同网段其他主机；输出中文报告。</w:t>
      </w:r>
    </w:p>
    <w:p>
      <w:pPr>
        <w:pStyle w:val="Heading2"/>
        <w:keepNext/>
        <w:spacing w:after="100" w:before="220" w:line="300"/>
      </w:pPr>
      <w:bookmarkStart w:name="_Toc19" w:id="19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6.2　执行过程怎么看</w:t>
      </w:r>
      <w:bookmarkEnd w:id="19"/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任务页：左侧是任务/子任务树，右侧是当前 Agent 的命令与输出</w:t>
      </w:r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Agent 日志：每个角色的思考与工具调用，可搜索</w:t>
      </w:r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终端：沙箱里的真实 shell 输出</w:t>
      </w:r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截图：Agent 用浏览器访问目标时抓的页面</w:t>
      </w:r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随时可以「停止」，结束时点「结束」销毁沙箱</w:t>
      </w:r>
    </w:p>
    <w:p>
      <w:pPr>
        <w:pStyle w:val="Heading2"/>
        <w:keepNext/>
        <w:spacing w:after="100" w:before="220" w:line="300"/>
      </w:pPr>
      <w:bookmarkStart w:name="_Toc20" w:id="20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6.3　写指令的建议</w:t>
      </w:r>
      <w:bookmarkEnd w:id="20"/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明确边界：只测哪些域名/IP/端口，禁止扫描其他资产</w:t>
      </w:r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明确禁止项：不删数据、不上传后门、不做拒绝服务</w:t>
      </w:r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明确产出：要哪些内容（漏洞名称、位置、复现步骤、证据、修复建议）、按什么排序</w:t>
      </w:r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给凭据：需要登录态时，在指令里写测试账号密码</w:t>
      </w:r>
    </w:p>
    <w:p>
      <w:pPr>
        <w:pStyle w:val="Heading1"/>
        <w:keepNext/>
        <w:spacing w:after="160" w:before="320" w:line="300"/>
      </w:pPr>
      <w:bookmarkStart w:name="_Toc21" w:id="21"/>
      <w:r>
        <w:rPr>
          <w:rFonts w:ascii="Microsoft YaHei" w:eastAsia="微软雅黑" w:hAnsi="Microsoft YaHei"/>
          <w:b/>
          <w:bCs/>
          <w:color w:val="1A1A1A"/>
          <w:sz w:val="30"/>
          <w:szCs w:val="30"/>
        </w:rPr>
        <w:t xml:space="preserve">7　模板、资源库与知识库</w:t>
      </w:r>
      <w:bookmarkEnd w:id="21"/>
    </w:p>
    <w:p>
      <w:pPr>
        <w:pStyle w:val="Heading2"/>
        <w:keepNext/>
        <w:spacing w:after="100" w:before="220" w:line="300"/>
      </w:pPr>
      <w:bookmarkStart w:name="_Toc22" w:id="22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7.1　模板</w:t>
      </w:r>
      <w:bookmarkEnd w:id="22"/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把重复使用的任务描述（例如“政务云等保三级 Web 自查”）存成模板，下次新建任务流时直接选，减少重复描述。</w:t>
      </w:r>
    </w:p>
    <w:p>
      <w:pPr>
        <w:pStyle w:val="Heading2"/>
        <w:keepNext/>
        <w:spacing w:after="100" w:before="220" w:line="300"/>
      </w:pPr>
      <w:bookmarkStart w:name="_Toc23" w:id="23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7.2　资源库</w:t>
      </w:r>
      <w:bookmarkEnd w:id="23"/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上传字典、接口文档、源码包等，Agent 在任务中可以读取。支持文件夹、拖拽上传，单文件 300 MB、单次 2 GB。</w:t>
      </w:r>
    </w:p>
    <w:p>
      <w:pPr>
        <w:pStyle w:val="Heading2"/>
        <w:keepNext/>
        <w:spacing w:after="100" w:before="220" w:line="300"/>
      </w:pPr>
      <w:bookmarkStart w:name="_Toc24" w:id="24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7.3　知识库</w:t>
      </w:r>
      <w:bookmarkEnd w:id="24"/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把方法论、历史漏洞结论、客户环境说明写成知识条目，平台会向量化，Agent 规划时检索。条目类型：指南、答案、代码等。</w:t>
      </w:r>
    </w:p>
    <w:p>
      <w:pPr>
        <w:pStyle w:val="Heading1"/>
        <w:keepNext/>
        <w:spacing w:after="160" w:before="320" w:line="300"/>
      </w:pPr>
      <w:bookmarkStart w:name="_Toc25" w:id="25"/>
      <w:r>
        <w:rPr>
          <w:rFonts w:ascii="Microsoft YaHei" w:eastAsia="微软雅黑" w:hAnsi="Microsoft YaHei"/>
          <w:b/>
          <w:bCs/>
          <w:color w:val="1A1A1A"/>
          <w:sz w:val="30"/>
          <w:szCs w:val="30"/>
        </w:rPr>
        <w:t xml:space="preserve">8　报告与导出</w:t>
      </w:r>
      <w:bookmarkEnd w:id="25"/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任务流跑完后，报告页可以：</w:t>
      </w:r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网页查看：漏洞列表、证据、攻击链、Token 与成本统计</w:t>
      </w:r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导出 Markdown / PDF：直接给客户或存档</w:t>
      </w:r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复制内容：粘到自己的报告模板里二次加工</w:t>
      </w:r>
    </w:p>
    <w:p>
      <w:pPr>
        <w:pBdr>
          <w:left w:val="single" w:color="1F5FA9" w:sz="12" w:space="6"/>
        </w:pBdr>
        <w:spacing w:after="120" w:before="80" w:line="290"/>
        <w:ind w:left="200" w:right="200"/>
        <w:jc w:val="left"/>
      </w:pPr>
      <w:r>
        <w:rPr>
          <w:rFonts w:ascii="Microsoft YaHei" w:eastAsia="微软雅黑" w:hAnsi="Microsoft YaHei"/>
          <w:color w:val="333333"/>
          <w:sz w:val="20"/>
          <w:szCs w:val="20"/>
        </w:rPr>
        <w:t xml:space="preserve">报告语言跟随指令。中文报告请在任务描述或提示词里明确写“报告与漏洞说明使用简体中文”。</w:t>
      </w:r>
    </w:p>
    <w:p>
      <w:pPr>
        <w:pStyle w:val="Heading1"/>
        <w:keepNext/>
        <w:spacing w:after="160" w:before="320" w:line="300"/>
      </w:pPr>
      <w:bookmarkStart w:name="_Toc26" w:id="26"/>
      <w:r>
        <w:rPr>
          <w:rFonts w:ascii="Microsoft YaHei" w:eastAsia="微软雅黑" w:hAnsi="Microsoft YaHei"/>
          <w:b/>
          <w:bCs/>
          <w:color w:val="1A1A1A"/>
          <w:sz w:val="30"/>
          <w:szCs w:val="30"/>
        </w:rPr>
        <w:t xml:space="preserve">9　日常运维</w:t>
      </w:r>
      <w:bookmarkEnd w:id="26"/>
    </w:p>
    <w:p>
      <w:pPr>
        <w:pStyle w:val="Heading2"/>
        <w:keepNext/>
        <w:spacing w:after="100" w:before="220" w:line="300"/>
      </w:pPr>
      <w:bookmarkStart w:name="_Toc27" w:id="27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9.1　启停与状态</w:t>
      </w:r>
      <w:bookmarkEnd w:id="27"/>
    </w:p>
    <w:p>
      <w:pPr>
        <w:shd w:fill="F4F5F7" w:color="auto" w:val="clear"/>
        <w:spacing w:after="140" w:before="80" w:line="260"/>
        <w:ind w:left="200" w:right="200"/>
        <w:jc w:val="left"/>
      </w:pPr>
      <w:r>
        <w:rPr>
          <w:rFonts w:ascii="Consolas" w:eastAsia="微软雅黑" w:hAnsi="Consolas"/>
          <w:color w:val="24292F"/>
          <w:sz w:val="18"/>
          <w:szCs w:val="18"/>
        </w:rPr>
        <w:t xml:space="preserve">cd /opt/pentagi</w:t>
      </w:r>
      <w:r>
        <w:rPr>
          <w:rFonts w:ascii="Consolas" w:eastAsia="微软雅黑" w:hAnsi="Consolas"/>
          <w:color w:val="24292F"/>
          <w:sz w:val="18"/>
          <w:szCs w:val="18"/>
        </w:rPr>
        <w:br/>
        <w:t xml:space="preserve">docker compose ps          # 看状态</w:t>
      </w:r>
      <w:r>
        <w:rPr>
          <w:rFonts w:ascii="Consolas" w:eastAsia="微软雅黑" w:hAnsi="Consolas"/>
          <w:color w:val="24292F"/>
          <w:sz w:val="18"/>
          <w:szCs w:val="18"/>
        </w:rPr>
        <w:br/>
        <w:t xml:space="preserve">docker compose restart     # 重启</w:t>
      </w:r>
      <w:r>
        <w:rPr>
          <w:rFonts w:ascii="Consolas" w:eastAsia="微软雅黑" w:hAnsi="Consolas"/>
          <w:color w:val="24292F"/>
          <w:sz w:val="18"/>
          <w:szCs w:val="18"/>
        </w:rPr>
        <w:br/>
        <w:t xml:space="preserve">docker compose down        # 停止（保留数据）</w:t>
      </w:r>
      <w:r>
        <w:rPr>
          <w:rFonts w:ascii="Consolas" w:eastAsia="微软雅黑" w:hAnsi="Consolas"/>
          <w:color w:val="24292F"/>
          <w:sz w:val="18"/>
          <w:szCs w:val="18"/>
        </w:rPr>
        <w:br/>
        <w:t xml:space="preserve">docker compose down -v     # 停止并删除数据卷（慎用）</w:t>
      </w:r>
    </w:p>
    <w:p>
      <w:pPr>
        <w:pStyle w:val="Heading2"/>
        <w:keepNext/>
        <w:spacing w:after="100" w:before="220" w:line="300"/>
      </w:pPr>
      <w:bookmarkStart w:name="_Toc28" w:id="28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9.2　升级</w:t>
      </w:r>
      <w:bookmarkEnd w:id="28"/>
    </w:p>
    <w:p>
      <w:pPr>
        <w:shd w:fill="F4F5F7" w:color="auto" w:val="clear"/>
        <w:spacing w:after="140" w:before="80" w:line="260"/>
        <w:ind w:left="200" w:right="200"/>
        <w:jc w:val="left"/>
      </w:pPr>
      <w:r>
        <w:rPr>
          <w:rFonts w:ascii="Consolas" w:eastAsia="微软雅黑" w:hAnsi="Consolas"/>
          <w:color w:val="24292F"/>
          <w:sz w:val="18"/>
          <w:szCs w:val="18"/>
        </w:rPr>
        <w:t xml:space="preserve">cd /opt/pentagi</w:t>
      </w:r>
      <w:r>
        <w:rPr>
          <w:rFonts w:ascii="Consolas" w:eastAsia="微软雅黑" w:hAnsi="Consolas"/>
          <w:color w:val="24292F"/>
          <w:sz w:val="18"/>
          <w:szCs w:val="18"/>
        </w:rPr>
        <w:br/>
        <w:t xml:space="preserve">docker compose pull &amp;&amp; docker compose up -d</w:t>
      </w:r>
      <w:r>
        <w:rPr>
          <w:rFonts w:ascii="Consolas" w:eastAsia="微软雅黑" w:hAnsi="Consolas"/>
          <w:color w:val="24292F"/>
          <w:sz w:val="18"/>
          <w:szCs w:val="18"/>
        </w:rPr>
        <w:br/>
        <w:t xml:space="preserve"># 数据库迁移在启动时自动执行；升级前建议先备份</w:t>
      </w:r>
    </w:p>
    <w:p>
      <w:pPr>
        <w:pStyle w:val="Heading2"/>
        <w:keepNext/>
        <w:spacing w:after="100" w:before="220" w:line="300"/>
      </w:pPr>
      <w:bookmarkStart w:name="_Toc29" w:id="29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9.3　备份</w:t>
      </w:r>
      <w:bookmarkEnd w:id="29"/>
    </w:p>
    <w:p>
      <w:pPr>
        <w:shd w:fill="F4F5F7" w:color="auto" w:val="clear"/>
        <w:spacing w:after="140" w:before="80" w:line="260"/>
        <w:ind w:left="200" w:right="200"/>
        <w:jc w:val="left"/>
      </w:pPr>
      <w:r>
        <w:rPr>
          <w:rFonts w:ascii="Consolas" w:eastAsia="微软雅黑" w:hAnsi="Consolas"/>
          <w:color w:val="24292F"/>
          <w:sz w:val="18"/>
          <w:szCs w:val="18"/>
        </w:rPr>
        <w:t xml:space="preserve"># 备份数据库（任务、报告、记忆都在里面）</w:t>
      </w:r>
      <w:r>
        <w:rPr>
          <w:rFonts w:ascii="Consolas" w:eastAsia="微软雅黑" w:hAnsi="Consolas"/>
          <w:color w:val="24292F"/>
          <w:sz w:val="18"/>
          <w:szCs w:val="18"/>
        </w:rPr>
        <w:br/>
        <w:t xml:space="preserve">docker exec pgvector pg_dump -U postgres pentagidb &gt; backup-$(date +%F).sql</w:t>
      </w:r>
      <w:r>
        <w:rPr>
          <w:rFonts w:ascii="Consolas" w:eastAsia="微软雅黑" w:hAnsi="Consolas"/>
          <w:color w:val="24292F"/>
          <w:sz w:val="18"/>
          <w:szCs w:val="18"/>
        </w:rPr>
        <w:br/>
        <w:t xml:space="preserve"># 备份配置</w:t>
      </w:r>
      <w:r>
        <w:rPr>
          <w:rFonts w:ascii="Consolas" w:eastAsia="微软雅黑" w:hAnsi="Consolas"/>
          <w:color w:val="24292F"/>
          <w:sz w:val="18"/>
          <w:szCs w:val="18"/>
        </w:rPr>
        <w:br/>
        <w:t xml:space="preserve">cp .env docker-compose.yml /path/to/backup/</w:t>
      </w:r>
    </w:p>
    <w:p>
      <w:pPr>
        <w:pStyle w:val="Heading2"/>
        <w:keepNext/>
        <w:spacing w:after="100" w:before="220" w:line="300"/>
      </w:pPr>
      <w:bookmarkStart w:name="_Toc30" w:id="30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9.4　日志与资源</w:t>
      </w:r>
      <w:bookmarkEnd w:id="30"/>
    </w:p>
    <w:p>
      <w:pPr>
        <w:shd w:fill="F4F5F7" w:color="auto" w:val="clear"/>
        <w:spacing w:after="140" w:before="80" w:line="260"/>
        <w:ind w:left="200" w:right="200"/>
        <w:jc w:val="left"/>
      </w:pPr>
      <w:r>
        <w:rPr>
          <w:rFonts w:ascii="Consolas" w:eastAsia="微软雅黑" w:hAnsi="Consolas"/>
          <w:color w:val="24292F"/>
          <w:sz w:val="18"/>
          <w:szCs w:val="18"/>
        </w:rPr>
        <w:t xml:space="preserve">docker compose logs -f pentagi        # 主服务日志</w:t>
      </w:r>
      <w:r>
        <w:rPr>
          <w:rFonts w:ascii="Consolas" w:eastAsia="微软雅黑" w:hAnsi="Consolas"/>
          <w:color w:val="24292F"/>
          <w:sz w:val="18"/>
          <w:szCs w:val="18"/>
        </w:rPr>
        <w:br/>
        <w:t xml:space="preserve">docker stats --no-stream              # 资源占用</w:t>
      </w:r>
      <w:r>
        <w:rPr>
          <w:rFonts w:ascii="Consolas" w:eastAsia="微软雅黑" w:hAnsi="Consolas"/>
          <w:color w:val="24292F"/>
          <w:sz w:val="18"/>
          <w:szCs w:val="18"/>
        </w:rPr>
        <w:br/>
        <w:t xml:space="preserve">docker system df                      # 镜像/卷占用</w:t>
      </w:r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单次任务流会拉起沙箱容器，结束时销毁；如果发现沙箱堆积，检查是否有未结束的任务流。</w:t>
      </w:r>
    </w:p>
    <w:p>
      <w:pPr>
        <w:pStyle w:val="Heading1"/>
        <w:keepNext/>
        <w:spacing w:after="160" w:before="320" w:line="300"/>
      </w:pPr>
      <w:bookmarkStart w:name="_Toc31" w:id="31"/>
      <w:r>
        <w:rPr>
          <w:rFonts w:ascii="Microsoft YaHei" w:eastAsia="微软雅黑" w:hAnsi="Microsoft YaHei"/>
          <w:b/>
          <w:bCs/>
          <w:color w:val="1A1A1A"/>
          <w:sz w:val="30"/>
          <w:szCs w:val="30"/>
        </w:rPr>
        <w:t xml:space="preserve">10　安全与合规</w:t>
      </w:r>
      <w:bookmarkEnd w:id="31"/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授权：只对书面授权的目标使用，任务描述里写明边界</w:t>
      </w:r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隔离：沙箱默认不挂宿主机 Docker socket（DOCKER_INSIDE=false）；不要为了图方便打开，历史上曾有因挂载 socket 导致的逃逸漏洞（CVE-2026-14784，2.2.0 已修复）</w:t>
      </w:r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端口：8443 默认只监听 127.0.0.1，需要局域网访问才改成 0.0.0.0，并用防火墙限制来源</w:t>
      </w:r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密钥：模型 Key 存在容器环境变量和 .env 里，注意文件权限（chmod 600），不要提交到代码库</w:t>
      </w:r>
    </w:p>
    <w:p>
      <w:pPr>
        <w:spacing w:after="30" w:before="30" w:line="300"/>
        <w:ind w:left="420" w:hanging="210"/>
        <w:jc w:val="left"/>
      </w:pPr>
      <w:r>
        <w:rPr>
          <w:rFonts w:ascii="Microsoft YaHei" w:eastAsia="微软雅黑" w:hAnsi="Microsoft YaHei"/>
          <w:sz w:val="21"/>
          <w:szCs w:val="21"/>
        </w:rPr>
        <w:t xml:space="preserve">·  数据：任务日志可能含目标敏感信息，导出和共享前先脱敏</w:t>
      </w:r>
    </w:p>
    <w:p>
      <w:pPr>
        <w:pStyle w:val="Heading1"/>
        <w:keepNext/>
        <w:spacing w:after="160" w:before="320" w:line="300"/>
      </w:pPr>
      <w:bookmarkStart w:name="_Toc32" w:id="32"/>
      <w:r>
        <w:rPr>
          <w:rFonts w:ascii="Microsoft YaHei" w:eastAsia="微软雅黑" w:hAnsi="Microsoft YaHei"/>
          <w:b/>
          <w:bCs/>
          <w:color w:val="1A1A1A"/>
          <w:sz w:val="30"/>
          <w:szCs w:val="30"/>
        </w:rPr>
        <w:t xml:space="preserve">11　常见问题</w:t>
      </w:r>
      <w:bookmarkEnd w:id="32"/>
    </w:p>
    <w:p>
      <w:pPr>
        <w:pStyle w:val="Heading2"/>
        <w:keepNext/>
        <w:spacing w:after="100" w:before="220" w:line="300"/>
      </w:pPr>
      <w:bookmarkStart w:name="_Toc33" w:id="33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11.1　启动时报端口被占用</w:t>
      </w:r>
      <w:bookmarkEnd w:id="33"/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常见是 5432。改 .env 里的 PGVECTOR_LISTEN_PORT（如 15432）、POSTGRES_EXPORTER_LISTEN_PORT、SCRAPER_LISTEN_PORT 后重新 up -d。</w:t>
      </w:r>
    </w:p>
    <w:p>
      <w:pPr>
        <w:pStyle w:val="Heading2"/>
        <w:keepNext/>
        <w:spacing w:after="100" w:before="220" w:line="300"/>
      </w:pPr>
      <w:bookmarkStart w:name="_Toc34" w:id="34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11.2　镜像拉取很慢或失败</w:t>
      </w:r>
      <w:bookmarkEnd w:id="34"/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配置 Docker 镜像加速，或先在能正常拉取的机器上 docker save / docker load。pentagi.com 的安装器下载也很慢，可改用 compose 方式。</w:t>
      </w:r>
    </w:p>
    <w:p>
      <w:pPr>
        <w:pStyle w:val="Heading2"/>
        <w:keepNext/>
        <w:spacing w:after="100" w:before="220" w:line="300"/>
      </w:pPr>
      <w:bookmarkStart w:name="_Toc35" w:id="35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11.3　模型连不上 / 一直重试</w:t>
      </w:r>
      <w:bookmarkEnd w:id="35"/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先在“服务商 → 测试”里验证连通性；确认 Base URL 是否带 /v1、模型名是否存在于该账号；国内访问 OpenAI/Anthropic 需代理。</w:t>
      </w:r>
    </w:p>
    <w:p>
      <w:pPr>
        <w:pStyle w:val="Heading2"/>
        <w:keepNext/>
        <w:spacing w:after="100" w:before="220" w:line="300"/>
      </w:pPr>
      <w:bookmarkStart w:name="_Toc36" w:id="36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11.4　任务卡住或反复调同一个工具</w:t>
      </w:r>
      <w:bookmarkEnd w:id="36"/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弱模型容易绕圈。换更强的模型；或在设置里提高执行监控强度（EXECUTION_MONITOR_ENABLED）、开启任务规划（AGENT_PLANNING_STEP_ENABLED）。</w:t>
      </w:r>
    </w:p>
    <w:p>
      <w:pPr>
        <w:pStyle w:val="Heading2"/>
        <w:keepNext/>
        <w:spacing w:after="100" w:before="220" w:line="300"/>
      </w:pPr>
      <w:bookmarkStart w:name="_Toc37" w:id="37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11.5　内存不足 / 容器反复重启</w:t>
      </w:r>
      <w:bookmarkEnd w:id="37"/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沙箱和数据库都吃内存。至少给 8 GB；限制同时运行的任务流数量；关闭不用的 Graphiti、Langfuse 可选组件。</w:t>
      </w:r>
    </w:p>
    <w:p>
      <w:pPr>
        <w:pStyle w:val="Heading2"/>
        <w:keepNext/>
        <w:spacing w:after="100" w:before="220" w:line="300"/>
      </w:pPr>
      <w:bookmarkStart w:name="_Toc38" w:id="38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11.6　界面想用中文</w:t>
      </w:r>
      <w:bookmarkEnd w:id="38"/>
    </w:p>
    <w:p>
      <w:pPr>
        <w:spacing w:after="100" w:before="60" w:line="300"/>
        <w:ind w:firstLine="420"/>
        <w:jc w:val="both"/>
      </w:pP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官方无中文界面。可用前端覆盖层方案：挂载翻译脚本后，在「设置」页左侧点击「语言」或按 Alt+L 切换中英文，不改镜像；升级镜像后重新挂载即可。</w:t>
      </w:r>
    </w:p>
    <w:p>
      <w:pPr>
        <w:pStyle w:val="Heading1"/>
        <w:keepNext/>
        <w:spacing w:after="160" w:before="320" w:line="300"/>
      </w:pPr>
      <w:bookmarkStart w:name="_Toc39" w:id="39"/>
      <w:r>
        <w:rPr>
          <w:rFonts w:ascii="Microsoft YaHei" w:eastAsia="微软雅黑" w:hAnsi="Microsoft YaHei"/>
          <w:b/>
          <w:bCs/>
          <w:color w:val="1A1A1A"/>
          <w:sz w:val="30"/>
          <w:szCs w:val="30"/>
        </w:rPr>
        <w:t xml:space="preserve">附录 A　环境变量速查</w:t>
      </w:r>
      <w:bookmarkEnd w:id="39"/>
    </w:p>
    <w:tbl>
      <w:tblPr>
        <w:tblW w:type="pct" w:w="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164"/>
        <w:gridCol w:w="3722"/>
        <w:gridCol w:w="2420"/>
      </w:tblGrid>
      <w:tr>
        <w:trPr>
          <w:cantSplit/>
          <w:tblHeader/>
        </w:trPr>
        <w:tc>
          <w:tcPr>
            <w:tcW w:type="pct" w:w="170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type="pct" w:w="200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pct" w:w="130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9"/>
                <w:szCs w:val="19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PENTAGI_LISTEN_IP / PORT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Web 监听地址与端口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0.0.0.0 / 8443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PUBLIC_URL / CORS_ORIGINS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对外访问地址与跨域来源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https://192.0.2.10:8443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DEEPSEEK_API_KEY 等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各服务商密钥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sk-...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LLM_SERVER_URL / KEY / MODEL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自定义 OpenAI 兼容端点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https://.../v1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PENTAGI_POSTGRES_PASSWORD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数据库密码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随机串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DOCKER_PORTS_BASE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沙箱 OOB 回调端口起始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28000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DOCKER_INSIDE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沙箱内是否可用 Docker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false（默认）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EXECUTION_MONITOR_ENABLED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执行监控（防绕圈）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AGENT_PLANNING_STEP_ENABLED</w:t>
            </w:r>
          </w:p>
        </w:tc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任务规划</w:t>
            </w:r>
          </w:p>
        </w:tc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</w:tr>
    </w:tbl>
    <w:p>
      <w:pPr>
        <w:pStyle w:val="Heading1"/>
        <w:keepNext/>
        <w:spacing w:after="160" w:before="320" w:line="300"/>
      </w:pPr>
      <w:bookmarkStart w:name="_Toc40" w:id="40"/>
      <w:r>
        <w:rPr>
          <w:rFonts w:ascii="Microsoft YaHei" w:eastAsia="微软雅黑" w:hAnsi="Microsoft YaHei"/>
          <w:b/>
          <w:bCs/>
          <w:color w:val="1A1A1A"/>
          <w:sz w:val="30"/>
          <w:szCs w:val="30"/>
        </w:rPr>
        <w:t xml:space="preserve">附录 B　默认端口与目录</w:t>
      </w:r>
      <w:bookmarkEnd w:id="40"/>
    </w:p>
    <w:tbl>
      <w:tblPr>
        <w:tblW w:type="pct" w:w="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722"/>
        <w:gridCol w:w="5584"/>
      </w:tblGrid>
      <w:tr>
        <w:trPr>
          <w:cantSplit/>
          <w:tblHeader/>
        </w:trPr>
        <w:tc>
          <w:tcPr>
            <w:tcW w:type="pct" w:w="200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pct" w:w="300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9"/>
                <w:szCs w:val="19"/>
              </w:rPr>
              <w:t xml:space="preserve">默认值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Web UI</w:t>
            </w:r>
          </w:p>
        </w:tc>
        <w:tc>
          <w:tcPr>
            <w:tcW w:type="pct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https://IP:8443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数据库</w:t>
            </w:r>
          </w:p>
        </w:tc>
        <w:tc>
          <w:tcPr>
            <w:tcW w:type="pct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127.0.0.1:5432（容器内 pgvector:5432）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抓取服务</w:t>
            </w:r>
          </w:p>
        </w:tc>
        <w:tc>
          <w:tcPr>
            <w:tcW w:type="pct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127.0.0.1:9443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沙箱回调端口</w:t>
            </w:r>
          </w:p>
        </w:tc>
        <w:tc>
          <w:tcPr>
            <w:tcW w:type="pct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28000–29999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安装目录（compose 方式）</w:t>
            </w:r>
          </w:p>
        </w:tc>
        <w:tc>
          <w:tcPr>
            <w:tcW w:type="pct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/opt/pentagi 或自定义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默认账号</w:t>
            </w:r>
          </w:p>
        </w:tc>
        <w:tc>
          <w:tcPr>
            <w:tcW w:type="pct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admin@pentagi.com / admin（首次登录必须改）</w:t>
            </w:r>
          </w:p>
        </w:tc>
      </w:tr>
    </w:tbl>
    <w:p>
      <w:pPr>
        <w:pStyle w:val="Heading1"/>
        <w:keepNext/>
        <w:spacing w:after="160" w:before="320" w:line="300"/>
      </w:pPr>
      <w:bookmarkStart w:name="_Toc41" w:id="41"/>
      <w:r>
        <w:rPr>
          <w:rFonts w:ascii="Microsoft YaHei" w:eastAsia="微软雅黑" w:hAnsi="Microsoft YaHei"/>
          <w:b/>
          <w:bCs/>
          <w:color w:val="1A1A1A"/>
          <w:sz w:val="30"/>
          <w:szCs w:val="30"/>
        </w:rPr>
        <w:t xml:space="preserve">附录 C　参考链接与版本记录</w:t>
      </w:r>
      <w:bookmarkEnd w:id="41"/>
    </w:p>
    <w:tbl>
      <w:tblPr>
        <w:tblW w:type="pct" w:w="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420"/>
        <w:gridCol w:w="6886"/>
      </w:tblGrid>
      <w:tr>
        <w:trPr>
          <w:cantSplit/>
          <w:tblHeader/>
        </w:trPr>
        <w:tc>
          <w:tcPr>
            <w:tcW w:type="pct" w:w="130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9"/>
                <w:szCs w:val="19"/>
              </w:rPr>
              <w:t xml:space="preserve">资源</w:t>
            </w:r>
          </w:p>
        </w:tc>
        <w:tc>
          <w:tcPr>
            <w:tcW w:type="pct" w:w="370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9"/>
                <w:szCs w:val="19"/>
              </w:rPr>
              <w:t xml:space="preserve">地址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GitHub 仓库</w:t>
            </w:r>
          </w:p>
        </w:tc>
        <w:tc>
          <w:tcPr>
            <w:tcW w:type="pct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https://github.com/vxcontrol/pentagi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官方文档</w:t>
            </w:r>
          </w:p>
        </w:tc>
        <w:tc>
          <w:tcPr>
            <w:tcW w:type="pct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仓库 README 与 docs 目录（英文）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DeepSeek 开放平台</w:t>
            </w:r>
          </w:p>
        </w:tc>
        <w:tc>
          <w:tcPr>
            <w:tcW w:type="pct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https://platform.deepseek.com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智谱开放平台</w:t>
            </w:r>
          </w:p>
        </w:tc>
        <w:tc>
          <w:tcPr>
            <w:tcW w:type="pct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https://open.bigmodel.cn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Moonshot 开放平台</w:t>
            </w:r>
          </w:p>
        </w:tc>
        <w:tc>
          <w:tcPr>
            <w:tcW w:type="pct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https://platform.moonshot.ai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Docker 文档</w:t>
            </w:r>
          </w:p>
        </w:tc>
        <w:tc>
          <w:tcPr>
            <w:tcW w:type="pct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https://docs.docker.com</w:t>
            </w:r>
          </w:p>
        </w:tc>
      </w:tr>
    </w:tbl>
    <w:p>
      <w:pPr>
        <w:pStyle w:val="Heading2"/>
        <w:keepNext/>
        <w:spacing w:after="100" w:before="220" w:line="300"/>
      </w:pPr>
      <w:bookmarkStart w:name="_Toc42" w:id="42"/>
      <w:r>
        <w:rPr>
          <w:rFonts w:ascii="Microsoft YaHei" w:eastAsia="微软雅黑" w:hAnsi="Microsoft YaHei"/>
          <w:b/>
          <w:bCs/>
          <w:color w:val="1A1A1A"/>
          <w:sz w:val="24"/>
          <w:szCs w:val="24"/>
        </w:rPr>
        <w:t xml:space="preserve">版本记录</w:t>
      </w:r>
      <w:bookmarkEnd w:id="42"/>
    </w:p>
    <w:tbl>
      <w:tblPr>
        <w:tblW w:type="pct" w:w="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303"/>
        <w:gridCol w:w="1675"/>
        <w:gridCol w:w="6328"/>
      </w:tblGrid>
      <w:tr>
        <w:trPr>
          <w:cantSplit/>
          <w:tblHeader/>
        </w:trPr>
        <w:tc>
          <w:tcPr>
            <w:tcW w:type="pct" w:w="70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pct" w:w="90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pct" w:w="3400"/>
            <w:shd w:fill="ED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v1.0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2026-10</w:t>
            </w:r>
          </w:p>
        </w:tc>
        <w:tc>
          <w:tcPr>
            <w:tcW w:type="pct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初版：覆盖部署、模型配置、任务流、报告、运维与常见问题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v1.1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2026-10</w:t>
            </w:r>
          </w:p>
        </w:tc>
        <w:tc>
          <w:tcPr>
            <w:tcW w:type="pct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9"/>
                <w:szCs w:val="19"/>
              </w:rPr>
              <w:t xml:space="preserve">补充 OpenCode Go 402/404 排错与 DeepSeek 接入步骤</w:t>
            </w:r>
          </w:p>
        </w:tc>
      </w:tr>
    </w:tbl>
    <w:p>
      <w:pPr>
        <w:spacing w:after="100" w:before="60" w:line="300"/>
        <w:jc w:val="both"/>
      </w:pPr>
      <w:r>
        <w:rPr>
          <w:rFonts w:ascii="Microsoft YaHei" w:eastAsia="微软雅黑" w:hAnsi="Microsoft YaHei"/>
          <w:b w:val="false"/>
          <w:bCs w:val="false"/>
          <w:color w:val="595959"/>
          <w:sz w:val="19"/>
          <w:szCs w:val="19"/>
        </w:rPr>
        <w:t xml:space="preserve">本手册基于 PentAGI 2.2.x 官方文档与实际部署整理，界面细节以你运行的版本为准。</w:t>
      </w:r>
    </w:p>
    <w:sectPr>
      <w:headerReference w:type="default" r:id="rId6"/>
      <w:footerReference w:type="default" r:id="rId7"/>
      <w:pgSz w:w="11906" w:h="16838" w:orient="portrait"/>
      <w:pgMar w:top="1300" w:right="1300" w:bottom="1300" w:left="1300" w:header="700" w:footer="7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eastAsia="微软雅黑" w:hAnsi="Microsoft YaHei"/>
        <w:color w:val="808080"/>
        <w:sz w:val="16"/>
        <w:szCs w:val="16"/>
      </w:rPr>
      <w:t xml:space="preserve">第 </w:t>
    </w:r>
    <w:r>
      <w:rPr>
        <w:rFonts w:ascii="Microsoft YaHei" w:eastAsia="微软雅黑" w:hAnsi="Microsoft YaHei"/>
        <w:color w:val="808080"/>
        <w:sz w:val="16"/>
        <w:szCs w:val="16"/>
      </w:rPr>
      <w:fldChar w:fldCharType="begin"/>
    </w:r>
    <w:r>
      <w:rPr>
        <w:rFonts w:ascii="Microsoft YaHei" w:eastAsia="微软雅黑" w:hAnsi="Microsoft YaHei"/>
        <w:color w:val="808080"/>
        <w:sz w:val="16"/>
        <w:szCs w:val="16"/>
      </w:rPr>
      <w:instrText xml:space="preserve">PAGE</w:instrText>
    </w:r>
    <w:r>
      <w:rPr>
        <w:rFonts w:ascii="Microsoft YaHei" w:eastAsia="微软雅黑" w:hAnsi="Microsoft YaHei"/>
        <w:color w:val="808080"/>
        <w:sz w:val="16"/>
        <w:szCs w:val="16"/>
      </w:rPr>
      <w:fldChar w:fldCharType="separate"/>
    </w:r>
    <w:r>
      <w:rPr>
        <w:rFonts w:ascii="Microsoft YaHei" w:eastAsia="微软雅黑" w:hAnsi="Microsoft YaHei"/>
        <w:color w:val="808080"/>
        <w:sz w:val="16"/>
        <w:szCs w:val="16"/>
      </w:rPr>
      <w:fldChar w:fldCharType="end"/>
    </w:r>
    <w:r>
      <w:rPr>
        <w:rFonts w:ascii="Microsoft YaHei" w:eastAsia="微软雅黑" w:hAnsi="Microsoft YaHei"/>
        <w:color w:val="808080"/>
        <w:sz w:val="16"/>
        <w:szCs w:val="16"/>
      </w:rPr>
      <w:t xml:space="preserve"> 页 / 共 </w:t>
    </w:r>
    <w:r>
      <w:rPr>
        <w:rFonts w:ascii="Microsoft YaHei" w:eastAsia="微软雅黑" w:hAnsi="Microsoft YaHei"/>
        <w:color w:val="808080"/>
        <w:sz w:val="16"/>
        <w:szCs w:val="16"/>
      </w:rPr>
      <w:fldChar w:fldCharType="begin"/>
    </w:r>
    <w:r>
      <w:rPr>
        <w:rFonts w:ascii="Microsoft YaHei" w:eastAsia="微软雅黑" w:hAnsi="Microsoft YaHei"/>
        <w:color w:val="808080"/>
        <w:sz w:val="16"/>
        <w:szCs w:val="16"/>
      </w:rPr>
      <w:instrText xml:space="preserve">NUMPAGES</w:instrText>
    </w:r>
    <w:r>
      <w:rPr>
        <w:rFonts w:ascii="Microsoft YaHei" w:eastAsia="微软雅黑" w:hAnsi="Microsoft YaHei"/>
        <w:color w:val="808080"/>
        <w:sz w:val="16"/>
        <w:szCs w:val="16"/>
      </w:rPr>
      <w:fldChar w:fldCharType="separate"/>
    </w:r>
    <w:r>
      <w:rPr>
        <w:rFonts w:ascii="Microsoft YaHei" w:eastAsia="微软雅黑" w:hAnsi="Microsoft YaHei"/>
        <w:color w:val="808080"/>
        <w:sz w:val="16"/>
        <w:szCs w:val="16"/>
      </w:rPr>
      <w:fldChar w:fldCharType="end"/>
    </w:r>
    <w:r>
      <w:rPr>
        <w:rFonts w:ascii="Microsoft YaHei" w:eastAsia="微软雅黑" w:hAnsi="Microsoft YaHei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4" w:space="2"/>
      </w:pBdr>
      <w:jc w:val="right"/>
    </w:pPr>
    <w:r>
      <w:rPr>
        <w:rFonts w:ascii="Microsoft YaHei" w:eastAsia="微软雅黑" w:hAnsi="Microsoft YaHei"/>
        <w:color w:val="808080"/>
        <w:sz w:val="16"/>
        <w:szCs w:val="16"/>
      </w:rPr>
      <w:t xml:space="preserve">PentAGI 中文使用手册 · v2.2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微软雅黑" w:hAnsi="Microsoft YaHei"/>
        <w:sz w:val="21"/>
        <w:szCs w:val="21"/>
      </w:rPr>
    </w:rPrDefault>
    <w:pPrDefault>
      <w:pPr>
        <w:spacing w:after="100" w:before="60" w:line="300"/>
        <w:jc w:val="both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20" w:line="300"/>
      <w:jc w:val="left"/>
      <w:outlineLvl w:val="0"/>
    </w:pPr>
    <w:rPr>
      <w:rFonts w:ascii="Microsoft YaHei" w:eastAsia="微软雅黑" w:hAnsi="Microsoft YaHei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 w:line="300"/>
      <w:jc w:val="left"/>
      <w:outlineLvl w:val="1"/>
    </w:pPr>
    <w:rPr>
      <w:rFonts w:ascii="Microsoft YaHei" w:eastAsia="微软雅黑" w:hAnsi="Microsoft YaHei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 w:line="300"/>
      <w:jc w:val="left"/>
      <w:outlineLvl w:val="2"/>
    </w:pPr>
    <w:rPr>
      <w:rFonts w:ascii="Microsoft YaHei" w:eastAsia="微软雅黑" w:hAnsi="Microsoft YaHei"/>
      <w:b/>
      <w:bCs/>
      <w:color w:val="333333"/>
      <w:sz w:val="22"/>
      <w:szCs w:val="22"/>
    </w:rPr>
  </w:style>
  <w:style w:type="paragraph" w:styleId="TOC1">
    <w:name w:val="toc 1"/>
    <w:basedOn w:val="Normal"/>
    <w:next w:val="Normal"/>
    <w:pPr>
      <w:tabs>
        <w:tab w:val="right" w:pos="8306" w:leader="dot"/>
      </w:tabs>
      <w:spacing w:after="20" w:before="20" w:line="240"/>
      <w:jc w:val="left"/>
    </w:pPr>
    <w:rPr>
      <w:rFonts w:ascii="Microsoft YaHei" w:eastAsia="微软雅黑" w:hAnsi="Microsoft YaHei"/>
      <w:b/>
      <w:bCs/>
      <w:sz w:val="21"/>
      <w:szCs w:val="21"/>
    </w:rPr>
  </w:style>
  <w:style w:type="paragraph" w:styleId="TOC2">
    <w:name w:val="toc 2"/>
    <w:basedOn w:val="Normal"/>
    <w:next w:val="Normal"/>
    <w:pPr>
      <w:tabs>
        <w:tab w:val="right" w:pos="8306" w:leader="dot"/>
      </w:tabs>
      <w:spacing w:after="0" w:before="0" w:line="240"/>
      <w:ind w:left="300"/>
      <w:jc w:val="left"/>
    </w:pPr>
    <w:rPr>
      <w:rFonts w:ascii="Microsoft YaHei" w:eastAsia="微软雅黑" w:hAnsi="Microsoft YaHei"/>
      <w:sz w:val="19"/>
      <w:szCs w:val="19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PentAGI 中文使用手册 v2.2</dc:title>
  <dc:creator>PentAGI 中文手册</dc:creator>
  <cp:lastModifiedBy>Un-named</cp:lastModifiedBy>
  <cp:revision>1</cp:revision>
  <dcterms:created xsi:type="dcterms:W3CDTF">2026-10-25T03:43:45.464Z</dcterms:created>
  <dcterms:modified xsi:type="dcterms:W3CDTF">2026-10-25T03:43:45.466Z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