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  <w:t>机构决策宝APP拉新设计方案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此方案计划通过H5小游戏的形式，</w:t>
      </w:r>
      <w:r>
        <w:rPr>
          <w:rFonts w:hint="eastAsia" w:ascii="微软雅黑" w:hAnsi="微软雅黑" w:eastAsia="微软雅黑" w:cs="微软雅黑"/>
          <w:lang w:eastAsia="zh-CN"/>
        </w:rPr>
        <w:t>把机构决策宝的全景网首创，行业唯一，高大上，实用价值非常高</w:t>
      </w:r>
      <w:r>
        <w:rPr>
          <w:rFonts w:hint="eastAsia" w:ascii="微软雅黑" w:hAnsi="微软雅黑" w:eastAsia="微软雅黑" w:cs="微软雅黑"/>
          <w:lang w:val="en-US" w:eastAsia="zh-CN"/>
        </w:rPr>
        <w:t>等</w:t>
      </w:r>
      <w:r>
        <w:rPr>
          <w:rFonts w:hint="eastAsia" w:ascii="微软雅黑" w:hAnsi="微软雅黑" w:eastAsia="微软雅黑" w:cs="微软雅黑"/>
          <w:lang w:eastAsia="zh-CN"/>
        </w:rPr>
        <w:t>产品卖点，</w:t>
      </w:r>
      <w:r>
        <w:rPr>
          <w:rFonts w:hint="eastAsia" w:ascii="微软雅黑" w:hAnsi="微软雅黑" w:eastAsia="微软雅黑" w:cs="微软雅黑"/>
          <w:lang w:val="en-US" w:eastAsia="zh-CN"/>
        </w:rPr>
        <w:t>通过H5生动的的呈现出来，以帮助潜在用户方便有效的了解产品价值，最终达到拉新的目的。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具体方案施行计划分为，文案设计，插画设计，交互设计，推广设计，时间与人员支持五个部分。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一．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  <w:t>文案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设计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这是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原文案：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这是基金经理最不愿暴露的底牌，曾是仅供少数机构独享的核心机密</w:t>
      </w:r>
      <w:r>
        <w:rPr>
          <w:rFonts w:hint="eastAsia" w:ascii="微软雅黑" w:hAnsi="微软雅黑" w:eastAsia="微软雅黑" w:cs="微软雅黑"/>
          <w:lang w:val="en-US" w:eastAsia="zh-CN"/>
        </w:rPr>
        <w:t>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如今，凭借着领先的数据挖掘技术，以及二十年耕耘所建立的强大信息源，全景网全新推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“机构决策宝”第一时间披露机构选股动向、独家查证上市公司传闻……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“机构决策宝”内测版即将上线，拟定价年费5万元的投资神器，现可免费体验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欲知详情，请添加微信号：p5w2016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原文案的问题：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整体文案虽然把产品卖点讲清楚了，但只是讲清楚了，缺乏了主题性。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这就导致原文案读起来像一个平淡的产品说明书，感染力不够。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而具体的用词方面“年费</w:t>
      </w:r>
      <w:r>
        <w:rPr>
          <w:rFonts w:hint="eastAsia" w:ascii="微软雅黑" w:hAnsi="微软雅黑" w:eastAsia="微软雅黑" w:cs="微软雅黑"/>
          <w:lang w:val="en-US" w:eastAsia="zh-CN"/>
        </w:rPr>
        <w:t>5万元投资神器”“免费体验”“耕耘”等，让此产品给人感觉很low，很传统，不值钱，这和此产品的实际卖点非常不符。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因此我把原文案优化了一下。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优化后的文案：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今股市江湖，枭雄四起。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君不见基金经理叱咤风云，又怎知少数机构暗地指点江山？如此之势，怎有尔等散户立锥之地？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然此时全景网替天行道，潜心钻研二十年有余，凭匠心精神打造出举世无双之法宝——机构决策宝。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此法宝上可预知披露机构选股动向；下可独查上市公司传闻真相；进可（此处增加一个主动性强的产品卖点）退可（此处增加一个被动性强的产品卖点）。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现全景网特将此无价之宝化身为数个分身，以普渡众小散。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请小散们摇动自己的手机，有缘人自会得到法宝加持。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优化后的文案优点：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把股市比作江湖，文风上采用了一种偏古文的形式，和“机构决策宝”风格保持一致。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整体文案给人以全景网是站在小散们的立场上思考问题的感觉。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而此产品的卖点在原文案的基础上，又和谐的增加了两个位置，给产品更多的机会。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，也是最关键的送7天使用权的部分，我贴切的比喻成决策宝的小分身，而赠送形式是以古人摇幸运签的形式。这种形式会使产品拥有更强的主动权，给人以“这是无价的，珍贵的，是我选中了你，你是幸运，特别，与众不同的”感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相对于原文案来说，用户会更珍惜自己获得的使用权机会，增加拉新成功率。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二．插画设计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1.机构决策宝具象化设计：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考虑到机构决策宝是一个虚拟产品，如果有一个贴切的实体形象作为辅助，会便于全景网直观的传达出决策宝的气质，也更便于后期的H5，插画，平面，视频等形式的实现。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因此我在进入产品体验一番后，我想我找到了符合决策宝的实体形象——鼎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478530" cy="4232275"/>
            <wp:effectExtent l="0" t="0" r="7620" b="15875"/>
            <wp:docPr id="2" name="图片 2" descr="574e9258d109b3de3fd3d3c9cdbf6c81800a4c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74e9258d109b3de3fd3d3c9cdbf6c81800a4c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其实最初就是古人吃饭的锅，后来逐渐变得高大上起来，</w:t>
      </w:r>
      <w:r>
        <w:rPr>
          <w:rFonts w:hint="eastAsia" w:ascii="微软雅黑" w:hAnsi="微软雅黑" w:eastAsia="微软雅黑" w:cs="微软雅黑"/>
          <w:sz w:val="21"/>
          <w:szCs w:val="21"/>
        </w:rPr>
        <w:t>被视为传国重器、国家和权力的象征，“鼎”字也被赋予“显赫”、“ 尊贵”、“盛大”等引申意义，如：一言九鼎、大名鼎鼎、鼎盛时期、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</w:rPr>
        <w:t>鼎力</w:t>
      </w:r>
      <w:r>
        <w:rPr>
          <w:rFonts w:hint="eastAsia" w:ascii="微软雅黑" w:hAnsi="微软雅黑" w:eastAsia="微软雅黑" w:cs="微软雅黑"/>
          <w:sz w:val="21"/>
          <w:szCs w:val="21"/>
        </w:rPr>
        <w:t>相助，等等。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由此可见，鼎其实是具有实用和高大上的基因的，而且在中国知名度非常高，在一些小说中也确实有作为法宝出现，如《仙剑奇侠传》神器——神农鼎。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这些基因和机构决策宝有很多相似之处。所以我计划以鼎为基础，设计出一尊“机构决策宝鼎”。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2.H5页面设计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从文案感觉出发，我认为可以用水墨插画形式根据文案讲一段故事。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将“机构决策宝鼎”，以及之前用在全景财经公众号里的诸葛牛形象，植入到故事之中。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在用色上只采用黑色和金色两种，以昭显调研决策宝的尊贵。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设计风格参考（不代表成品效果）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11375" cy="2990215"/>
            <wp:effectExtent l="0" t="0" r="3175" b="635"/>
            <wp:docPr id="1" name="图片 1" descr="7b2ac66e6cb14a98a92dfab476cb8dba3c2431ed56c55-XQD6Rk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b2ac66e6cb14a98a92dfab476cb8dba3c2431ed56c55-XQD6Rk_fw6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0500" cy="2530475"/>
            <wp:effectExtent l="0" t="0" r="6350" b="3175"/>
            <wp:docPr id="3" name="图片 3" descr="3c77abacd94083064f831504704165f0f4dc5a3315e542-GzvVGD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c77abacd94083064f831504704165f0f4dc5a3315e542-GzvVGD_fw6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466465" cy="8860790"/>
            <wp:effectExtent l="0" t="0" r="635" b="16510"/>
            <wp:docPr id="4" name="图片 4" descr="efdfa887088cd675ff161c7e2bf71fc7291220bb58b5a2-g88hS5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fdfa887088cd675ff161c7e2bf71fc7291220bb58b5a2-g88hS5_fw6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三．交互设计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手机旋转至横屏后，用户向左滑动观看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此交互动画从“今股市江湖...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开始，至”普渡众小散“结束。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   请用微信打开此H5链接查看效果：http://100.kappa.com.cn/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摇晃手机，得到幸运签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此交互动画位于“</w:t>
      </w:r>
      <w:r>
        <w:rPr>
          <w:rFonts w:hint="eastAsia" w:ascii="微软雅黑" w:hAnsi="微软雅黑" w:eastAsia="微软雅黑" w:cs="微软雅黑"/>
          <w:lang w:val="en-US" w:eastAsia="zh-CN"/>
        </w:rPr>
        <w:t>请小散们摇动自己的手机，有缘人自会得到法宝加持”，该文案存在于一个抽签页面之中。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3.输入信息，完成拉新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得到幸运签后，提示获得使用资格，用户点击确认，页面跳转至输入信息领奖页面，提示用户输入手机号（也可以是别的个人信息）进行领取，完成初步拉新。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二次拉新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据我所知，目前使用权为7天，而如果想二次拉新的话，我认为可以把7天拆分为两个3天，或者增加一倍为14天。用户在用完第一次赠送的时间后，可以返回该H5继续抽奖， 此时要修改摇签规则，设定一些门槛才能获奖，比如分享朋友圈，集赞等。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当然为了防止触犯微信诱导分享红线，这些规则不能赤裸裸的告诉用户。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具体可以采用暗示的形式，如抽签页面中设置一个名为“抽签命中百分百秘籍”按钮，点击后弹出以上规则。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H5防止被封参考文http://www.twoeggz.com/news/594735.html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另外此规则也可用于初次拉新使用，具体情况可商议决定。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推广设计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利用制作H5的插画素材，可以进行多方位的推广延展：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1用于公众号头条文章结尾处：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把素材制作成可点击的，循环播放画面的gif图片，点击后跳转到H5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2用于公众号次条文章内容：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把素材制作成长图文漫画，次条点击阅读原文，跳转到H5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3用于分享朋友圈/群聊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把2中的漫画做成一张长图，底部放置H5二维码。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4其他推广形式可在H5完善好的基础上，根据需要，继续延展。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五．时间与人员支持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预计所需时间为：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20个工作日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预计人员支持为：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王钜越，詹运志，邓晴心，巫乐定，曹馨文，谢婉雯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预计所需工作：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1.文案确认定稿（1个工作日）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  <w:t>人员支持：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lang w:val="en-US" w:eastAsia="zh-CN"/>
        </w:rPr>
        <w:t>王钜越，巫乐定，曹馨文，谢婉雯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2.插画设计（9个工作日）：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  <w:t>机构调研决策宝鼎设计；水墨插画设计；水墨字体设计；水墨诸葛牛非q版设计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  <w:t>人员支持：王钜越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3.动画设计（5个工作日）：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  <w:t>用于H5的摇签动画；每张插画的微动画；动画音效的查找与适配；旁白配音（可待定）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  <w:t>人员支持：王钜越，邓晴心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4.H5制作（时间需与詹运志确认）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  <w:t>H5的动画效果实现；采集，存储用户信息功能实现；音效实现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  <w:t>人员支持：</w:t>
      </w:r>
      <w:r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  <w:t>詹运志，</w:t>
      </w:r>
      <w:r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  <w:t>王钜越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H5成品测试（2个工作日）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  <w:t>人员支持：詹运志，王钜越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推广设计（3个工作日）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textAlignment w:val="auto"/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  <w:t>gif动画，漫画长图文排版，制作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7F7F7F" w:themeColor="background1" w:themeShade="80"/>
          <w:lang w:val="en-US" w:eastAsia="zh-CN"/>
        </w:rPr>
        <w:t>人员支持：王钜越，邓晴心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E408E"/>
    <w:multiLevelType w:val="singleLevel"/>
    <w:tmpl w:val="593E408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E4520"/>
    <w:multiLevelType w:val="singleLevel"/>
    <w:tmpl w:val="593E4520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3E4AD0"/>
    <w:multiLevelType w:val="singleLevel"/>
    <w:tmpl w:val="593E4AD0"/>
    <w:lvl w:ilvl="0" w:tentative="0">
      <w:start w:val="4"/>
      <w:numFmt w:val="chineseCounting"/>
      <w:suff w:val="nothing"/>
      <w:lvlText w:val="%1．"/>
      <w:lvlJc w:val="left"/>
    </w:lvl>
  </w:abstractNum>
  <w:abstractNum w:abstractNumId="3">
    <w:nsid w:val="593E51E8"/>
    <w:multiLevelType w:val="singleLevel"/>
    <w:tmpl w:val="593E51E8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5184"/>
    <w:rsid w:val="750851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2017-06-12T06:15:00Z</dcterms:created>
  <dc:creator>wwang</dc:creator>
  <cp:lastModifiedBy>wwang</cp:lastModifiedBy>
  <dcterms:modified xsi:type="dcterms:W3CDTF">2017-06-12T08:36:20Z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