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58.png" ContentType="image/jpeg"/>
  <Override PartName="/word/media/image60.png" ContentType="image/jpeg"/>
  <Override PartName="/word/media/image61.png" ContentType="image/jpeg"/>
  <Override PartName="/word/media/image62.png" ContentType="image/jpeg"/>
  <Override PartName="/word/media/image63.png" ContentType="image/jpeg"/>
  <Override PartName="/word/media/image64.png" ContentType="image/jpeg"/>
  <Override PartName="/word/media/image65.png" ContentType="image/jpeg"/>
  <Override PartName="/word/media/image66.png" ContentType="image/jpeg"/>
  <Override PartName="/word/media/image67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2" Type="http://schemas.openxmlformats.org/officeDocument/2006/relationships/extended-properties" Target="docProps/app.xml"/><Relationship Id="rId0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spacing w:before="2100"/>
      </w:pPr>
      <w:r>
        <w:rPr>
          <w:rFonts w:ascii="Roboto" w:hAnsi="Roboto" w:eastAsia="Roboto" w:cs="Roboto"/>
          <w:b/>
          <w:color w:val="1677FF"/>
          <w:sz w:val="32"/>
        </w:rPr>
        <w:t>AMR</w:t>
      </w:r>
    </w:p>
    <w:p>
      <w:pPr>
        <w:spacing w:before="80" w:after="160"/>
      </w:pPr>
      <w:r>
        <w:rPr>
          <w:rFonts w:ascii="Arial Unicode MS" w:hAnsi="Arial Unicode MS" w:eastAsia="Arial Unicode MS" w:cs="Arial Unicode MS"/>
          <w:b/>
          <w:color w:val="15202B"/>
          <w:sz w:val="56"/>
        </w:rPr>
        <w:t>AMR V1.0.0需求文档</w:t>
      </w:r>
    </w:p>
    <w:p>
      <w:pPr>
        <w:spacing w:after="560"/>
      </w:pPr>
      <w:r>
        <w:rPr>
          <w:rFonts w:ascii="Arial Unicode MS" w:hAnsi="Arial Unicode MS" w:eastAsia="Arial Unicode MS" w:cs="Arial Unicode MS"/>
          <w:color w:val="667789"/>
          <w:sz w:val="28"/>
        </w:rPr>
        <w:t>即時監控與資料分析功能需求規格</w:t>
      </w:r>
    </w:p>
    <w:tbl>
      <w:tblPr>
        <w:tblStyle w:val="000015"/>
        <w:tblW w:type="dxa" w:w="8400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6200"/>
      </w:tblGrid>
      <w:tr>
        <w:tc>
          <w:tcPr>
            <w:tcW w:type="dxa" w:w="22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AF3FF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文件版本</w:t>
            </w:r>
          </w:p>
        </w:tc>
        <w:tc>
          <w:tcPr>
            <w:tcW w:type="dxa" w:w="62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V1.0.0</w:t>
            </w:r>
          </w:p>
        </w:tc>
      </w:tr>
      <w:tr>
        <w:tc>
          <w:tcPr>
            <w:tcW w:type="dxa" w:w="22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AF3FF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文件狀態</w:t>
            </w:r>
          </w:p>
        </w:tc>
        <w:tc>
          <w:tcPr>
            <w:tcW w:type="dxa" w:w="62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討論稿</w:t>
            </w:r>
          </w:p>
        </w:tc>
      </w:tr>
      <w:tr>
        <w:tc>
          <w:tcPr>
            <w:tcW w:type="dxa" w:w="22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AF3FF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重點範圍</w:t>
            </w:r>
          </w:p>
        </w:tc>
        <w:tc>
          <w:tcPr>
            <w:tcW w:type="dxa" w:w="62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实时监控、数据分析</w:t>
            </w:r>
          </w:p>
        </w:tc>
      </w:tr>
      <w:tr>
        <w:tc>
          <w:tcPr>
            <w:tcW w:type="dxa" w:w="22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AF3FF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原型展示</w:t>
            </w:r>
          </w:p>
        </w:tc>
        <w:tc>
          <w:tcPr>
            <w:tcW w:type="dxa" w:w="62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https://zhanzhikai611-del.github.io/AMR_V2/</w:t>
            </w:r>
          </w:p>
        </w:tc>
      </w:tr>
      <w:tr>
        <w:tc>
          <w:tcPr>
            <w:tcW w:type="dxa" w:w="22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AF3FF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程式碼倉庫</w:t>
            </w:r>
          </w:p>
        </w:tc>
        <w:tc>
          <w:tcPr>
            <w:tcW w:type="dxa" w:w="62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https://github.com/zhanzhikai611-del/AMR_V2</w:t>
            </w:r>
          </w:p>
        </w:tc>
      </w:tr>
    </w:tbl>
    <w:p>
      <w:pPr>
        <w:spacing w:before="680"/>
      </w:pPr>
      <w:r>
        <w:rPr>
          <w:rFonts w:ascii="Arial Unicode MS" w:hAnsi="Arial Unicode MS" w:eastAsia="Arial Unicode MS" w:cs="Arial Unicode MS"/>
          <w:color w:val="667789"/>
          <w:sz w:val="18"/>
        </w:rPr>
        <w:t>說明性正文使用繁體中文；原型页面名称、字段、按钮、状态及提示文案保留原字。</w:t>
      </w:r>
    </w:p>
    <w:p>
      <w:r>
        <w:br w:type="page"/>
      </w:r>
    </w:p>
    <w:p>
      <w:pPr>
        <w:pStyle w:val="000002"/>
      </w:pPr>
      <w:r>
        <w:t>修訂記錄</w:t>
      </w:r>
    </w:p>
    <w:tbl>
      <w:tblPr>
        <w:tblStyle w:val="000015"/>
        <w:tblW w:type="dxa" w:w="10180"/>
        <w:tblLayout w:type="fixed"/>
        <w:tblLook w:firstColumn="1" w:firstRow="1" w:lastColumn="0" w:lastRow="0" w:noHBand="0" w:noVBand="1" w:val="04A0"/>
        <w:tblInd w:w="0" w:type="dxa"/>
      </w:tblPr>
      <w:tblGrid>
        <w:gridCol w:w="1300"/>
        <w:gridCol w:w="1800"/>
        <w:gridCol w:w="5680"/>
        <w:gridCol w:w="1400"/>
      </w:tblGrid>
      <w:tr>
        <w:trPr>
          <w:tblHeader w:val="true"/>
        </w:trPr>
        <w:tc>
          <w:tcPr>
            <w:tcW w:type="dxa" w:w="13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0C5DCC"/>
          </w:tcPr>
          <w:p>
            <w:pPr>
              <w:spacing w:after="0" w:line="300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8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0C5DCC"/>
          </w:tcPr>
          <w:p>
            <w:pPr>
              <w:spacing w:after="0" w:line="300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0C5DCC"/>
          </w:tcPr>
          <w:p>
            <w:pPr>
              <w:spacing w:after="0" w:line="300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修訂內容</w:t>
            </w:r>
          </w:p>
        </w:tc>
        <w:tc>
          <w:tcPr>
            <w:tcW w:type="dxa" w:w="14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0C5DCC"/>
          </w:tcPr>
          <w:p>
            <w:pPr>
              <w:spacing w:after="0" w:line="300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狀態</w:t>
            </w:r>
          </w:p>
        </w:tc>
      </w:tr>
      <w:tr>
        <w:tc>
          <w:tcPr>
            <w:tcW w:type="dxa" w:w="13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V1.0.0</w:t>
            </w:r>
          </w:p>
        </w:tc>
        <w:tc>
          <w:tcPr>
            <w:tcW w:type="dxa" w:w="18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2026-08-23</w:t>
            </w:r>
          </w:p>
        </w:tc>
        <w:tc>
          <w:tcPr>
            <w:tcW w:type="dxa" w:w="5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以產品需求語言整理实时监控與数据分析；所有截图、操作流程及業務規則納入「需求描述」。</w:t>
            </w:r>
          </w:p>
        </w:tc>
        <w:tc>
          <w:tcPr>
            <w:tcW w:type="dxa" w:w="14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討論稿</w:t>
            </w:r>
          </w:p>
        </w:tc>
      </w:tr>
    </w:tbl>
    <w:p>
      <w:pPr>
        <w:pStyle w:val="000002"/>
      </w:pPr>
      <w:r>
        <w:t>1. 文件說明</w:t>
      </w:r>
    </w:p>
    <w:p>
      <w:pPr>
        <w:pStyle w:val="000003"/>
      </w:pPr>
      <w:r>
        <w:t>1.1 背景</w:t>
      </w:r>
    </w:p>
    <w:p>
      <w:pPr>
        <w:spacing w:after="100" w:line="312" w:lineRule="auto"/>
      </w:pPr>
      <w:r>
        <w:rPr>
          <w:rFonts w:ascii="Arial Unicode MS" w:hAnsi="Arial Unicode MS" w:eastAsia="Arial Unicode MS" w:cs="Arial Unicode MS"/>
          <w:b w:val="0"/>
          <w:color w:val="15202B"/>
          <w:sz w:val="20"/>
        </w:rPr>
        <w:t>本系統用於工廠內 AMR 車隊的即時運行監控與歷史資料復盤。本文件說明各頁面的使用情境、資訊呈現、操作流程、狀態聯動及異常處理，作為產品、設計、前端、後端與測試共同開發及整合的依據。</w:t>
      </w:r>
    </w:p>
    <w:p>
      <w:pPr>
        <w:pStyle w:val="000003"/>
      </w:pPr>
      <w:r>
        <w:t>1.2 本版範圍</w:t>
      </w:r>
    </w:p>
    <w:tbl>
      <w:tblPr>
        <w:tblStyle w:val="000015"/>
        <w:tblW w:type="dxa" w:w="10180"/>
        <w:tblLayout w:type="fixed"/>
        <w:tblLook w:firstColumn="1" w:firstRow="1" w:lastColumn="0" w:lastRow="0" w:noHBand="0" w:noVBand="1" w:val="04A0"/>
        <w:tblInd w:w="0" w:type="dxa"/>
      </w:tblPr>
      <w:tblGrid>
        <w:gridCol w:w="2100"/>
        <w:gridCol w:w="1600"/>
        <w:gridCol w:w="6480"/>
      </w:tblGrid>
      <w:tr>
        <w:trPr>
          <w:tblHeader w:val="true"/>
        </w:trPr>
        <w:tc>
          <w:tcPr>
            <w:tcW w:type="dxa" w:w="21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0C5DCC"/>
          </w:tcPr>
          <w:p>
            <w:pPr>
              <w:spacing w:after="0" w:line="300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模組</w:t>
            </w:r>
          </w:p>
        </w:tc>
        <w:tc>
          <w:tcPr>
            <w:tcW w:type="dxa" w:w="1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0C5DCC"/>
          </w:tcPr>
          <w:p>
            <w:pPr>
              <w:spacing w:after="0" w:line="300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本版深度</w:t>
            </w:r>
          </w:p>
        </w:tc>
        <w:tc>
          <w:tcPr>
            <w:tcW w:type="dxa" w:w="64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0C5DCC"/>
          </w:tcPr>
          <w:p>
            <w:pPr>
              <w:spacing w:after="0" w:line="300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21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实时监控</w:t>
            </w:r>
          </w:p>
        </w:tc>
        <w:tc>
          <w:tcPr>
            <w:tcW w:type="dxa" w:w="1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完整</w:t>
            </w:r>
          </w:p>
        </w:tc>
        <w:tc>
          <w:tcPr>
            <w:tcW w:type="dxa" w:w="64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顶部车队状态栏、全局逻辑地图、AMR 选择、车辆详情及其两个子模块。</w:t>
            </w:r>
          </w:p>
        </w:tc>
      </w:tr>
      <w:tr>
        <w:tc>
          <w:tcPr>
            <w:tcW w:type="dxa" w:w="21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数据分析</w:t>
            </w:r>
          </w:p>
        </w:tc>
        <w:tc>
          <w:tcPr>
            <w:tcW w:type="dxa" w:w="1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完整</w:t>
            </w:r>
          </w:p>
        </w:tc>
        <w:tc>
          <w:tcPr>
            <w:tcW w:type="dxa" w:w="64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页面结构、全局分析、单车分析、记录筛选与分页。</w:t>
            </w:r>
          </w:p>
        </w:tc>
      </w:tr>
      <w:tr>
        <w:tc>
          <w:tcPr>
            <w:tcW w:type="dxa" w:w="21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任务管理</w:t>
            </w:r>
          </w:p>
        </w:tc>
        <w:tc>
          <w:tcPr>
            <w:tcW w:type="dxa" w:w="1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標題保留</w:t>
            </w:r>
          </w:p>
        </w:tc>
        <w:tc>
          <w:tcPr>
            <w:tcW w:type="dxa" w:w="64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後續版本補充。</w:t>
            </w:r>
          </w:p>
        </w:tc>
      </w:tr>
      <w:tr>
        <w:tc>
          <w:tcPr>
            <w:tcW w:type="dxa" w:w="21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行为树管理</w:t>
            </w:r>
          </w:p>
        </w:tc>
        <w:tc>
          <w:tcPr>
            <w:tcW w:type="dxa" w:w="1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標題保留</w:t>
            </w:r>
          </w:p>
        </w:tc>
        <w:tc>
          <w:tcPr>
            <w:tcW w:type="dxa" w:w="64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後續版本補充。</w:t>
            </w:r>
          </w:p>
        </w:tc>
      </w:tr>
      <w:tr>
        <w:tc>
          <w:tcPr>
            <w:tcW w:type="dxa" w:w="21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资源管理</w:t>
            </w:r>
          </w:p>
        </w:tc>
        <w:tc>
          <w:tcPr>
            <w:tcW w:type="dxa" w:w="1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標題保留</w:t>
            </w:r>
          </w:p>
        </w:tc>
        <w:tc>
          <w:tcPr>
            <w:tcW w:type="dxa" w:w="64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後續版本補充。</w:t>
            </w:r>
          </w:p>
        </w:tc>
      </w:tr>
      <w:tr>
        <w:tc>
          <w:tcPr>
            <w:tcW w:type="dxa" w:w="21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地图管理</w:t>
            </w:r>
          </w:p>
        </w:tc>
        <w:tc>
          <w:tcPr>
            <w:tcW w:type="dxa" w:w="1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標題保留</w:t>
            </w:r>
          </w:p>
        </w:tc>
        <w:tc>
          <w:tcPr>
            <w:tcW w:type="dxa" w:w="64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後續版本補充。</w:t>
            </w:r>
          </w:p>
        </w:tc>
      </w:tr>
      <w:tr>
        <w:tc>
          <w:tcPr>
            <w:tcW w:type="dxa" w:w="21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系统设置</w:t>
            </w:r>
          </w:p>
        </w:tc>
        <w:tc>
          <w:tcPr>
            <w:tcW w:type="dxa" w:w="1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標題保留</w:t>
            </w:r>
          </w:p>
        </w:tc>
        <w:tc>
          <w:tcPr>
            <w:tcW w:type="dxa" w:w="64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後續版本補充。</w:t>
            </w:r>
          </w:p>
        </w:tc>
      </w:tr>
    </w:tbl>
    <w:p>
      <w:r>
        <w:br w:type="page"/>
      </w:r>
    </w:p>
    <w:p>
      <w:pPr>
        <w:pStyle w:val="000002"/>
      </w:pPr>
      <w:r>
        <w:t>2. 实时监控</w:t>
      </w:r>
    </w:p>
    <w:p>
      <w:pPr>
        <w:pStyle w:val="000003"/>
      </w:pPr>
      <w:r>
        <w:t>2.1 页面整体结构</w:t>
      </w:r>
    </w:p>
    <w:tbl>
      <w:tblPr>
        <w:tblStyle w:val="000015"/>
        <w:tblW w:type="dxa" w:w="1018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500"/>
        <w:gridCol w:w="8680"/>
      </w:tblGrid>
      <w:tr>
        <w:trPr>
          <w:cantSplit/>
        </w:trP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用户场景</w:t>
            </w:r>
          </w:p>
        </w:tc>
        <w:tc>
          <w:tcPr>
            <w:tcW w:type="dxa" w:w="8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值班人员进入系统后，需要在一个页面内掌握当前运行范围的整体车辆与地图状态。</w:t>
            </w:r>
          </w:p>
        </w:tc>
      </w:tr>
      <w:tr>
        <w:trPr>
          <w:cantSplit/>
        </w:trP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功能说明</w:t>
            </w:r>
          </w:p>
        </w:tc>
        <w:tc>
          <w:tcPr>
            <w:tcW w:type="dxa" w:w="8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定义「实时监控」的整体页面结构及载入状态。</w:t>
            </w:r>
          </w:p>
        </w:tc>
      </w:tr>
      <w:tr>
        <w:trPr>
          <w:cantSplit/>
        </w:trP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输入/前置条件</w:t>
            </w:r>
          </w:p>
        </w:tc>
        <w:tc>
          <w:tcPr>
            <w:tcW w:type="dxa" w:w="8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用户已进入「实时监控」路由。</w:t>
            </w:r>
          </w:p>
        </w:tc>
      </w:tr>
      <w:t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需求描述</w:t>
            </w:r>
          </w:p>
        </w:tc>
        <w:tc>
          <w:tcPr>
            <w:tcW w:type="dxa" w:w="8680"/>
            <w:tcMar>
              <w:top w:w="140" w:type="dxa"/>
              <w:start w:w="160" w:type="dxa"/>
              <w:bottom w:w="140" w:type="dxa"/>
              <w:end w:w="160" w:type="dxa"/>
            </w:tcMar>
            <w:vAlign w:val="top"/>
          </w:tcPr>
          <w:p>
            <w:pPr>
              <w:spacing w:before="100" w:after="60"/>
              <w:jc w:val="center"/>
            </w:pPr>
            <w:r>
              <w:drawing>
                <wp:inline>
                  <wp:extent cx="5074920" cy="2854642"/>
                  <wp:docPr id="1" name="realtime-global.png" descr="圖 2-1　实时监控默认页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altime-global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4920" cy="28546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Arial Unicode MS" w:hAnsi="Arial Unicode MS" w:eastAsia="Arial Unicode MS" w:cs="Arial Unicode MS"/>
                <w:color w:val="667789"/>
                <w:sz w:val="17"/>
              </w:rPr>
              <w:t>圖 2-1　实时监控默认页面</w:t>
            </w:r>
          </w:p>
          <w:p>
            <w:pPr>
              <w:keepNext/>
              <w:spacing w:before="120" w:after="80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20"/>
              </w:rPr>
              <w:t>页面区域</w:t>
            </w:r>
          </w:p>
          <w:tbl>
            <w:tblPr>
              <w:tblStyle w:val="000015"/>
              <w:tblW w:type="dxa" w:w="8200"/>
              <w:jc w:val="left"/>
              <w:tblLayout w:type="fixed"/>
              <w:tblLook w:firstColumn="1" w:firstRow="1" w:lastColumn="0" w:lastRow="0" w:noHBand="0" w:noVBand="1" w:val="04A0"/>
              <w:tblInd w:w="0" w:type="dxa"/>
            </w:tblPr>
            <w:tblGrid>
              <w:gridCol w:w="1600"/>
              <w:gridCol w:w="2300"/>
              <w:gridCol w:w="4300"/>
            </w:tblGrid>
            <w:tr>
              <w:trPr>
                <w:tblHeader w:val="true"/>
              </w:trPr>
              <w:tc>
                <w:tcPr>
                  <w:tcW w:type="dxa" w:w="1600"/>
                  <w:shd w:fill="0C5DCC"/>
                  <w:tcMar>
                    <w:top w:w="100" w:type="dxa"/>
                    <w:start w:w="100" w:type="dxa"/>
                    <w:bottom w:w="10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b/>
                      <w:color w:val="FFFFFF"/>
                      <w:sz w:val="16"/>
                    </w:rPr>
                    <w:t>区域</w:t>
                  </w:r>
                </w:p>
              </w:tc>
              <w:tc>
                <w:tcPr>
                  <w:tcW w:type="dxa" w:w="2300"/>
                  <w:shd w:fill="0C5DCC"/>
                  <w:tcMar>
                    <w:top w:w="100" w:type="dxa"/>
                    <w:start w:w="100" w:type="dxa"/>
                    <w:bottom w:w="10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b/>
                      <w:color w:val="FFFFFF"/>
                      <w:sz w:val="16"/>
                    </w:rPr>
                    <w:t>显示条件</w:t>
                  </w:r>
                </w:p>
              </w:tc>
              <w:tc>
                <w:tcPr>
                  <w:tcW w:type="dxa" w:w="4300"/>
                  <w:shd w:fill="0C5DCC"/>
                  <w:tcMar>
                    <w:top w:w="100" w:type="dxa"/>
                    <w:start w:w="100" w:type="dxa"/>
                    <w:bottom w:w="10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b/>
                      <w:color w:val="FFFFFF"/>
                      <w:sz w:val="16"/>
                    </w:rPr>
                    <w:t>产品说明</w:t>
                  </w:r>
                </w:p>
              </w:tc>
            </w:tr>
            <w:tr>
              <w:tc>
                <w:tcPr>
                  <w:tcW w:type="dxa" w:w="16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顶部车队状态栏</w:t>
                  </w:r>
                </w:p>
              </w:tc>
              <w:tc>
                <w:tcPr>
                  <w:tcW w:type="dxa" w:w="23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页面資料載入完成後持續顯示</w:t>
                  </w:r>
                </w:p>
              </w:tc>
              <w:tc>
                <w:tcPr>
                  <w:tcW w:type="dxa" w:w="43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展示車隊連線情況、可運行車輛、各狀態數量及當前「运行范围」。</w:t>
                  </w:r>
                </w:p>
              </w:tc>
            </w:tr>
            <w:tr>
              <w:tc>
                <w:tcPr>
                  <w:tcW w:type="dxa" w:w="16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全局逻辑地图</w:t>
                  </w:r>
                </w:p>
              </w:tc>
              <w:tc>
                <w:tcPr>
                  <w:tcW w:type="dxa" w:w="23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页面資料載入完成後持續顯示</w:t>
                  </w:r>
                </w:p>
              </w:tc>
              <w:tc>
                <w:tcPr>
                  <w:tcW w:type="dxa" w:w="43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展示共用邏輯路網、CNC、HOME、AMR、服務關係及任務路線。</w:t>
                  </w:r>
                </w:p>
              </w:tc>
            </w:tr>
            <w:tr>
              <w:tc>
                <w:tcPr>
                  <w:tcW w:type="dxa" w:w="16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车辆详情面板</w:t>
                  </w:r>
                </w:p>
              </w:tc>
              <w:tc>
                <w:tcPr>
                  <w:tcW w:type="dxa" w:w="23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選擇 AMR 後顯示</w:t>
                  </w:r>
                </w:p>
              </w:tc>
              <w:tc>
                <w:tcPr>
                  <w:tcW w:type="dxa" w:w="43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由右側開啟，提供「任务执行」與「车辆信息」兩個子模組。</w:t>
                  </w:r>
                </w:p>
              </w:tc>
            </w:tr>
            <w:tr>
              <w:tc>
                <w:tcPr>
                  <w:tcW w:type="dxa" w:w="16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展开详情入口</w:t>
                  </w:r>
                </w:p>
              </w:tc>
              <w:tc>
                <w:tcPr>
                  <w:tcW w:type="dxa" w:w="23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已選擇 AMR 且詳情面板被收起</w:t>
                  </w:r>
                </w:p>
              </w:tc>
              <w:tc>
                <w:tcPr>
                  <w:tcW w:type="dxa" w:w="43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顯示所選 AMR 編號與「展开详情」，便於回到同一車輛內容。</w:t>
                  </w:r>
                </w:p>
              </w:tc>
            </w:tr>
          </w:tbl>
          <w:p/>
          <w:p>
            <w:pPr>
              <w:spacing w:after="20"/>
            </w:pPr>
          </w:p>
          <w:p>
            <w:pPr>
              <w:keepNext/>
              <w:spacing w:before="120" w:after="80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20"/>
              </w:rPr>
              <w:t>页面载入状态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進入頁面後，系統自動讀取當前運行範圍的車隊、地圖、資源與任務資料。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資料讀取期間顯示「正在读取运行态势」，避免以空白地圖造成無資料的誤判。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資料讀取失敗時顯示失敗原因與「重新加载」；使用者可在原頁面重新取得資料。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資料讀取成功後，預設顯示未選擇車輛的全局態勢；使用者點擊 AMR 後再開啟詳情。</w:t>
            </w:r>
          </w:p>
        </w:tc>
      </w:tr>
      <w:tr>
        <w:trPr>
          <w:cantSplit/>
        </w:trP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输出/后置条件</w:t>
            </w:r>
          </w:p>
        </w:tc>
        <w:tc>
          <w:tcPr>
            <w:tcW w:type="dxa" w:w="8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成功載入後進入未選擇車輛的全局態勢；選擇車輛後在同一頁面開啟詳情。</w:t>
            </w:r>
          </w:p>
        </w:tc>
      </w:tr>
      <w:tr>
        <w:trPr>
          <w:cantSplit/>
        </w:trP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补充说明</w:t>
            </w:r>
          </w:p>
        </w:tc>
        <w:tc>
          <w:tcPr>
            <w:tcW w:type="dxa" w:w="8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車輛主要由邏輯地圖上的 AMR 圖示進入詳情，避免額外列表占用地圖空間。</w:t>
            </w:r>
          </w:p>
        </w:tc>
      </w:tr>
    </w:tbl>
    <w:p>
      <w:pPr>
        <w:spacing w:after="20"/>
      </w:pPr>
    </w:p>
    <w:p>
      <w:pPr>
        <w:pStyle w:val="000003"/>
      </w:pPr>
      <w:r>
        <w:t>2.2 顶部车队状态栏</w:t>
      </w:r>
    </w:p>
    <w:tbl>
      <w:tblPr>
        <w:tblStyle w:val="000015"/>
        <w:tblW w:type="dxa" w:w="1018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500"/>
        <w:gridCol w:w="8680"/>
      </w:tblGrid>
      <w:tr>
        <w:trPr>
          <w:cantSplit/>
        </w:trP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用户场景</w:t>
            </w:r>
          </w:p>
        </w:tc>
        <w:tc>
          <w:tcPr>
            <w:tcW w:type="dxa" w:w="8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值班人员需要持续查看车队连接能力和当前运行状态分布。</w:t>
            </w:r>
          </w:p>
        </w:tc>
      </w:tr>
      <w:tr>
        <w:trPr>
          <w:cantSplit/>
        </w:trP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功能说明</w:t>
            </w:r>
          </w:p>
        </w:tc>
        <w:tc>
          <w:tcPr>
            <w:tcW w:type="dxa" w:w="8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在地图上方持续显示 AMR 上线、可运行及各运行状态数量。</w:t>
            </w:r>
          </w:p>
        </w:tc>
      </w:tr>
      <w:tr>
        <w:trPr>
          <w:cantSplit/>
        </w:trP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输入/前置条件</w:t>
            </w:r>
          </w:p>
        </w:tc>
        <w:tc>
          <w:tcPr>
            <w:tcW w:type="dxa" w:w="8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监控快照已成功载入。</w:t>
            </w:r>
          </w:p>
        </w:tc>
      </w:tr>
      <w:t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需求描述</w:t>
            </w:r>
          </w:p>
        </w:tc>
        <w:tc>
          <w:tcPr>
            <w:tcW w:type="dxa" w:w="8680"/>
            <w:tcMar>
              <w:top w:w="140" w:type="dxa"/>
              <w:start w:w="160" w:type="dxa"/>
              <w:bottom w:w="140" w:type="dxa"/>
              <w:end w:w="160" w:type="dxa"/>
            </w:tcMar>
            <w:vAlign w:val="top"/>
          </w:tcPr>
          <w:p>
            <w:pPr>
              <w:keepNext/>
              <w:spacing w:before="120" w:after="80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20"/>
              </w:rPr>
              <w:t>字段与统计口径</w:t>
            </w:r>
          </w:p>
          <w:tbl>
            <w:tblPr>
              <w:tblStyle w:val="000015"/>
              <w:tblW w:type="dxa" w:w="8200"/>
              <w:jc w:val="left"/>
              <w:tblLayout w:type="fixed"/>
              <w:tblLook w:firstColumn="1" w:firstRow="1" w:lastColumn="0" w:lastRow="0" w:noHBand="0" w:noVBand="1" w:val="04A0"/>
              <w:tblInd w:w="0" w:type="dxa"/>
            </w:tblPr>
            <w:tblGrid>
              <w:gridCol w:w="1450"/>
              <w:gridCol w:w="3800"/>
              <w:gridCol w:w="2950"/>
            </w:tblGrid>
            <w:tr>
              <w:trPr>
                <w:tblHeader w:val="true"/>
              </w:trPr>
              <w:tc>
                <w:tcPr>
                  <w:tcW w:type="dxa" w:w="1450"/>
                  <w:shd w:fill="0C5DCC"/>
                  <w:tcMar>
                    <w:top w:w="100" w:type="dxa"/>
                    <w:start w:w="100" w:type="dxa"/>
                    <w:bottom w:w="10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b/>
                      <w:color w:val="FFFFFF"/>
                      <w:sz w:val="16"/>
                    </w:rPr>
                    <w:t>页面字段</w:t>
                  </w:r>
                </w:p>
              </w:tc>
              <w:tc>
                <w:tcPr>
                  <w:tcW w:type="dxa" w:w="3800"/>
                  <w:shd w:fill="0C5DCC"/>
                  <w:tcMar>
                    <w:top w:w="100" w:type="dxa"/>
                    <w:start w:w="100" w:type="dxa"/>
                    <w:bottom w:w="10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b/>
                      <w:color w:val="FFFFFF"/>
                      <w:sz w:val="16"/>
                    </w:rPr>
                    <w:t>统计口径</w:t>
                  </w:r>
                </w:p>
              </w:tc>
              <w:tc>
                <w:tcPr>
                  <w:tcW w:type="dxa" w:w="2950"/>
                  <w:shd w:fill="0C5DCC"/>
                  <w:tcMar>
                    <w:top w:w="100" w:type="dxa"/>
                    <w:start w:w="100" w:type="dxa"/>
                    <w:bottom w:w="10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b/>
                      <w:color w:val="FFFFFF"/>
                      <w:sz w:val="16"/>
                    </w:rPr>
                    <w:t>显示规则</w:t>
                  </w:r>
                </w:p>
              </w:tc>
            </w:tr>
            <w:tr>
              <w:tc>
                <w:tcPr>
                  <w:tcW w:type="dxa" w:w="145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上线</w:t>
                  </w:r>
                </w:p>
              </w:tc>
              <w:tc>
                <w:tcPr>
                  <w:tcW w:type="dxa" w:w="38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目前已連線的 AMR</w:t>
                  </w:r>
                </w:p>
              </w:tc>
              <w:tc>
                <w:tcPr>
                  <w:tcW w:type="dxa" w:w="295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显示「已上线数量 / 当前范围 AMR 总数」。</w:t>
                  </w:r>
                </w:p>
              </w:tc>
            </w:tr>
            <w:tr>
              <w:tc>
                <w:tcPr>
                  <w:tcW w:type="dxa" w:w="145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可运行</w:t>
                  </w:r>
                </w:p>
              </w:tc>
              <w:tc>
                <w:tcPr>
                  <w:tcW w:type="dxa" w:w="38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已連線、未暂停接单且具備運行條件的 AMR</w:t>
                  </w:r>
                </w:p>
              </w:tc>
              <w:tc>
                <w:tcPr>
                  <w:tcW w:type="dxa" w:w="295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显示可參與任務調度與狀態統計的車輛數量。</w:t>
                  </w:r>
                </w:p>
              </w:tc>
            </w:tr>
            <w:tr>
              <w:tc>
                <w:tcPr>
                  <w:tcW w:type="dxa" w:w="145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执行</w:t>
                  </w:r>
                </w:p>
              </w:tc>
              <w:tc>
                <w:tcPr>
                  <w:tcW w:type="dxa" w:w="38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可運行車輛中正在執行任務的 AMR</w:t>
                  </w:r>
                </w:p>
              </w:tc>
              <w:tc>
                <w:tcPr>
                  <w:tcW w:type="dxa" w:w="295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藍色狀態點與數量。</w:t>
                  </w:r>
                </w:p>
              </w:tc>
            </w:tr>
            <w:tr>
              <w:tc>
                <w:tcPr>
                  <w:tcW w:type="dxa" w:w="145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空闲</w:t>
                  </w:r>
                </w:p>
              </w:tc>
              <w:tc>
                <w:tcPr>
                  <w:tcW w:type="dxa" w:w="38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可運行車輛中目前無執行任務的 AMR</w:t>
                  </w:r>
                </w:p>
              </w:tc>
              <w:tc>
                <w:tcPr>
                  <w:tcW w:type="dxa" w:w="295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灰色狀態點與數量。</w:t>
                  </w:r>
                </w:p>
              </w:tc>
            </w:tr>
            <w:tr>
              <w:tc>
                <w:tcPr>
                  <w:tcW w:type="dxa" w:w="145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等待</w:t>
                  </w:r>
                </w:p>
              </w:tc>
              <w:tc>
                <w:tcPr>
                  <w:tcW w:type="dxa" w:w="38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可運行車輛中正在等待資源或下一步指令的 AMR</w:t>
                  </w:r>
                </w:p>
              </w:tc>
              <w:tc>
                <w:tcPr>
                  <w:tcW w:type="dxa" w:w="295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黃色狀態點與數量。</w:t>
                  </w:r>
                </w:p>
              </w:tc>
            </w:tr>
            <w:tr>
              <w:tc>
                <w:tcPr>
                  <w:tcW w:type="dxa" w:w="145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充电</w:t>
                  </w:r>
                </w:p>
              </w:tc>
              <w:tc>
                <w:tcPr>
                  <w:tcW w:type="dxa" w:w="38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可運行車輛中處於充電狀態的 AMR</w:t>
                  </w:r>
                </w:p>
              </w:tc>
              <w:tc>
                <w:tcPr>
                  <w:tcW w:type="dxa" w:w="295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青色狀態點與數量。</w:t>
                  </w:r>
                </w:p>
              </w:tc>
            </w:tr>
            <w:tr>
              <w:tc>
                <w:tcPr>
                  <w:tcW w:type="dxa" w:w="145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异常</w:t>
                  </w:r>
                </w:p>
              </w:tc>
              <w:tc>
                <w:tcPr>
                  <w:tcW w:type="dxa" w:w="38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可運行車輛中發生故障的 AMR</w:t>
                  </w:r>
                </w:p>
              </w:tc>
              <w:tc>
                <w:tcPr>
                  <w:tcW w:type="dxa" w:w="295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紅色狀態點與數量，數字使用紅色強調。</w:t>
                  </w:r>
                </w:p>
              </w:tc>
            </w:tr>
            <w:tr>
              <w:tc>
                <w:tcPr>
                  <w:tcW w:type="dxa" w:w="145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运行范围</w:t>
                  </w:r>
                </w:p>
              </w:tc>
              <w:tc>
                <w:tcPr>
                  <w:tcW w:type="dxa" w:w="38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目前正在監看的區域</w:t>
                  </w:r>
                </w:p>
              </w:tc>
              <w:tc>
                <w:tcPr>
                  <w:tcW w:type="dxa" w:w="295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顯示當前運行範圍名稱。</w:t>
                  </w:r>
                </w:p>
              </w:tc>
            </w:tr>
          </w:tbl>
          <w:p/>
          <w:p>
            <w:pPr>
              <w:spacing w:after="20"/>
            </w:pPr>
          </w:p>
          <w:p>
            <w:pPr>
              <w:keepNext/>
              <w:spacing w:before="120" w:after="80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20"/>
              </w:rPr>
              <w:t>状态联动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狀態列須與目前運行範圍內的車輛即時狀態保持一致，車輛上線、離線或狀態改變後同步更新。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車輛執行「暂停接单」後仍屬於已上線車輛，但不再計入「可运行」及後方五類運行狀態。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車輛執行「恢复接单」且具備運行條件後，重新參與「可运行」及對應狀態統計。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  <w:tblInd w:w="0" w:type="dxa"/>
            </w:tblPr>
            <w:tblGrid>
              <w:gridCol w:w="8200"/>
            </w:tblGrid>
            <w:tr>
              <w:tc>
                <w:tcPr>
                  <w:tcW w:type="dxa" w:w="8200"/>
                  <w:tcMar>
                    <w:top w:w="120" w:type="dxa"/>
                    <w:start w:w="150" w:type="dxa"/>
                    <w:bottom w:w="120" w:type="dxa"/>
                    <w:end w:w="150" w:type="dxa"/>
                  </w:tcMar>
                  <w:shd w:fill="FFF7E8"/>
                </w:tcPr>
                <w:p>
                  <w:pPr>
                    <w:spacing w:after="0"/>
                  </w:pPr>
                  <w:r>
                    <w:rPr>
                      <w:rFonts w:ascii="Arial Unicode MS" w:hAnsi="Arial Unicode MS" w:eastAsia="Arial Unicode MS" w:cs="Arial Unicode MS"/>
                      <w:b/>
                      <w:color w:val="B56A00"/>
                      <w:sz w:val="18"/>
                    </w:rPr>
                    <w:t xml:space="preserve">数据一致性　</w:t>
                  </w: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8"/>
                    </w:rPr>
                    <w:t>狀態列、邏輯地圖與車輛詳情應使用同一份即時車輛資料，避免同一輛車在不同區域顯示不同狀態。</w:t>
                  </w:r>
                </w:p>
              </w:tc>
            </w:tr>
          </w:tbl>
          <w:p/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输出/后置条件</w:t>
            </w:r>
          </w:p>
        </w:tc>
        <w:tc>
          <w:tcPr>
            <w:tcW w:type="dxa" w:w="8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狀態列隨車輛連線、運行狀態或接單狀態變化而同步更新。</w:t>
            </w:r>
          </w:p>
        </w:tc>
      </w:tr>
      <w:tr>
        <w:trPr>
          <w:cantSplit/>
        </w:trP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补充说明</w:t>
            </w:r>
          </w:p>
        </w:tc>
        <w:tc>
          <w:tcPr>
            <w:tcW w:type="dxa" w:w="8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—</w:t>
            </w:r>
          </w:p>
        </w:tc>
      </w:tr>
    </w:tbl>
    <w:p>
      <w:pPr>
        <w:spacing w:after="20"/>
      </w:pPr>
    </w:p>
    <w:p>
      <w:pPr>
        <w:pStyle w:val="000003"/>
      </w:pPr>
      <w:r>
        <w:t>2.3 全局逻辑地图</w:t>
      </w:r>
    </w:p>
    <w:tbl>
      <w:tblPr>
        <w:tblStyle w:val="000015"/>
        <w:tblW w:type="dxa" w:w="1018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500"/>
        <w:gridCol w:w="8680"/>
      </w:tblGrid>
      <w:tr>
        <w:trPr>
          <w:cantSplit/>
        </w:trP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用户场景</w:t>
            </w:r>
          </w:p>
        </w:tc>
        <w:tc>
          <w:tcPr>
            <w:tcW w:type="dxa" w:w="8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值班人员需要在未选择车辆时直接理解全局逻辑地图、车辆位置及 CNC 与 AMR 的服务关系，并在选择车辆后聚焦其服务资源和任务路线。</w:t>
            </w:r>
          </w:p>
        </w:tc>
      </w:tr>
      <w:tr>
        <w:trPr>
          <w:cantSplit/>
        </w:trP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功能说明</w:t>
            </w:r>
          </w:p>
        </w:tc>
        <w:tc>
          <w:tcPr>
            <w:tcW w:type="dxa" w:w="8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使用全局共用逻辑地图数据绘制路网、资源、车辆、服务编号及选中任务路线。</w:t>
            </w:r>
          </w:p>
        </w:tc>
      </w:tr>
      <w:tr>
        <w:trPr>
          <w:cantSplit/>
        </w:trP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输入/前置条件</w:t>
            </w:r>
          </w:p>
        </w:tc>
        <w:tc>
          <w:tcPr>
            <w:tcW w:type="dxa" w:w="8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系統已取得當前運行範圍的邏輯地圖、資源、車輛與任務資料。</w:t>
            </w:r>
          </w:p>
        </w:tc>
      </w:tr>
      <w:t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需求描述</w:t>
            </w:r>
          </w:p>
        </w:tc>
        <w:tc>
          <w:tcPr>
            <w:tcW w:type="dxa" w:w="8680"/>
            <w:tcMar>
              <w:top w:w="140" w:type="dxa"/>
              <w:start w:w="160" w:type="dxa"/>
              <w:bottom w:w="140" w:type="dxa"/>
              <w:end w:w="160" w:type="dxa"/>
            </w:tcMar>
            <w:vAlign w:val="top"/>
          </w:tcPr>
          <w:p>
            <w:pPr>
              <w:spacing w:before="100" w:after="60"/>
              <w:jc w:val="center"/>
            </w:pPr>
            <w:r>
              <w:drawing>
                <wp:inline>
                  <wp:extent cx="5074920" cy="2477453"/>
                  <wp:docPr id="2" name="截屏2026-08-23 11.59.04.png" descr="圖 2-2　全局逻辑地图及 CNC 与 AMR 服务关系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截屏2026-08-23 11.59.04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4920" cy="24774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Arial Unicode MS" w:hAnsi="Arial Unicode MS" w:eastAsia="Arial Unicode MS" w:cs="Arial Unicode MS"/>
                <w:color w:val="667789"/>
                <w:sz w:val="17"/>
              </w:rPr>
              <w:t>圖 2-2　全局逻辑地图及 CNC 与 AMR 服务关系</w:t>
            </w:r>
          </w:p>
          <w:p>
            <w:pPr>
              <w:keepNext/>
              <w:spacing w:before="120" w:after="80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20"/>
              </w:rPr>
              <w:t>一、地图数据来源</w:t>
            </w:r>
          </w:p>
          <w:p>
            <w:pPr>
              <w:spacing w:after="100" w:line="31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实时监控所使用的地图為系統全域共用的邏輯地圖，不是單一頁面另行維護的靜態圖片。地图管理與实时监控應引用相同的路網與資源資料，確保地圖版本、資源位置及名稱一致。</w:t>
            </w:r>
          </w:p>
          <w:tbl>
            <w:tblPr>
              <w:tblStyle w:val="000015"/>
              <w:tblW w:type="dxa" w:w="8200"/>
              <w:jc w:val="left"/>
              <w:tblLayout w:type="fixed"/>
              <w:tblLook w:firstColumn="1" w:firstRow="1" w:lastColumn="0" w:lastRow="0" w:noHBand="0" w:noVBand="1" w:val="04A0"/>
              <w:tblInd w:w="0" w:type="dxa"/>
            </w:tblPr>
            <w:tblGrid>
              <w:gridCol w:w="1450"/>
              <w:gridCol w:w="2900"/>
              <w:gridCol w:w="3850"/>
            </w:tblGrid>
            <w:tr>
              <w:trPr>
                <w:tblHeader w:val="true"/>
              </w:trPr>
              <w:tc>
                <w:tcPr>
                  <w:tcW w:type="dxa" w:w="1450"/>
                  <w:shd w:fill="0C5DCC"/>
                  <w:tcMar>
                    <w:top w:w="100" w:type="dxa"/>
                    <w:start w:w="100" w:type="dxa"/>
                    <w:bottom w:w="10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b/>
                      <w:color w:val="FFFFFF"/>
                      <w:sz w:val="16"/>
                    </w:rPr>
                    <w:t>数据类别</w:t>
                  </w:r>
                </w:p>
              </w:tc>
              <w:tc>
                <w:tcPr>
                  <w:tcW w:type="dxa" w:w="2900"/>
                  <w:shd w:fill="0C5DCC"/>
                  <w:tcMar>
                    <w:top w:w="100" w:type="dxa"/>
                    <w:start w:w="100" w:type="dxa"/>
                    <w:bottom w:w="10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b/>
                      <w:color w:val="FFFFFF"/>
                      <w:sz w:val="16"/>
                    </w:rPr>
                    <w:t>业务内容</w:t>
                  </w:r>
                </w:p>
              </w:tc>
              <w:tc>
                <w:tcPr>
                  <w:tcW w:type="dxa" w:w="3850"/>
                  <w:shd w:fill="0C5DCC"/>
                  <w:tcMar>
                    <w:top w:w="100" w:type="dxa"/>
                    <w:start w:w="100" w:type="dxa"/>
                    <w:bottom w:w="10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b/>
                      <w:color w:val="FFFFFF"/>
                      <w:sz w:val="16"/>
                    </w:rPr>
                    <w:t>地图用途</w:t>
                  </w:r>
                </w:p>
              </w:tc>
            </w:tr>
            <w:tr>
              <w:tc>
                <w:tcPr>
                  <w:tcW w:type="dxa" w:w="145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路网结构</w:t>
                  </w:r>
                </w:p>
              </w:tc>
              <w:tc>
                <w:tcPr>
                  <w:tcW w:type="dxa" w:w="29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路線、交會點與可通行連線</w:t>
                  </w:r>
                </w:p>
              </w:tc>
              <w:tc>
                <w:tcPr>
                  <w:tcW w:type="dxa" w:w="385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繪製 AMR 可行駛的邏輯路網。</w:t>
                  </w:r>
                </w:p>
              </w:tc>
            </w:tr>
            <w:tr>
              <w:tc>
                <w:tcPr>
                  <w:tcW w:type="dxa" w:w="145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逻辑资源</w:t>
                  </w:r>
                </w:p>
              </w:tc>
              <w:tc>
                <w:tcPr>
                  <w:tcW w:type="dxa" w:w="29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CNC 與 HOME</w:t>
                  </w:r>
                </w:p>
              </w:tc>
              <w:tc>
                <w:tcPr>
                  <w:tcW w:type="dxa" w:w="385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顯示資源位置、名稱及其服務車輛編號。</w:t>
                  </w:r>
                </w:p>
              </w:tc>
            </w:tr>
            <w:tr>
              <w:tc>
                <w:tcPr>
                  <w:tcW w:type="dxa" w:w="145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车辆</w:t>
                  </w:r>
                </w:p>
              </w:tc>
              <w:tc>
                <w:tcPr>
                  <w:tcW w:type="dxa" w:w="29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AMR 的位置、朝向、狀態與服務範圍</w:t>
                  </w:r>
                </w:p>
              </w:tc>
              <w:tc>
                <w:tcPr>
                  <w:tcW w:type="dxa" w:w="385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呈現車輛分布及所選車輛的服務關係。</w:t>
                  </w:r>
                </w:p>
              </w:tc>
            </w:tr>
            <w:tr>
              <w:tc>
                <w:tcPr>
                  <w:tcW w:type="dxa" w:w="145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任务</w:t>
                  </w:r>
                </w:p>
              </w:tc>
              <w:tc>
                <w:tcPr>
                  <w:tcW w:type="dxa" w:w="29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AMR 目前執行的任務與路線</w:t>
                  </w:r>
                </w:p>
              </w:tc>
              <w:tc>
                <w:tcPr>
                  <w:tcW w:type="dxa" w:w="385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選擇 AMR 後顯示規劃路徑及已走路徑。</w:t>
                  </w:r>
                </w:p>
              </w:tc>
            </w:tr>
          </w:tbl>
          <w:p/>
          <w:p>
            <w:pPr>
              <w:spacing w:after="20"/>
            </w:pPr>
          </w:p>
          <w:p>
            <w:pPr>
              <w:keepNext/>
              <w:spacing w:before="120" w:after="80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20"/>
              </w:rPr>
              <w:t>二、默认图层和显示顺序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地图底層顯示定位網格與邏輯路網；拖動地圖時，網格、路網、資源與車輛應整體同步移動。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路網交會點使用圓形節點表示，線段表示 AMR 可行駛的連線。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CNC 使用深藍標牌，HOME 使用紫色標牌，標牌顯示資源名稱。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預設不顯示任務路線；選擇具有任務的 AMR 後，才顯示該車的規劃路徑與已走路徑。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AMR 圖示顯示車輛編號後兩位，並以方向箭頭表示目前朝向。</w:t>
            </w:r>
          </w:p>
          <w:p>
            <w:pPr>
              <w:keepNext/>
              <w:spacing w:before="120" w:after="80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20"/>
              </w:rPr>
              <w:t>三、CNC 与 AMR 服务关系编号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每台 CNC/HOME 上方默认显示能够服务该资源的 AMR 编号，不需要先点击 AMR。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當 CNC 或 HOME 屬於某輛 AMR 的服務範圍時，在資源上方顯示該 AMR 編號。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编号取 AMR ID 最后两位并转为数字，例如 AMR-01 显示 1；因此 CNC 上方的「1 2」「3 4」「5 6」分别表示对应的服务车辆。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同一資源可由多輛 AMR 服務時，編號由左至右排列，並保持固定間距，避免互相遮擋。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資源上方只顯示目前可參與調度的 AMR；離線、暂停接单或不具備運行條件的車輛不顯示服務編號。</w:t>
            </w:r>
          </w:p>
          <w:p>
            <w:pPr>
              <w:keepNext/>
              <w:spacing w:before="120" w:after="80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20"/>
              </w:rPr>
              <w:t>四、点击 AMR 后的地图联动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使用者可點擊 AMR，或使用鍵盤將焦點移至 AMR 後按 Enter 完成選擇。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所選 AMR 顯示明顯的選中外框；其他 AMR 降低視覺強度，使操作焦點保持清楚。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屬於該 AMR 服務範圍的 CNC 與 HOME 使用亮色邊框及外發光點亮。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不屬於該 AMR 服務範圍的 CNC 與 HOME 置灰，但仍保留位置與名稱供使用者理解整體地圖。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服務範圍內，所選 AMR 對應的資源上方編號以藍底白字顯示；同一資源上的其他 AMR 編號降低視覺強度。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若所選車輛具有任務，地圖同步顯示該任務路線，右側開啟车辆详情面板。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開啟詳情面板後，地圖應自動調整可視區域，確保所選 AMR 不被右側面板遮擋。</w:t>
            </w:r>
          </w:p>
          <w:p>
            <w:pPr>
              <w:keepNext/>
              <w:spacing w:before="120" w:after="80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20"/>
              </w:rPr>
              <w:t>五、路线与车辆运动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「规划路径 / 已走路径」圖例固定在地圖左上角；未選擇任務時，圖例降低視覺強度。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選擇具有任務的 AMR 後，只顯示該車目前任務的路線，避免多車路線重疊造成判讀困難。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任務執行中時，「已走路径」隨任務進度沿「规划路径」持續增長。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任務已暫停、等待或異常時，保留最後已完成的路段，不再繼續前進。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僅「执行中」且任務正在運行的 AMR 沿路線移動；其他狀態保持最後回報的位置與朝向。</w:t>
            </w:r>
          </w:p>
          <w:p>
            <w:pPr>
              <w:keepNext/>
              <w:spacing w:before="120" w:after="80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20"/>
              </w:rPr>
              <w:t>六、地图拖动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使用者在地圖空白區域按住並移動，可平移查看其他區域。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拖動時，網格、路網、資源、AMR 與任務路線需保持相對位置不變。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點擊 AMR 或路線圖例時不觸發地圖拖動，避免選擇操作與瀏覽操作互相干擾。</w:t>
            </w:r>
          </w:p>
          <w:p>
            <w:pPr>
              <w:keepNext/>
              <w:spacing w:before="120" w:after="80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20"/>
              </w:rPr>
              <w:t>七、AMR 在不同状态下的地图表现</w:t>
            </w:r>
          </w:p>
          <w:tbl>
            <w:tblPr>
              <w:tblStyle w:val="000015"/>
              <w:tblW w:type="dxa" w:w="8200"/>
              <w:jc w:val="left"/>
              <w:tblLayout w:type="fixed"/>
              <w:tblLook w:firstColumn="1" w:firstRow="1" w:lastColumn="0" w:lastRow="0" w:noHBand="0" w:noVBand="1" w:val="04A0"/>
              <w:tblInd w:w="0" w:type="dxa"/>
            </w:tblPr>
            <w:tblGrid>
              <w:gridCol w:w="1450"/>
              <w:gridCol w:w="3650"/>
              <w:gridCol w:w="3100"/>
            </w:tblGrid>
            <w:tr>
              <w:trPr>
                <w:tblHeader w:val="true"/>
              </w:trPr>
              <w:tc>
                <w:tcPr>
                  <w:tcW w:type="dxa" w:w="1450"/>
                  <w:shd w:fill="0C5DCC"/>
                  <w:tcMar>
                    <w:top w:w="100" w:type="dxa"/>
                    <w:start w:w="100" w:type="dxa"/>
                    <w:bottom w:w="10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b/>
                      <w:color w:val="FFFFFF"/>
                      <w:sz w:val="16"/>
                    </w:rPr>
                    <w:t>AMR 状态</w:t>
                  </w:r>
                </w:p>
              </w:tc>
              <w:tc>
                <w:tcPr>
                  <w:tcW w:type="dxa" w:w="3650"/>
                  <w:shd w:fill="0C5DCC"/>
                  <w:tcMar>
                    <w:top w:w="100" w:type="dxa"/>
                    <w:start w:w="100" w:type="dxa"/>
                    <w:bottom w:w="10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b/>
                      <w:color w:val="FFFFFF"/>
                      <w:sz w:val="16"/>
                    </w:rPr>
                    <w:t>地图表现</w:t>
                  </w:r>
                </w:p>
              </w:tc>
              <w:tc>
                <w:tcPr>
                  <w:tcW w:type="dxa" w:w="3100"/>
                  <w:shd w:fill="0C5DCC"/>
                  <w:tcMar>
                    <w:top w:w="100" w:type="dxa"/>
                    <w:start w:w="100" w:type="dxa"/>
                    <w:bottom w:w="10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b/>
                      <w:color w:val="FFFFFF"/>
                      <w:sz w:val="16"/>
                    </w:rPr>
                    <w:t>运动/路线表现</w:t>
                  </w:r>
                </w:p>
              </w:tc>
            </w:tr>
            <w:tr>
              <w:tc>
                <w:tcPr>
                  <w:tcW w:type="dxa" w:w="145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执行中</w:t>
                  </w:r>
                </w:p>
              </w:tc>
              <w:tc>
                <w:tcPr>
                  <w:tcW w:type="dxa" w:w="365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蓝色车体</w:t>
                  </w:r>
                </w:p>
              </w:tc>
              <w:tc>
                <w:tcPr>
                  <w:tcW w:type="dxa" w:w="31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有运行中任务时沿规划路径移动。</w:t>
                  </w:r>
                </w:p>
              </w:tc>
            </w:tr>
            <w:tr>
              <w:tc>
                <w:tcPr>
                  <w:tcW w:type="dxa" w:w="145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空闲</w:t>
                  </w:r>
                </w:p>
              </w:tc>
              <w:tc>
                <w:tcPr>
                  <w:tcW w:type="dxa" w:w="365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灰色车体</w:t>
                  </w:r>
                </w:p>
              </w:tc>
              <w:tc>
                <w:tcPr>
                  <w:tcW w:type="dxa" w:w="31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保持来源位置，不显示任务路线。</w:t>
                  </w:r>
                </w:p>
              </w:tc>
            </w:tr>
            <w:tr>
              <w:tc>
                <w:tcPr>
                  <w:tcW w:type="dxa" w:w="145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等待</w:t>
                  </w:r>
                </w:p>
              </w:tc>
              <w:tc>
                <w:tcPr>
                  <w:tcW w:type="dxa" w:w="365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橙色车体</w:t>
                  </w:r>
                </w:p>
              </w:tc>
              <w:tc>
                <w:tcPr>
                  <w:tcW w:type="dxa" w:w="31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保持来源位置；任务可显示静态已走路径。</w:t>
                  </w:r>
                </w:p>
              </w:tc>
            </w:tr>
            <w:tr>
              <w:tc>
                <w:tcPr>
                  <w:tcW w:type="dxa" w:w="145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充电</w:t>
                  </w:r>
                </w:p>
              </w:tc>
              <w:tc>
                <w:tcPr>
                  <w:tcW w:type="dxa" w:w="365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青色车体</w:t>
                  </w:r>
                </w:p>
              </w:tc>
              <w:tc>
                <w:tcPr>
                  <w:tcW w:type="dxa" w:w="31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保持来源位置，通常位于 HOME。</w:t>
                  </w:r>
                </w:p>
              </w:tc>
            </w:tr>
            <w:tr>
              <w:tc>
                <w:tcPr>
                  <w:tcW w:type="dxa" w:w="145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故障</w:t>
                  </w:r>
                </w:p>
              </w:tc>
              <w:tc>
                <w:tcPr>
                  <w:tcW w:type="dxa" w:w="365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红色车体及扩散警示光</w:t>
                  </w:r>
                </w:p>
              </w:tc>
              <w:tc>
                <w:tcPr>
                  <w:tcW w:type="dxa" w:w="31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保持来源位置；任务可显示静态已走路径。</w:t>
                  </w:r>
                </w:p>
              </w:tc>
            </w:tr>
            <w:tr>
              <w:tc>
                <w:tcPr>
                  <w:tcW w:type="dxa" w:w="145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暂停接单</w:t>
                  </w:r>
                </w:p>
              </w:tc>
              <w:tc>
                <w:tcPr>
                  <w:tcW w:type="dxa" w:w="365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車體灰階並降低視覺強度</w:t>
                  </w:r>
                </w:p>
              </w:tc>
              <w:tc>
                <w:tcPr>
                  <w:tcW w:type="dxa" w:w="31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不參與新任務調度，位置與目前任務仍持續顯示。</w:t>
                  </w:r>
                </w:p>
              </w:tc>
            </w:tr>
          </w:tbl>
          <w:p/>
          <w:p>
            <w:pPr>
              <w:spacing w:after="20"/>
            </w:pP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  <w:tblInd w:w="0" w:type="dxa"/>
            </w:tblPr>
            <w:tblGrid>
              <w:gridCol w:w="8200"/>
            </w:tblGrid>
            <w:tr>
              <w:tc>
                <w:tcPr>
                  <w:tcW w:type="dxa" w:w="8200"/>
                  <w:tcMar>
                    <w:top w:w="120" w:type="dxa"/>
                    <w:start w:w="150" w:type="dxa"/>
                    <w:bottom w:w="120" w:type="dxa"/>
                    <w:end w:w="150" w:type="dxa"/>
                  </w:tcMar>
                  <w:shd w:fill="FFF7E8"/>
                </w:tcPr>
                <w:p>
                  <w:pPr>
                    <w:spacing w:after="0"/>
                  </w:pPr>
                  <w:r>
                    <w:rPr>
                      <w:rFonts w:ascii="Arial Unicode MS" w:hAnsi="Arial Unicode MS" w:eastAsia="Arial Unicode MS" w:cs="Arial Unicode MS"/>
                      <w:b/>
                      <w:color w:val="B56A00"/>
                      <w:sz w:val="18"/>
                    </w:rPr>
                    <w:t xml:space="preserve">开发整合要求　</w:t>
                  </w: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8"/>
                    </w:rPr>
                    <w:t>地圖資料、車輛即時狀態、任務路線及服務範圍須以一致的識別碼關聯；任一資料更新後，相關圖層應在同一次畫面更新中完成聯動。</w:t>
                  </w:r>
                </w:p>
              </w:tc>
            </w:tr>
          </w:tbl>
          <w:p/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输出/后置条件</w:t>
            </w:r>
          </w:p>
        </w:tc>
        <w:tc>
          <w:tcPr>
            <w:tcW w:type="dxa" w:w="8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默认展示全局逻辑地图；点击 AMR 后完成车辆、资源编号、服务范围、路线和详情面板的同步联动。</w:t>
            </w:r>
          </w:p>
        </w:tc>
      </w:tr>
      <w:tr>
        <w:trPr>
          <w:cantSplit/>
        </w:trP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补充说明</w:t>
            </w:r>
          </w:p>
        </w:tc>
        <w:tc>
          <w:tcPr>
            <w:tcW w:type="dxa" w:w="8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—</w:t>
            </w:r>
          </w:p>
        </w:tc>
      </w:tr>
    </w:tbl>
    <w:p>
      <w:pPr>
        <w:spacing w:after="20"/>
      </w:pPr>
    </w:p>
    <w:p>
      <w:pPr>
        <w:pStyle w:val="000003"/>
      </w:pPr>
      <w:r>
        <w:t>2.4 车辆详情面板</w:t>
      </w:r>
    </w:p>
    <w:p>
      <w:pPr>
        <w:pStyle w:val="000004"/>
      </w:pPr>
      <w:r>
        <w:t>2.4.1 面板通用交互</w:t>
      </w:r>
    </w:p>
    <w:tbl>
      <w:tblPr>
        <w:tblStyle w:val="000015"/>
        <w:tblW w:type="dxa" w:w="1018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500"/>
        <w:gridCol w:w="8680"/>
      </w:tblGrid>
      <w:tr>
        <w:trPr>
          <w:cantSplit/>
        </w:trP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用户场景</w:t>
            </w:r>
          </w:p>
        </w:tc>
        <w:tc>
          <w:tcPr>
            <w:tcW w:type="dxa" w:w="8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用户点击地图车辆后，需要在不离开地图的情况下查看该车辆的任务与车辆资料。</w:t>
            </w:r>
          </w:p>
        </w:tc>
      </w:tr>
      <w:tr>
        <w:trPr>
          <w:cantSplit/>
        </w:trP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功能说明</w:t>
            </w:r>
          </w:p>
        </w:tc>
        <w:tc>
          <w:tcPr>
            <w:tcW w:type="dxa" w:w="8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定义右侧车辆详情面板的打开、页签、收起、展开和关闭。</w:t>
            </w:r>
          </w:p>
        </w:tc>
      </w:tr>
      <w:tr>
        <w:trPr>
          <w:cantSplit/>
        </w:trP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输入/前置条件</w:t>
            </w:r>
          </w:p>
        </w:tc>
        <w:tc>
          <w:tcPr>
            <w:tcW w:type="dxa" w:w="8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用户已在全局逻辑地图选择 AMR。</w:t>
            </w:r>
          </w:p>
        </w:tc>
      </w:tr>
      <w:t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需求描述</w:t>
            </w:r>
          </w:p>
        </w:tc>
        <w:tc>
          <w:tcPr>
            <w:tcW w:type="dxa" w:w="8680"/>
            <w:tcMar>
              <w:top w:w="140" w:type="dxa"/>
              <w:start w:w="160" w:type="dxa"/>
              <w:bottom w:w="140" w:type="dxa"/>
              <w:end w:w="160" w:type="dxa"/>
            </w:tcMar>
            <w:vAlign w:val="top"/>
          </w:tcPr>
          <w:p>
            <w:pPr>
              <w:keepNext/>
              <w:spacing w:before="120" w:after="80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20"/>
              </w:rPr>
              <w:t>打开条件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點擊地圖上的 AMR 後，由畫面右側開啟车辆详情面板。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面板標題顯示所選 AMR 編號；若由任務情境進入且車輛資料尚未取得，則顯示任務編號。</w:t>
            </w:r>
          </w:p>
          <w:p>
            <w:pPr>
              <w:keepNext/>
              <w:spacing w:before="120" w:after="80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20"/>
              </w:rPr>
              <w:t>页签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面板包含「任务执行」「车辆信息」兩個頁簽，首次開啟時預設顯示「任务执行」。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若車輛資料尚未取得，「车辆信息」頁簽不可操作，避免顯示不完整資料。</w:t>
            </w:r>
          </w:p>
          <w:p>
            <w:pPr>
              <w:keepNext/>
              <w:spacing w:before="120" w:after="80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20"/>
              </w:rPr>
              <w:t>收起、展开与关闭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點擊「收起 AMR 详情」只收起面板，不清除目前選擇，因此地圖上的車輛選中、服務範圍與任務路線繼續保留。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收起后地图右上角显示「AMR 编号 / 展开详情」入口；点击后重新显示同一对象详情。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點擊關閉按鈕後清除車輛與任務選擇，地圖恢復預設全局顯示。</w:t>
            </w:r>
          </w:p>
        </w:tc>
      </w:tr>
      <w:tr>
        <w:trPr>
          <w:cantSplit/>
        </w:trP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输出/后置条件</w:t>
            </w:r>
          </w:p>
        </w:tc>
        <w:tc>
          <w:tcPr>
            <w:tcW w:type="dxa" w:w="8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面板可在同一选中上下文中切换两个子模块；关闭后清除地图联动。</w:t>
            </w:r>
          </w:p>
        </w:tc>
      </w:tr>
      <w:tr>
        <w:trPr>
          <w:cantSplit/>
        </w:trP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补充说明</w:t>
            </w:r>
          </w:p>
        </w:tc>
        <w:tc>
          <w:tcPr>
            <w:tcW w:type="dxa" w:w="8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—</w:t>
            </w:r>
          </w:p>
        </w:tc>
      </w:tr>
    </w:tbl>
    <w:p>
      <w:pPr>
        <w:spacing w:after="20"/>
      </w:pPr>
    </w:p>
    <w:p>
      <w:pPr>
        <w:pStyle w:val="000004"/>
      </w:pPr>
      <w:r>
        <w:t>2.4.2 任务执行</w:t>
      </w:r>
    </w:p>
    <w:tbl>
      <w:tblPr>
        <w:tblStyle w:val="000015"/>
        <w:tblW w:type="dxa" w:w="1018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500"/>
        <w:gridCol w:w="8680"/>
      </w:tblGrid>
      <w:tr>
        <w:trPr>
          <w:cantSplit/>
        </w:trP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用户场景</w:t>
            </w:r>
          </w:p>
        </w:tc>
        <w:tc>
          <w:tcPr>
            <w:tcW w:type="dxa" w:w="8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用户需要查看所选 AMR 的当前任务、执行进度及行为树节点状态。</w:t>
            </w:r>
          </w:p>
        </w:tc>
      </w:tr>
      <w:tr>
        <w:trPr>
          <w:cantSplit/>
        </w:trP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功能说明</w:t>
            </w:r>
          </w:p>
        </w:tc>
        <w:tc>
          <w:tcPr>
            <w:tcW w:type="dxa" w:w="8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车辆详情的「任务执行」分为任务基本信息/进度和行为树节点监控两个上下区域。</w:t>
            </w:r>
          </w:p>
        </w:tc>
      </w:tr>
      <w:tr>
        <w:trPr>
          <w:cantSplit/>
        </w:trP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输入/前置条件</w:t>
            </w:r>
          </w:p>
        </w:tc>
        <w:tc>
          <w:tcPr>
            <w:tcW w:type="dxa" w:w="8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已選擇 AMR；該車有任務時，系統已取得對應任務與行為節點資料。</w:t>
            </w:r>
          </w:p>
        </w:tc>
      </w:tr>
      <w:t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需求描述</w:t>
            </w:r>
          </w:p>
        </w:tc>
        <w:tc>
          <w:tcPr>
            <w:tcW w:type="dxa" w:w="8680"/>
            <w:tcMar>
              <w:top w:w="140" w:type="dxa"/>
              <w:start w:w="160" w:type="dxa"/>
              <w:bottom w:w="140" w:type="dxa"/>
              <w:end w:w="160" w:type="dxa"/>
            </w:tcMar>
            <w:vAlign w:val="top"/>
          </w:tcPr>
          <w:p>
            <w:pPr>
              <w:spacing w:before="100" w:after="60"/>
              <w:jc w:val="center"/>
            </w:pPr>
            <w:r>
              <w:drawing>
                <wp:inline>
                  <wp:extent cx="5074920" cy="2854642"/>
                  <wp:docPr id="3" name="realtime-running-task.png" descr="圖 2-3　任务执行—有运行中任务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altime-running-task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4920" cy="28546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Arial Unicode MS" w:hAnsi="Arial Unicode MS" w:eastAsia="Arial Unicode MS" w:cs="Arial Unicode MS"/>
                <w:color w:val="667789"/>
                <w:sz w:val="17"/>
              </w:rPr>
              <w:t>圖 2-3　任务执行—有运行中任务</w:t>
            </w:r>
          </w:p>
          <w:p>
            <w:pPr>
              <w:keepNext/>
              <w:spacing w:before="120" w:after="80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20"/>
              </w:rPr>
              <w:t>一、上半部：任务基本信息和进度</w:t>
            </w:r>
          </w:p>
          <w:tbl>
            <w:tblPr>
              <w:tblStyle w:val="000015"/>
              <w:tblW w:type="dxa" w:w="8200"/>
              <w:jc w:val="left"/>
              <w:tblLayout w:type="fixed"/>
              <w:tblLook w:firstColumn="1" w:firstRow="1" w:lastColumn="0" w:lastRow="0" w:noHBand="0" w:noVBand="1" w:val="04A0"/>
              <w:tblInd w:w="0" w:type="dxa"/>
            </w:tblPr>
            <w:tblGrid>
              <w:gridCol w:w="1700"/>
              <w:gridCol w:w="3700"/>
              <w:gridCol w:w="2800"/>
            </w:tblGrid>
            <w:tr>
              <w:trPr>
                <w:tblHeader w:val="true"/>
              </w:trPr>
              <w:tc>
                <w:tcPr>
                  <w:tcW w:type="dxa" w:w="1700"/>
                  <w:shd w:fill="0C5DCC"/>
                  <w:tcMar>
                    <w:top w:w="100" w:type="dxa"/>
                    <w:start w:w="100" w:type="dxa"/>
                    <w:bottom w:w="10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b/>
                      <w:color w:val="FFFFFF"/>
                      <w:sz w:val="16"/>
                    </w:rPr>
                    <w:t>页面字段</w:t>
                  </w:r>
                </w:p>
              </w:tc>
              <w:tc>
                <w:tcPr>
                  <w:tcW w:type="dxa" w:w="3700"/>
                  <w:shd w:fill="0C5DCC"/>
                  <w:tcMar>
                    <w:top w:w="100" w:type="dxa"/>
                    <w:start w:w="100" w:type="dxa"/>
                    <w:bottom w:w="10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b/>
                      <w:color w:val="FFFFFF"/>
                      <w:sz w:val="16"/>
                    </w:rPr>
                    <w:t>显示内容</w:t>
                  </w:r>
                </w:p>
              </w:tc>
              <w:tc>
                <w:tcPr>
                  <w:tcW w:type="dxa" w:w="2800"/>
                  <w:shd w:fill="0C5DCC"/>
                  <w:tcMar>
                    <w:top w:w="100" w:type="dxa"/>
                    <w:start w:w="100" w:type="dxa"/>
                    <w:bottom w:w="10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b/>
                      <w:color w:val="FFFFFF"/>
                      <w:sz w:val="16"/>
                    </w:rPr>
                    <w:t>无值显示</w:t>
                  </w:r>
                </w:p>
              </w:tc>
            </w:tr>
            <w:tr>
              <w:tc>
                <w:tcPr>
                  <w:tcW w:type="dxa" w:w="17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当前任务</w:t>
                  </w:r>
                </w:p>
              </w:tc>
              <w:tc>
                <w:tcPr>
                  <w:tcW w:type="dxa" w:w="37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目前關聯的任務編號</w:t>
                  </w:r>
                </w:p>
              </w:tc>
              <w:tc>
                <w:tcPr>
                  <w:tcW w:type="dxa" w:w="28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暂无任务</w:t>
                  </w:r>
                </w:p>
              </w:tc>
            </w:tr>
            <w:tr>
              <w:tc>
                <w:tcPr>
                  <w:tcW w:type="dxa" w:w="17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任务状态</w:t>
                  </w:r>
                </w:p>
              </w:tc>
              <w:tc>
                <w:tcPr>
                  <w:tcW w:type="dxa" w:w="37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目前任務狀態；無任務時顯示車輛狀態</w:t>
                  </w:r>
                </w:p>
              </w:tc>
              <w:tc>
                <w:tcPr>
                  <w:tcW w:type="dxa" w:w="28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车辆当前状态</w:t>
                  </w:r>
                </w:p>
              </w:tc>
            </w:tr>
            <w:tr>
              <w:tc>
                <w:tcPr>
                  <w:tcW w:type="dxa" w:w="17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任务类型</w:t>
                  </w:r>
                </w:p>
              </w:tc>
              <w:tc>
                <w:tcPr>
                  <w:tcW w:type="dxa" w:w="37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任務業務類型</w:t>
                  </w:r>
                </w:p>
              </w:tc>
              <w:tc>
                <w:tcPr>
                  <w:tcW w:type="dxa" w:w="28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—</w:t>
                  </w:r>
                </w:p>
              </w:tc>
            </w:tr>
            <w:tr>
              <w:tc>
                <w:tcPr>
                  <w:tcW w:type="dxa" w:w="17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请求设备</w:t>
                  </w:r>
                </w:p>
              </w:tc>
              <w:tc>
                <w:tcPr>
                  <w:tcW w:type="dxa" w:w="37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發起或等待服務的設備</w:t>
                  </w:r>
                </w:p>
              </w:tc>
              <w:tc>
                <w:tcPr>
                  <w:tcW w:type="dxa" w:w="28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—</w:t>
                  </w:r>
                </w:p>
              </w:tc>
            </w:tr>
            <w:tr>
              <w:tc>
                <w:tcPr>
                  <w:tcW w:type="dxa" w:w="17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行为树</w:t>
                  </w:r>
                </w:p>
              </w:tc>
              <w:tc>
                <w:tcPr>
                  <w:tcW w:type="dxa" w:w="37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目前執行的行為流程名稱</w:t>
                  </w:r>
                </w:p>
              </w:tc>
              <w:tc>
                <w:tcPr>
                  <w:tcW w:type="dxa" w:w="28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无运行实例</w:t>
                  </w:r>
                </w:p>
              </w:tc>
            </w:tr>
            <w:tr>
              <w:tc>
                <w:tcPr>
                  <w:tcW w:type="dxa" w:w="17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任务进度</w:t>
                  </w:r>
                </w:p>
              </w:tc>
              <w:tc>
                <w:tcPr>
                  <w:tcW w:type="dxa" w:w="37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目前任務完成百分比</w:t>
                  </w:r>
                </w:p>
              </w:tc>
              <w:tc>
                <w:tcPr>
                  <w:tcW w:type="dxa" w:w="28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0%</w:t>
                  </w:r>
                </w:p>
              </w:tc>
            </w:tr>
          </w:tbl>
          <w:p/>
          <w:p>
            <w:pPr>
              <w:spacing w:after="20"/>
            </w:pP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任务进度同時以數字和橫向進度條顯示；任務進度更新後，兩處內容須保持一致。</w:t>
            </w:r>
          </w:p>
          <w:p>
            <w:pPr>
              <w:keepNext/>
              <w:spacing w:before="120" w:after="80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20"/>
              </w:rPr>
              <w:t>二、下半部：行为树节点监控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「执行过程」右側顯示節點總數。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節點依實際執行順序由上至下排列，透過圓點與連接線表達先後關係。</w:t>
            </w:r>
          </w:p>
          <w:tbl>
            <w:tblPr>
              <w:tblStyle w:val="000015"/>
              <w:tblW w:type="dxa" w:w="8200"/>
              <w:jc w:val="left"/>
              <w:tblLayout w:type="fixed"/>
              <w:tblLook w:firstColumn="1" w:firstRow="1" w:lastColumn="0" w:lastRow="0" w:noHBand="0" w:noVBand="1" w:val="04A0"/>
              <w:tblInd w:w="0" w:type="dxa"/>
            </w:tblPr>
            <w:tblGrid>
              <w:gridCol w:w="1800"/>
              <w:gridCol w:w="2100"/>
              <w:gridCol w:w="4300"/>
            </w:tblGrid>
            <w:tr>
              <w:trPr>
                <w:tblHeader w:val="true"/>
              </w:trPr>
              <w:tc>
                <w:tcPr>
                  <w:tcW w:type="dxa" w:w="1800"/>
                  <w:shd w:fill="0C5DCC"/>
                  <w:tcMar>
                    <w:top w:w="100" w:type="dxa"/>
                    <w:start w:w="100" w:type="dxa"/>
                    <w:bottom w:w="10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b/>
                      <w:color w:val="FFFFFF"/>
                      <w:sz w:val="16"/>
                    </w:rPr>
                    <w:t>节点状态</w:t>
                  </w:r>
                </w:p>
              </w:tc>
              <w:tc>
                <w:tcPr>
                  <w:tcW w:type="dxa" w:w="2100"/>
                  <w:shd w:fill="0C5DCC"/>
                  <w:tcMar>
                    <w:top w:w="100" w:type="dxa"/>
                    <w:start w:w="100" w:type="dxa"/>
                    <w:bottom w:w="10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b/>
                      <w:color w:val="FFFFFF"/>
                      <w:sz w:val="16"/>
                    </w:rPr>
                    <w:t>页面文案</w:t>
                  </w:r>
                </w:p>
              </w:tc>
              <w:tc>
                <w:tcPr>
                  <w:tcW w:type="dxa" w:w="4300"/>
                  <w:shd w:fill="0C5DCC"/>
                  <w:tcMar>
                    <w:top w:w="100" w:type="dxa"/>
                    <w:start w:w="100" w:type="dxa"/>
                    <w:bottom w:w="10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b/>
                      <w:color w:val="FFFFFF"/>
                      <w:sz w:val="16"/>
                    </w:rPr>
                    <w:t>视觉表现</w:t>
                  </w:r>
                </w:p>
              </w:tc>
            </w:tr>
            <w:tr>
              <w:tc>
                <w:tcPr>
                  <w:tcW w:type="dxa" w:w="18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執行中</w:t>
                  </w:r>
                </w:p>
              </w:tc>
              <w:tc>
                <w:tcPr>
                  <w:tcW w:type="dxa" w:w="21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运行中</w:t>
                  </w:r>
                </w:p>
              </w:tc>
              <w:tc>
                <w:tcPr>
                  <w:tcW w:type="dxa" w:w="43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藍色節點及外圈。</w:t>
                  </w:r>
                </w:p>
              </w:tc>
            </w:tr>
            <w:tr>
              <w:tc>
                <w:tcPr>
                  <w:tcW w:type="dxa" w:w="18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執行成功</w:t>
                  </w:r>
                </w:p>
              </w:tc>
              <w:tc>
                <w:tcPr>
                  <w:tcW w:type="dxa" w:w="21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已完成</w:t>
                  </w:r>
                </w:p>
              </w:tc>
              <w:tc>
                <w:tcPr>
                  <w:tcW w:type="dxa" w:w="43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綠色節點。</w:t>
                  </w:r>
                </w:p>
              </w:tc>
            </w:tr>
            <w:tr>
              <w:tc>
                <w:tcPr>
                  <w:tcW w:type="dxa" w:w="18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等待條件</w:t>
                  </w:r>
                </w:p>
              </w:tc>
              <w:tc>
                <w:tcPr>
                  <w:tcW w:type="dxa" w:w="21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等待中</w:t>
                  </w:r>
                </w:p>
              </w:tc>
              <w:tc>
                <w:tcPr>
                  <w:tcW w:type="dxa" w:w="43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橙色節點；補充說明使用淺橙底。</w:t>
                  </w:r>
                </w:p>
              </w:tc>
            </w:tr>
            <w:tr>
              <w:tc>
                <w:tcPr>
                  <w:tcW w:type="dxa" w:w="18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執行失敗</w:t>
                  </w:r>
                </w:p>
              </w:tc>
              <w:tc>
                <w:tcPr>
                  <w:tcW w:type="dxa" w:w="21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失败</w:t>
                  </w:r>
                </w:p>
              </w:tc>
              <w:tc>
                <w:tcPr>
                  <w:tcW w:type="dxa" w:w="43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紅色節點；失敗說明使用淺紅底。</w:t>
                  </w:r>
                </w:p>
              </w:tc>
            </w:tr>
            <w:tr>
              <w:tc>
                <w:tcPr>
                  <w:tcW w:type="dxa" w:w="18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尚未執行</w:t>
                  </w:r>
                </w:p>
              </w:tc>
              <w:tc>
                <w:tcPr>
                  <w:tcW w:type="dxa" w:w="21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未开始</w:t>
                  </w:r>
                </w:p>
              </w:tc>
              <w:tc>
                <w:tcPr>
                  <w:tcW w:type="dxa" w:w="43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白底灰色邊框。</w:t>
                  </w:r>
                </w:p>
              </w:tc>
            </w:tr>
          </w:tbl>
          <w:p/>
          <w:p>
            <w:pPr>
              <w:spacing w:after="20"/>
            </w:pP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每個節點顯示節點名稱、狀態與耗時；如有補充資訊，在節點下方顯示等待原因、失敗原因或執行摘要。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  <w:tblInd w:w="0" w:type="dxa"/>
            </w:tblPr>
            <w:tblGrid>
              <w:gridCol w:w="8200"/>
            </w:tblGrid>
            <w:tr>
              <w:tc>
                <w:tcPr>
                  <w:tcW w:type="dxa" w:w="8200"/>
                  <w:tcMar>
                    <w:top w:w="120" w:type="dxa"/>
                    <w:start w:w="150" w:type="dxa"/>
                    <w:bottom w:w="120" w:type="dxa"/>
                    <w:end w:w="150" w:type="dxa"/>
                  </w:tcMar>
                  <w:shd w:fill="FFF7E8"/>
                </w:tcPr>
                <w:p>
                  <w:pPr>
                    <w:spacing w:after="0"/>
                  </w:pPr>
                  <w:r>
                    <w:rPr>
                      <w:rFonts w:ascii="Arial Unicode MS" w:hAnsi="Arial Unicode MS" w:eastAsia="Arial Unicode MS" w:cs="Arial Unicode MS"/>
                      <w:b/>
                      <w:color w:val="B56A00"/>
                      <w:sz w:val="18"/>
                    </w:rPr>
                    <w:t xml:space="preserve">信息完整性　</w:t>
                  </w: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8"/>
                    </w:rPr>
                    <w:t>任務狀態、進度、目前節點與節點結果應使用同一任務執行資料，避免出現進度已完成但節點仍顯示執行中的情況。</w:t>
                  </w:r>
                </w:p>
              </w:tc>
            </w:tr>
          </w:tbl>
          <w:p/>
          <w:p>
            <w:pPr>
              <w:spacing w:after="20"/>
            </w:pPr>
          </w:p>
          <w:p>
            <w:pPr>
              <w:keepNext/>
              <w:spacing w:before="120" w:after="80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20"/>
              </w:rPr>
              <w:t>三、同一模块内的任务状态差异</w:t>
            </w:r>
          </w:p>
          <w:p>
            <w:pPr>
              <w:spacing w:before="100" w:after="60"/>
              <w:jc w:val="center"/>
            </w:pPr>
            <w:r>
              <w:drawing>
                <wp:inline>
                  <wp:extent cx="5074920" cy="2854642"/>
                  <wp:docPr id="4" name="realtime-fault-task.png" descr="圖 2-4　任务执行—异常任务与失败节点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altime-fault-task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4920" cy="28546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Arial Unicode MS" w:hAnsi="Arial Unicode MS" w:eastAsia="Arial Unicode MS" w:cs="Arial Unicode MS"/>
                <w:color w:val="667789"/>
                <w:sz w:val="17"/>
              </w:rPr>
              <w:t>圖 2-4　任务执行—异常任务与失败节点</w:t>
            </w:r>
          </w:p>
          <w:p>
            <w:pPr>
              <w:spacing w:before="100" w:after="60"/>
              <w:jc w:val="center"/>
            </w:pPr>
            <w:r>
              <w:drawing>
                <wp:inline>
                  <wp:extent cx="5074920" cy="2854642"/>
                  <wp:docPr id="5" name="realtime-idle-no-task.png" descr="圖 2-5　任务执行—车辆暂无任务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altime-idle-no-task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4920" cy="28546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Arial Unicode MS" w:hAnsi="Arial Unicode MS" w:eastAsia="Arial Unicode MS" w:cs="Arial Unicode MS"/>
                <w:color w:val="667789"/>
                <w:sz w:val="17"/>
              </w:rPr>
              <w:t>圖 2-5　任务执行—车辆暂无任务</w:t>
            </w:r>
          </w:p>
          <w:tbl>
            <w:tblPr>
              <w:tblStyle w:val="000015"/>
              <w:tblW w:type="dxa" w:w="8200"/>
              <w:jc w:val="left"/>
              <w:tblLayout w:type="fixed"/>
              <w:tblLook w:firstColumn="1" w:firstRow="1" w:lastColumn="0" w:lastRow="0" w:noHBand="0" w:noVBand="1" w:val="04A0"/>
              <w:tblInd w:w="0" w:type="dxa"/>
            </w:tblPr>
            <w:tblGrid>
              <w:gridCol w:w="1700"/>
              <w:gridCol w:w="3150"/>
              <w:gridCol w:w="3350"/>
            </w:tblGrid>
            <w:tr>
              <w:trPr>
                <w:tblHeader w:val="true"/>
              </w:trPr>
              <w:tc>
                <w:tcPr>
                  <w:tcW w:type="dxa" w:w="1700"/>
                  <w:shd w:fill="0C5DCC"/>
                  <w:tcMar>
                    <w:top w:w="100" w:type="dxa"/>
                    <w:start w:w="100" w:type="dxa"/>
                    <w:bottom w:w="10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b/>
                      <w:color w:val="FFFFFF"/>
                      <w:sz w:val="16"/>
                    </w:rPr>
                    <w:t>车辆/任务情况</w:t>
                  </w:r>
                </w:p>
              </w:tc>
              <w:tc>
                <w:tcPr>
                  <w:tcW w:type="dxa" w:w="3150"/>
                  <w:shd w:fill="0C5DCC"/>
                  <w:tcMar>
                    <w:top w:w="100" w:type="dxa"/>
                    <w:start w:w="100" w:type="dxa"/>
                    <w:bottom w:w="10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b/>
                      <w:color w:val="FFFFFF"/>
                      <w:sz w:val="16"/>
                    </w:rPr>
                    <w:t>任务基本信息</w:t>
                  </w:r>
                </w:p>
              </w:tc>
              <w:tc>
                <w:tcPr>
                  <w:tcW w:type="dxa" w:w="3350"/>
                  <w:shd w:fill="0C5DCC"/>
                  <w:tcMar>
                    <w:top w:w="100" w:type="dxa"/>
                    <w:start w:w="100" w:type="dxa"/>
                    <w:bottom w:w="10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b/>
                      <w:color w:val="FFFFFF"/>
                      <w:sz w:val="16"/>
                    </w:rPr>
                    <w:t>行为节点区域</w:t>
                  </w:r>
                </w:p>
              </w:tc>
            </w:tr>
            <w:tr>
              <w:tc>
                <w:tcPr>
                  <w:tcW w:type="dxa" w:w="17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运行中任务</w:t>
                  </w:r>
                </w:p>
              </w:tc>
              <w:tc>
                <w:tcPr>
                  <w:tcW w:type="dxa" w:w="315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显示任务字段与动态进度</w:t>
                  </w:r>
                </w:p>
              </w:tc>
              <w:tc>
                <w:tcPr>
                  <w:tcW w:type="dxa" w:w="335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显示成功、运行中及未开始节点。</w:t>
                  </w:r>
                </w:p>
              </w:tc>
            </w:tr>
            <w:tr>
              <w:tc>
                <w:tcPr>
                  <w:tcW w:type="dxa" w:w="17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等待中任务</w:t>
                  </w:r>
                </w:p>
              </w:tc>
              <w:tc>
                <w:tcPr>
                  <w:tcW w:type="dxa" w:w="315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显示任务字段及当前进度</w:t>
                  </w:r>
                </w:p>
              </w:tc>
              <w:tc>
                <w:tcPr>
                  <w:tcW w:type="dxa" w:w="335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当前节点显示「等待中」和等待说明。</w:t>
                  </w:r>
                </w:p>
              </w:tc>
            </w:tr>
            <w:tr>
              <w:tc>
                <w:tcPr>
                  <w:tcW w:type="dxa" w:w="17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异常任务</w:t>
                  </w:r>
                </w:p>
              </w:tc>
              <w:tc>
                <w:tcPr>
                  <w:tcW w:type="dxa" w:w="315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任务状态显示「异常」</w:t>
                  </w:r>
                </w:p>
              </w:tc>
              <w:tc>
                <w:tcPr>
                  <w:tcW w:type="dxa" w:w="335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失败节点显示红色及失败原因。</w:t>
                  </w:r>
                </w:p>
              </w:tc>
            </w:tr>
            <w:tr>
              <w:tc>
                <w:tcPr>
                  <w:tcW w:type="dxa" w:w="17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无任务</w:t>
                  </w:r>
                </w:p>
              </w:tc>
              <w:tc>
                <w:tcPr>
                  <w:tcW w:type="dxa" w:w="315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「暂无任务」、字段为「—」、进度 0%</w:t>
                  </w:r>
                </w:p>
              </w:tc>
              <w:tc>
                <w:tcPr>
                  <w:tcW w:type="dxa" w:w="335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显示「0 个节点」，列表为空。</w:t>
                  </w:r>
                </w:p>
              </w:tc>
            </w:tr>
          </w:tbl>
          <w:p/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输出/后置条件</w:t>
            </w:r>
          </w:p>
        </w:tc>
        <w:tc>
          <w:tcPr>
            <w:tcW w:type="dxa" w:w="8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用户在一个页签内完成任务概况与节点过程查看；不同车辆状态使用同一结构呈现。</w:t>
            </w:r>
          </w:p>
        </w:tc>
      </w:tr>
      <w:tr>
        <w:trPr>
          <w:cantSplit/>
        </w:trP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补充说明</w:t>
            </w:r>
          </w:p>
        </w:tc>
        <w:tc>
          <w:tcPr>
            <w:tcW w:type="dxa" w:w="8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—</w:t>
            </w:r>
          </w:p>
        </w:tc>
      </w:tr>
    </w:tbl>
    <w:p>
      <w:pPr>
        <w:spacing w:after="20"/>
      </w:pPr>
    </w:p>
    <w:p>
      <w:pPr>
        <w:pStyle w:val="000004"/>
      </w:pPr>
      <w:r>
        <w:t>2.4.3 车辆信息</w:t>
      </w:r>
    </w:p>
    <w:tbl>
      <w:tblPr>
        <w:tblStyle w:val="000015"/>
        <w:tblW w:type="dxa" w:w="1018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500"/>
        <w:gridCol w:w="8680"/>
      </w:tblGrid>
      <w:tr>
        <w:trPr>
          <w:cantSplit/>
        </w:trP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用户场景</w:t>
            </w:r>
          </w:p>
        </w:tc>
        <w:tc>
          <w:tcPr>
            <w:tcW w:type="dxa" w:w="8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用户需要查看车辆基本信息与实时数据，并调整服务 CNC 和车辆是否接单。</w:t>
            </w:r>
          </w:p>
        </w:tc>
      </w:tr>
      <w:tr>
        <w:trPr>
          <w:cantSplit/>
        </w:trP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功能说明</w:t>
            </w:r>
          </w:p>
        </w:tc>
        <w:tc>
          <w:tcPr>
            <w:tcW w:type="dxa" w:w="8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车辆详情的「车辆信息」包含基本信息、实时信息、服务范围编辑和接单状态控制。</w:t>
            </w:r>
          </w:p>
        </w:tc>
      </w:tr>
      <w:tr>
        <w:trPr>
          <w:cantSplit/>
        </w:trP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输入/前置条件</w:t>
            </w:r>
          </w:p>
        </w:tc>
        <w:tc>
          <w:tcPr>
            <w:tcW w:type="dxa" w:w="8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已选择 AMR 并切换到「车辆信息」。</w:t>
            </w:r>
          </w:p>
        </w:tc>
      </w:tr>
      <w:t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需求描述</w:t>
            </w:r>
          </w:p>
        </w:tc>
        <w:tc>
          <w:tcPr>
            <w:tcW w:type="dxa" w:w="8680"/>
            <w:tcMar>
              <w:top w:w="140" w:type="dxa"/>
              <w:start w:w="160" w:type="dxa"/>
              <w:bottom w:w="140" w:type="dxa"/>
              <w:end w:w="160" w:type="dxa"/>
            </w:tcMar>
            <w:vAlign w:val="top"/>
          </w:tcPr>
          <w:p>
            <w:pPr>
              <w:spacing w:before="100" w:after="60"/>
              <w:jc w:val="center"/>
            </w:pPr>
            <w:r>
              <w:drawing>
                <wp:inline>
                  <wp:extent cx="5074920" cy="2854642"/>
                  <wp:docPr id="6" name="realtime-vehicle-info.png" descr="圖 2-6　车辆信息、实时信息与服务范围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altime-vehicle-info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4920" cy="28546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Arial Unicode MS" w:hAnsi="Arial Unicode MS" w:eastAsia="Arial Unicode MS" w:cs="Arial Unicode MS"/>
                <w:color w:val="667789"/>
                <w:sz w:val="17"/>
              </w:rPr>
              <w:t>圖 2-6　车辆信息、实时信息与服务范围</w:t>
            </w:r>
          </w:p>
          <w:p>
            <w:pPr>
              <w:keepNext/>
              <w:spacing w:before="120" w:after="80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20"/>
              </w:rPr>
              <w:t>一、车辆基本信息</w:t>
            </w:r>
          </w:p>
          <w:tbl>
            <w:tblPr>
              <w:tblStyle w:val="000015"/>
              <w:tblW w:type="dxa" w:w="8200"/>
              <w:jc w:val="left"/>
              <w:tblLayout w:type="fixed"/>
              <w:tblLook w:firstColumn="1" w:firstRow="1" w:lastColumn="0" w:lastRow="0" w:noHBand="0" w:noVBand="1" w:val="04A0"/>
              <w:tblInd w:w="0" w:type="dxa"/>
            </w:tblPr>
            <w:tblGrid>
              <w:gridCol w:w="2200"/>
              <w:gridCol w:w="6000"/>
            </w:tblGrid>
            <w:tr>
              <w:trPr>
                <w:tblHeader w:val="true"/>
              </w:trPr>
              <w:tc>
                <w:tcPr>
                  <w:tcW w:type="dxa" w:w="2200"/>
                  <w:shd w:fill="0C5DCC"/>
                  <w:tcMar>
                    <w:top w:w="100" w:type="dxa"/>
                    <w:start w:w="100" w:type="dxa"/>
                    <w:bottom w:w="10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b/>
                      <w:color w:val="FFFFFF"/>
                      <w:sz w:val="16"/>
                    </w:rPr>
                    <w:t>页面内容</w:t>
                  </w:r>
                </w:p>
              </w:tc>
              <w:tc>
                <w:tcPr>
                  <w:tcW w:type="dxa" w:w="6000"/>
                  <w:shd w:fill="0C5DCC"/>
                  <w:tcMar>
                    <w:top w:w="100" w:type="dxa"/>
                    <w:start w:w="100" w:type="dxa"/>
                    <w:bottom w:w="10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b/>
                      <w:color w:val="FFFFFF"/>
                      <w:sz w:val="16"/>
                    </w:rPr>
                    <w:t>显示规则</w:t>
                  </w:r>
                </w:p>
              </w:tc>
            </w:tr>
            <w:tr>
              <w:tc>
                <w:tcPr>
                  <w:tcW w:type="dxa" w:w="22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车辆标识</w:t>
                  </w:r>
                </w:p>
              </w:tc>
              <w:tc>
                <w:tcPr>
                  <w:tcW w:type="dxa" w:w="60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車輛圖形顯示 AMR 編號後兩位，旁邊顯示車輛名稱。</w:t>
                  </w:r>
                </w:p>
              </w:tc>
            </w:tr>
            <w:tr>
              <w:tc>
                <w:tcPr>
                  <w:tcW w:type="dxa" w:w="22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型号与底盘</w:t>
                  </w:r>
                </w:p>
              </w:tc>
              <w:tc>
                <w:tcPr>
                  <w:tcW w:type="dxa" w:w="60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以「型號 · 底盤」格式顯示。</w:t>
                  </w:r>
                </w:p>
              </w:tc>
            </w:tr>
            <w:tr>
              <w:tc>
                <w:tcPr>
                  <w:tcW w:type="dxa" w:w="22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额定载荷</w:t>
                  </w:r>
                </w:p>
              </w:tc>
              <w:tc>
                <w:tcPr>
                  <w:tcW w:type="dxa" w:w="60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顯示車輛額定載荷及單位。</w:t>
                  </w:r>
                </w:p>
              </w:tc>
            </w:tr>
            <w:tr>
              <w:tc>
                <w:tcPr>
                  <w:tcW w:type="dxa" w:w="22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最近连接</w:t>
                  </w:r>
                </w:p>
              </w:tc>
              <w:tc>
                <w:tcPr>
                  <w:tcW w:type="dxa" w:w="60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顯示最近一次成功連線時間。</w:t>
                  </w:r>
                </w:p>
              </w:tc>
            </w:tr>
          </w:tbl>
          <w:p/>
          <w:p>
            <w:pPr>
              <w:spacing w:after="20"/>
            </w:pPr>
          </w:p>
          <w:p>
            <w:pPr>
              <w:keepNext/>
              <w:spacing w:before="120" w:after="80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20"/>
              </w:rPr>
              <w:t>二、车辆实时信息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「当前电量」顯示百分比與進度條；低電量與嚴重低電量使用不同程度的警示色。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「当前位置」以座標格式顯示，X、Y 均保留兩位小數。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「当前速度」顯示即時速度與 m/s 單位。</w:t>
            </w:r>
          </w:p>
          <w:p>
            <w:pPr>
              <w:keepNext/>
              <w:spacing w:before="120" w:after="80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20"/>
              </w:rPr>
              <w:t>三、编辑服务范围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進入「车辆信息」或切換車輛時，載入該車目前已生效的服務範圍。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「服务范围」數量為服務 CNC 與服務站點的合計數。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「服务 CNC」列出該車可設定的 CNC；目前已服務的 CNC 使用選中樣式。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點擊 CNC 可加入或移出待儲存的服務範圍；只要內容有變更，即顯示「取消」與「保存范围」。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點擊「取消」後放棄尚未儲存的變更，恢復為目前已生效的服務範圍。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點擊「保存范围」後提交變更；儲存期間避免重複操作。儲存成功後，以最新結果更新车辆信息及全局逻辑地图。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儲存失敗時保留原服務範圍，顯示失敗原因，使用者可修改後再次提交。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服務範圍更新後，相關 CNC 頂部的 AMR 服務編號及選中資源高亮須同步更新。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「中转 / 回收站」以只讀標籤顯示服務站點，本次不提供編輯。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  <w:tblInd w:w="0" w:type="dxa"/>
            </w:tblPr>
            <w:tblGrid>
              <w:gridCol w:w="8200"/>
            </w:tblGrid>
            <w:tr>
              <w:tc>
                <w:tcPr>
                  <w:tcW w:type="dxa" w:w="8200"/>
                  <w:tcMar>
                    <w:top w:w="120" w:type="dxa"/>
                    <w:start w:w="150" w:type="dxa"/>
                    <w:bottom w:w="120" w:type="dxa"/>
                    <w:end w:w="150" w:type="dxa"/>
                  </w:tcMar>
                  <w:shd w:fill="FFF7E8"/>
                </w:tcPr>
                <w:p>
                  <w:pPr>
                    <w:spacing w:after="0"/>
                  </w:pPr>
                  <w:r>
                    <w:rPr>
                      <w:rFonts w:ascii="Arial Unicode MS" w:hAnsi="Arial Unicode MS" w:eastAsia="Arial Unicode MS" w:cs="Arial Unicode MS"/>
                      <w:b/>
                      <w:color w:val="B56A00"/>
                      <w:sz w:val="18"/>
                    </w:rPr>
                    <w:t xml:space="preserve">开发整合要求　</w:t>
                  </w: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8"/>
                    </w:rPr>
                    <w:t>服務範圍須由後端保存並回傳最新版本；前端以儲存成功結果更新畫面，避免重新整理後恢復舊資料。</w:t>
                  </w:r>
                </w:p>
              </w:tc>
            </w:tr>
          </w:tbl>
          <w:p/>
          <w:p>
            <w:pPr>
              <w:spacing w:after="20"/>
            </w:pPr>
          </w:p>
          <w:p>
            <w:pPr>
              <w:keepNext/>
              <w:spacing w:before="120" w:after="80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20"/>
              </w:rPr>
              <w:t>四、暂停接单 / 恢复接单</w:t>
            </w:r>
          </w:p>
          <w:p>
            <w:pPr>
              <w:spacing w:before="100" w:after="60"/>
              <w:jc w:val="center"/>
            </w:pPr>
            <w:r>
              <w:drawing>
                <wp:inline>
                  <wp:extent cx="5074920" cy="2854642"/>
                  <wp:docPr id="7" name="realtime-pause-confirm.png" descr="圖 2-7　暂停接单二次确认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altime-pause-confirm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4920" cy="28546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Arial Unicode MS" w:hAnsi="Arial Unicode MS" w:eastAsia="Arial Unicode MS" w:cs="Arial Unicode MS"/>
                <w:color w:val="667789"/>
                <w:sz w:val="17"/>
              </w:rPr>
              <w:t>圖 2-7　暂停接单二次确认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車輛目前可接單時，按鈕顯示「暂停接单」；已暂停接单時，按鈕顯示「恢复接单」。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點擊按鈕後先開啟二次確認彈窗，不立即修改車輛狀態。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暂停文案为「AMR-xx 将停止接收新任务，当前连接和位置上报不受影响。」；恢复文案为「AMR-xx 将重新参与任务调度。」。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点击遮罩空白、右上角关闭或「取消」均只关闭弹窗。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點擊確認後提交接單狀態變更；處理期間避免重複提交，成功後關閉彈窗並更新畫面。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暂停接单成功後，頂部「可运行」與狀態分布立即更新；地圖車輛顯示暂停接单樣式，資源上方不再顯示該 AMR 的可運行服務編號。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恢复接单成功且車輛具備運行條件後，重新參與狀態統計、服務編號顯示與新任務調度。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變更失敗時維持原狀態並顯示失敗原因，避免畫面狀態與調度系統不一致。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  <w:tblInd w:w="0" w:type="dxa"/>
            </w:tblPr>
            <w:tblGrid>
              <w:gridCol w:w="8200"/>
            </w:tblGrid>
            <w:tr>
              <w:tc>
                <w:tcPr>
                  <w:tcW w:type="dxa" w:w="8200"/>
                  <w:tcMar>
                    <w:top w:w="120" w:type="dxa"/>
                    <w:start w:w="150" w:type="dxa"/>
                    <w:bottom w:w="120" w:type="dxa"/>
                    <w:end w:w="150" w:type="dxa"/>
                  </w:tcMar>
                  <w:shd w:fill="FFF7E8"/>
                </w:tcPr>
                <w:p>
                  <w:pPr>
                    <w:spacing w:after="0"/>
                  </w:pPr>
                  <w:r>
                    <w:rPr>
                      <w:rFonts w:ascii="Arial Unicode MS" w:hAnsi="Arial Unicode MS" w:eastAsia="Arial Unicode MS" w:cs="Arial Unicode MS"/>
                      <w:b/>
                      <w:color w:val="B56A00"/>
                      <w:sz w:val="18"/>
                    </w:rPr>
                    <w:t xml:space="preserve">开发整合要求　</w:t>
                  </w: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8"/>
                    </w:rPr>
                    <w:t>接單狀態以調度服務回傳結果為準；操作成功後同步刷新車輛詳情、頂部狀態列與邏輯地圖。</w:t>
                  </w:r>
                </w:p>
              </w:tc>
            </w:tr>
          </w:tbl>
          <w:p/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输出/后置条件</w:t>
            </w:r>
          </w:p>
        </w:tc>
        <w:tc>
          <w:tcPr>
            <w:tcW w:type="dxa" w:w="8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车辆资料持续显示；服务范围或接单状态变更成功后，同页地图和顶部状态栏立即联动。</w:t>
            </w:r>
          </w:p>
        </w:tc>
      </w:tr>
      <w:tr>
        <w:trPr>
          <w:cantSplit/>
        </w:trP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补充说明</w:t>
            </w:r>
          </w:p>
        </w:tc>
        <w:tc>
          <w:tcPr>
            <w:tcW w:type="dxa" w:w="8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服务范围与接单状态均须完成后端保存，并提供处理中、成功及失败反馈。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000002"/>
      </w:pPr>
      <w:r>
        <w:t>3. 数据分析</w:t>
      </w:r>
    </w:p>
    <w:p>
      <w:pPr>
        <w:pStyle w:val="000003"/>
      </w:pPr>
      <w:r>
        <w:t>3.1 页面结构与统计周期</w:t>
      </w:r>
    </w:p>
    <w:tbl>
      <w:tblPr>
        <w:tblStyle w:val="000015"/>
        <w:tblW w:type="dxa" w:w="1018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500"/>
        <w:gridCol w:w="8680"/>
      </w:tblGrid>
      <w:tr>
        <w:trPr>
          <w:cantSplit/>
        </w:trP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用户场景</w:t>
            </w:r>
          </w:p>
        </w:tc>
        <w:tc>
          <w:tcPr>
            <w:tcW w:type="dxa" w:w="8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管理者进入「数据分析」后，需要切换全局/单车层级和统计周期。</w:t>
            </w:r>
          </w:p>
        </w:tc>
      </w:tr>
      <w:tr>
        <w:trPr>
          <w:cantSplit/>
        </w:trP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功能说明</w:t>
            </w:r>
          </w:p>
        </w:tc>
        <w:tc>
          <w:tcPr>
            <w:tcW w:type="dxa" w:w="8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定义数据分析的标题、页签、统计周期与整体载入状态。</w:t>
            </w:r>
          </w:p>
        </w:tc>
      </w:tr>
      <w:tr>
        <w:trPr>
          <w:cantSplit/>
        </w:trP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输入/前置条件</w:t>
            </w:r>
          </w:p>
        </w:tc>
        <w:tc>
          <w:tcPr>
            <w:tcW w:type="dxa" w:w="8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用户已进入「数据分析」路由。</w:t>
            </w:r>
          </w:p>
        </w:tc>
      </w:tr>
      <w:t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需求描述</w:t>
            </w:r>
          </w:p>
        </w:tc>
        <w:tc>
          <w:tcPr>
            <w:tcW w:type="dxa" w:w="8680"/>
            <w:tcMar>
              <w:top w:w="140" w:type="dxa"/>
              <w:start w:w="160" w:type="dxa"/>
              <w:bottom w:w="140" w:type="dxa"/>
              <w:end w:w="160" w:type="dxa"/>
            </w:tcMar>
            <w:vAlign w:val="top"/>
          </w:tcPr>
          <w:p>
            <w:pPr>
              <w:spacing w:before="100" w:after="60"/>
              <w:jc w:val="center"/>
            </w:pPr>
            <w:r>
              <w:drawing>
                <wp:inline>
                  <wp:extent cx="5074920" cy="4147161"/>
                  <wp:docPr id="8" name="analytics-global.png" descr="圖 3-1　数据分析—全局分析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nalytics-global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4920" cy="41471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Arial Unicode MS" w:hAnsi="Arial Unicode MS" w:eastAsia="Arial Unicode MS" w:cs="Arial Unicode MS"/>
                <w:color w:val="667789"/>
                <w:sz w:val="17"/>
              </w:rPr>
              <w:t>圖 3-1　数据分析—全局分析</w:t>
            </w:r>
          </w:p>
          <w:p>
            <w:pPr>
              <w:keepNext/>
              <w:spacing w:before="120" w:after="80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20"/>
              </w:rPr>
              <w:t>页面组成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标题区显示「OPERATION ANALYTICS」和「数据分析」。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页面内包含互斥页签「全局分析」「单车分析」，首次进入时预设显示「全局分析」。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右侧「统计周期」提供「今日」「近 7 天」「近 30 天」，预设为「近 7 天」。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进入页面后同时准备全局分析与预设车辆的单车分析資料，切换页签时减少等待。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读取期间显示「正在汇总运行数据」；读取失败时显示失败原因和「重新加载」。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切换统计周期后，全局指标、图表、车辆排行、单车指标及明细记录均按照新周期更新。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所有统计内容均基于当前「运行范围」；运行范围改变后，应重新取得对应范围的数据。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  <w:tblInd w:w="0" w:type="dxa"/>
            </w:tblPr>
            <w:tblGrid>
              <w:gridCol w:w="8200"/>
            </w:tblGrid>
            <w:tr>
              <w:tc>
                <w:tcPr>
                  <w:tcW w:type="dxa" w:w="8200"/>
                  <w:tcMar>
                    <w:top w:w="120" w:type="dxa"/>
                    <w:start w:w="150" w:type="dxa"/>
                    <w:bottom w:w="120" w:type="dxa"/>
                    <w:end w:w="150" w:type="dxa"/>
                  </w:tcMar>
                  <w:shd w:fill="FFF7E8"/>
                </w:tcPr>
                <w:p>
                  <w:pPr>
                    <w:spacing w:after="0"/>
                  </w:pPr>
                  <w:r>
                    <w:rPr>
                      <w:rFonts w:ascii="Arial Unicode MS" w:hAnsi="Arial Unicode MS" w:eastAsia="Arial Unicode MS" w:cs="Arial Unicode MS"/>
                      <w:b/>
                      <w:color w:val="B56A00"/>
                      <w:sz w:val="18"/>
                    </w:rPr>
                    <w:t xml:space="preserve">数据口径　</w:t>
                  </w: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8"/>
                    </w:rPr>
                    <w:t>同一统计周期内，全局分析与单车分析须使用一致的时间范围、时区、车辆范围及指标版本，避免跨页签数据无法对照。</w:t>
                  </w:r>
                </w:p>
              </w:tc>
            </w:tr>
          </w:tbl>
          <w:p/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输出/后置条件</w:t>
            </w:r>
          </w:p>
        </w:tc>
        <w:tc>
          <w:tcPr>
            <w:tcW w:type="dxa" w:w="8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默认显示近 7 天的全局分析；切换页签或周期后更新对应内容。</w:t>
            </w:r>
          </w:p>
        </w:tc>
      </w:tr>
      <w:tr>
        <w:trPr>
          <w:cantSplit/>
        </w:trP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补充说明</w:t>
            </w:r>
          </w:p>
        </w:tc>
        <w:tc>
          <w:tcPr>
            <w:tcW w:type="dxa" w:w="8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—</w:t>
            </w:r>
          </w:p>
        </w:tc>
      </w:tr>
    </w:tbl>
    <w:p>
      <w:pPr>
        <w:spacing w:after="20"/>
      </w:pPr>
    </w:p>
    <w:p>
      <w:pPr>
        <w:pStyle w:val="000003"/>
      </w:pPr>
      <w:r>
        <w:t>3.2 全局分析</w:t>
      </w:r>
    </w:p>
    <w:tbl>
      <w:tblPr>
        <w:tblStyle w:val="000015"/>
        <w:tblW w:type="dxa" w:w="1018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500"/>
        <w:gridCol w:w="8680"/>
      </w:tblGrid>
      <w:tr>
        <w:trPr>
          <w:cantSplit/>
        </w:trP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用户场景</w:t>
            </w:r>
          </w:p>
        </w:tc>
        <w:tc>
          <w:tcPr>
            <w:tcW w:type="dxa" w:w="8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用户需要在一个页面查看当前周期内的全局 AMR 效率、任务、状态时长和异常分布。</w:t>
            </w:r>
          </w:p>
        </w:tc>
      </w:tr>
      <w:tr>
        <w:trPr>
          <w:cantSplit/>
        </w:trP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功能说明</w:t>
            </w:r>
          </w:p>
        </w:tc>
        <w:tc>
          <w:tcPr>
            <w:tcW w:type="dxa" w:w="8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展示全局核心指标、趋势、状态时长、车辆利用排行和报警聚合。</w:t>
            </w:r>
          </w:p>
        </w:tc>
      </w:tr>
      <w:tr>
        <w:trPr>
          <w:cantSplit/>
        </w:trP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输入/前置条件</w:t>
            </w:r>
          </w:p>
        </w:tc>
        <w:tc>
          <w:tcPr>
            <w:tcW w:type="dxa" w:w="8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当前运行范围及所选统计周期的全局分析数据已载入。</w:t>
            </w:r>
          </w:p>
        </w:tc>
      </w:tr>
      <w:t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需求描述</w:t>
            </w:r>
          </w:p>
        </w:tc>
        <w:tc>
          <w:tcPr>
            <w:tcW w:type="dxa" w:w="8680"/>
            <w:tcMar>
              <w:top w:w="140" w:type="dxa"/>
              <w:start w:w="160" w:type="dxa"/>
              <w:bottom w:w="140" w:type="dxa"/>
              <w:end w:w="160" w:type="dxa"/>
            </w:tcMar>
            <w:vAlign w:val="top"/>
          </w:tcPr>
          <w:p>
            <w:pPr>
              <w:keepNext/>
              <w:spacing w:before="120" w:after="80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20"/>
              </w:rPr>
              <w:t>核心指标</w:t>
            </w:r>
          </w:p>
          <w:tbl>
            <w:tblPr>
              <w:tblStyle w:val="000015"/>
              <w:tblW w:type="dxa" w:w="8200"/>
              <w:jc w:val="left"/>
              <w:tblLayout w:type="fixed"/>
              <w:tblLook w:firstColumn="1" w:firstRow="1" w:lastColumn="0" w:lastRow="0" w:noHBand="0" w:noVBand="1" w:val="04A0"/>
              <w:tblInd w:w="0" w:type="dxa"/>
            </w:tblPr>
            <w:tblGrid>
              <w:gridCol w:w="1800"/>
              <w:gridCol w:w="3700"/>
              <w:gridCol w:w="2700"/>
            </w:tblGrid>
            <w:tr>
              <w:trPr>
                <w:tblHeader w:val="true"/>
              </w:trPr>
              <w:tc>
                <w:tcPr>
                  <w:tcW w:type="dxa" w:w="1800"/>
                  <w:shd w:fill="0C5DCC"/>
                  <w:tcMar>
                    <w:top w:w="100" w:type="dxa"/>
                    <w:start w:w="100" w:type="dxa"/>
                    <w:bottom w:w="10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b/>
                      <w:color w:val="FFFFFF"/>
                      <w:sz w:val="16"/>
                    </w:rPr>
                    <w:t>页面字段</w:t>
                  </w:r>
                </w:p>
              </w:tc>
              <w:tc>
                <w:tcPr>
                  <w:tcW w:type="dxa" w:w="3700"/>
                  <w:shd w:fill="0C5DCC"/>
                  <w:tcMar>
                    <w:top w:w="100" w:type="dxa"/>
                    <w:start w:w="100" w:type="dxa"/>
                    <w:bottom w:w="10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b/>
                      <w:color w:val="FFFFFF"/>
                      <w:sz w:val="16"/>
                    </w:rPr>
                    <w:t>业务定义</w:t>
                  </w:r>
                </w:p>
              </w:tc>
              <w:tc>
                <w:tcPr>
                  <w:tcW w:type="dxa" w:w="2700"/>
                  <w:shd w:fill="0C5DCC"/>
                  <w:tcMar>
                    <w:top w:w="100" w:type="dxa"/>
                    <w:start w:w="100" w:type="dxa"/>
                    <w:bottom w:w="10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b/>
                      <w:color w:val="FFFFFF"/>
                      <w:sz w:val="16"/>
                    </w:rPr>
                    <w:t>附加信息</w:t>
                  </w:r>
                </w:p>
              </w:tc>
            </w:tr>
            <w:tr>
              <w:tc>
                <w:tcPr>
                  <w:tcW w:type="dxa" w:w="18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全局 AMR 稼动率</w:t>
                  </w:r>
                </w:p>
              </w:tc>
              <w:tc>
                <w:tcPr>
                  <w:tcW w:type="dxa" w:w="37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統計車輛有效運行時間占可統計時間的比例</w:t>
                  </w:r>
                </w:p>
              </w:tc>
              <w:tc>
                <w:tcPr>
                  <w:tcW w:type="dxa" w:w="27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顯示百分比及當前週期。</w:t>
                  </w:r>
                </w:p>
              </w:tc>
            </w:tr>
            <w:tr>
              <w:tc>
                <w:tcPr>
                  <w:tcW w:type="dxa" w:w="18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任务量</w:t>
                  </w:r>
                </w:p>
              </w:tc>
              <w:tc>
                <w:tcPr>
                  <w:tcW w:type="dxa" w:w="37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統計週期內建立的任務總數</w:t>
                  </w:r>
                </w:p>
              </w:tc>
              <w:tc>
                <w:tcPr>
                  <w:tcW w:type="dxa" w:w="27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附加顯示完成任務數。</w:t>
                  </w:r>
                </w:p>
              </w:tc>
            </w:tr>
            <w:tr>
              <w:tc>
                <w:tcPr>
                  <w:tcW w:type="dxa" w:w="18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任务完成率</w:t>
                  </w:r>
                </w:p>
              </w:tc>
              <w:tc>
                <w:tcPr>
                  <w:tcW w:type="dxa" w:w="37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已完成任務數占可統計任務數的比例</w:t>
                  </w:r>
                </w:p>
              </w:tc>
              <w:tc>
                <w:tcPr>
                  <w:tcW w:type="dxa" w:w="27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顯示百分比及當前週期。</w:t>
                  </w:r>
                </w:p>
              </w:tc>
            </w:tr>
            <w:tr>
              <w:tc>
                <w:tcPr>
                  <w:tcW w:type="dxa" w:w="18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报警 / 异常</w:t>
                  </w:r>
                </w:p>
              </w:tc>
              <w:tc>
                <w:tcPr>
                  <w:tcW w:type="dxa" w:w="37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統計週期內發生的報警與異常次數</w:t>
                  </w:r>
                </w:p>
              </w:tc>
              <w:tc>
                <w:tcPr>
                  <w:tcW w:type="dxa" w:w="27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附加顯示異常累計時長。</w:t>
                  </w:r>
                </w:p>
              </w:tc>
            </w:tr>
            <w:tr>
              <w:tc>
                <w:tcPr>
                  <w:tcW w:type="dxa" w:w="18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统计车辆</w:t>
                  </w:r>
                </w:p>
              </w:tc>
              <w:tc>
                <w:tcPr>
                  <w:tcW w:type="dxa" w:w="37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納入本次統計的 AMR 數量</w:t>
                  </w:r>
                </w:p>
              </w:tc>
              <w:tc>
                <w:tcPr>
                  <w:tcW w:type="dxa" w:w="2700"/>
                  <w:tcMar>
                    <w:top w:w="95" w:type="dxa"/>
                    <w:start w:w="105" w:type="dxa"/>
                    <w:bottom w:w="95" w:type="dxa"/>
                    <w:end w:w="105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6"/>
                    </w:rPr>
                    <w:t>附加顯示當前運行範圍。</w:t>
                  </w:r>
                </w:p>
              </w:tc>
            </w:tr>
          </w:tbl>
          <w:p/>
          <w:p>
            <w:pPr>
              <w:spacing w:after="20"/>
            </w:pPr>
          </w:p>
          <w:p>
            <w:pPr>
              <w:keepNext/>
              <w:spacing w:before="120" w:after="80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20"/>
              </w:rPr>
              <w:t>图表和列表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「稼动率与任务趋势」以折线显示稼动率、柱形显示任务量；横轴依统计周期展示对应时间粒度。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「状态时长占比」展示执行、空闲、等待、充电及异常等状态在统计周期内的时长与占比。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「车辆利用情况」逐车显示 AMR 编号、稼动率进度条、稼动率与任务数，并按照页面既定顺序排列。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点击车辆排行中的任一 AMR 后，自动切换至「单车分析」并载入该车数据。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「报警与异常统计」按异常类型显示次数与影响时长；时长统一换算为小时、分钟格式。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  <w:tblInd w:w="0" w:type="dxa"/>
            </w:tblPr>
            <w:tblGrid>
              <w:gridCol w:w="8200"/>
            </w:tblGrid>
            <w:tr>
              <w:tc>
                <w:tcPr>
                  <w:tcW w:type="dxa" w:w="8200"/>
                  <w:tcMar>
                    <w:top w:w="120" w:type="dxa"/>
                    <w:start w:w="150" w:type="dxa"/>
                    <w:bottom w:w="120" w:type="dxa"/>
                    <w:end w:w="150" w:type="dxa"/>
                  </w:tcMar>
                  <w:shd w:fill="FFF7E8"/>
                </w:tcPr>
                <w:p>
                  <w:pPr>
                    <w:spacing w:after="0"/>
                  </w:pPr>
                  <w:r>
                    <w:rPr>
                      <w:rFonts w:ascii="Arial Unicode MS" w:hAnsi="Arial Unicode MS" w:eastAsia="Arial Unicode MS" w:cs="Arial Unicode MS"/>
                      <w:b/>
                      <w:color w:val="B56A00"/>
                      <w:sz w:val="18"/>
                    </w:rPr>
                    <w:t xml:space="preserve">开发整合要求　</w:t>
                  </w: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8"/>
                    </w:rPr>
                    <w:t>指标卡、趋势图、状态占比、车辆排行与异常统计须由同一统计结果生成；后端需同时返回统计范围与数据更新时间，供页面明确当前数据口径。</w:t>
                  </w:r>
                </w:p>
              </w:tc>
            </w:tr>
          </w:tbl>
          <w:p/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输出/后置条件</w:t>
            </w:r>
          </w:p>
        </w:tc>
        <w:tc>
          <w:tcPr>
            <w:tcW w:type="dxa" w:w="8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用户可查看全局数据，并可由车辆排行进入对应单车分析。</w:t>
            </w:r>
          </w:p>
        </w:tc>
      </w:tr>
      <w:tr>
        <w:trPr>
          <w:cantSplit/>
        </w:trP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补充说明</w:t>
            </w:r>
          </w:p>
        </w:tc>
        <w:tc>
          <w:tcPr>
            <w:tcW w:type="dxa" w:w="8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—</w:t>
            </w:r>
          </w:p>
        </w:tc>
      </w:tr>
    </w:tbl>
    <w:p>
      <w:pPr>
        <w:spacing w:after="20"/>
      </w:pPr>
    </w:p>
    <w:p>
      <w:pPr>
        <w:pStyle w:val="000003"/>
      </w:pPr>
      <w:r>
        <w:t>3.3 单车分析</w:t>
      </w:r>
    </w:p>
    <w:tbl>
      <w:tblPr>
        <w:tblStyle w:val="000015"/>
        <w:tblW w:type="dxa" w:w="1018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500"/>
        <w:gridCol w:w="8680"/>
      </w:tblGrid>
      <w:tr>
        <w:trPr>
          <w:cantSplit/>
        </w:trP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用户场景</w:t>
            </w:r>
          </w:p>
        </w:tc>
        <w:tc>
          <w:tcPr>
            <w:tcW w:type="dxa" w:w="8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用户从车辆排行或页签进入单车分析，查看指定 AMR 的指标、趋势、任务和报警。</w:t>
            </w:r>
          </w:p>
        </w:tc>
      </w:tr>
      <w:tr>
        <w:trPr>
          <w:cantSplit/>
        </w:trP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功能说明</w:t>
            </w:r>
          </w:p>
        </w:tc>
        <w:tc>
          <w:tcPr>
            <w:tcW w:type="dxa" w:w="8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展示单车选择、身份、核心指标、趋势、状态时长及两类记录。</w:t>
            </w:r>
          </w:p>
        </w:tc>
      </w:tr>
      <w:tr>
        <w:trPr>
          <w:cantSplit/>
        </w:trP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输入/前置条件</w:t>
            </w:r>
          </w:p>
        </w:tc>
        <w:tc>
          <w:tcPr>
            <w:tcW w:type="dxa" w:w="8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当前运行范围已载入车辆清单，且使用者已选择分析车辆。</w:t>
            </w:r>
          </w:p>
        </w:tc>
      </w:tr>
      <w:t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需求描述</w:t>
            </w:r>
          </w:p>
        </w:tc>
        <w:tc>
          <w:tcPr>
            <w:tcW w:type="dxa" w:w="8680"/>
            <w:tcMar>
              <w:top w:w="140" w:type="dxa"/>
              <w:start w:w="160" w:type="dxa"/>
              <w:bottom w:w="140" w:type="dxa"/>
              <w:end w:w="160" w:type="dxa"/>
            </w:tcMar>
            <w:vAlign w:val="top"/>
          </w:tcPr>
          <w:p>
            <w:pPr>
              <w:spacing w:before="100" w:after="60"/>
              <w:jc w:val="center"/>
            </w:pPr>
            <w:r>
              <w:drawing>
                <wp:inline>
                  <wp:extent cx="4754880" cy="5951030"/>
                  <wp:docPr id="9" name="analytics-vehicle.png" descr="圖 3-2　数据分析—单车分析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nalytics-vehicle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59510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Arial Unicode MS" w:hAnsi="Arial Unicode MS" w:eastAsia="Arial Unicode MS" w:cs="Arial Unicode MS"/>
                <w:color w:val="667789"/>
                <w:sz w:val="17"/>
              </w:rPr>
              <w:t>圖 3-2　数据分析—单车分析</w:t>
            </w:r>
          </w:p>
          <w:p>
            <w:pPr>
              <w:keepNext/>
              <w:spacing w:before="120" w:after="80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20"/>
              </w:rPr>
              <w:t>车辆选择与身份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「分析车辆」下拉选项显示当前运行范围内可统计的 AMR，格式为「AMR 编号 · 车辆名称」。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切换车辆后，重新载入所选统计周期的单车指标、图表、任务记录与报警记录。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右侧身份区显示车辆名称与型号，帮助使用者确认当前分析对象。</w:t>
            </w:r>
          </w:p>
          <w:p>
            <w:pPr>
              <w:keepNext/>
              <w:spacing w:before="120" w:after="80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20"/>
              </w:rPr>
              <w:t>单车指标与图表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指标依序显示「单车稼动率」「任务量」「任务完成率」「报警 / 异常」，统计口径与全局分析保持一致。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「单车历史趋势」显示该车在所选周期内的稼动率与任务变化；「运行时长构成」显示各车辆状态的时长与占比。</w:t>
            </w:r>
          </w:p>
          <w:p>
            <w:pPr>
              <w:keepNext/>
              <w:spacing w:before="120" w:after="80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20"/>
              </w:rPr>
              <w:t>记录区域布局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记录区采用左右双栏：报警记录位于左侧，任务执行记录位于右侧；报警记录区域较宽，便于显示报警信息。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两栏分别维护关键词、筛选条件、页码和分页按钮，互不影响。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  <w:tblInd w:w="0" w:type="dxa"/>
            </w:tblPr>
            <w:tblGrid>
              <w:gridCol w:w="8200"/>
            </w:tblGrid>
            <w:tr>
              <w:tc>
                <w:tcPr>
                  <w:tcW w:type="dxa" w:w="8200"/>
                  <w:tcMar>
                    <w:top w:w="120" w:type="dxa"/>
                    <w:start w:w="150" w:type="dxa"/>
                    <w:bottom w:w="120" w:type="dxa"/>
                    <w:end w:w="150" w:type="dxa"/>
                  </w:tcMar>
                  <w:shd w:fill="FFF7E8"/>
                </w:tcPr>
                <w:p>
                  <w:pPr>
                    <w:spacing w:after="0"/>
                  </w:pPr>
                  <w:r>
                    <w:rPr>
                      <w:rFonts w:ascii="Arial Unicode MS" w:hAnsi="Arial Unicode MS" w:eastAsia="Arial Unicode MS" w:cs="Arial Unicode MS"/>
                      <w:b/>
                      <w:color w:val="B56A00"/>
                      <w:sz w:val="18"/>
                    </w:rPr>
                    <w:t xml:space="preserve">开发整合要求　</w:t>
                  </w: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8"/>
                    </w:rPr>
                    <w:t>切换车辆或统计周期时，应取消或忽略上一请求的过期结果，避免快速切换后显示错误车辆的数据。</w:t>
                  </w:r>
                </w:p>
              </w:tc>
            </w:tr>
          </w:tbl>
          <w:p/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输出/后置条件</w:t>
            </w:r>
          </w:p>
        </w:tc>
        <w:tc>
          <w:tcPr>
            <w:tcW w:type="dxa" w:w="8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页面显示所选车辆的单车分析数据；切换车辆后任务和报警页码重置为第 1 页。</w:t>
            </w:r>
          </w:p>
        </w:tc>
      </w:tr>
      <w:tr>
        <w:trPr>
          <w:cantSplit/>
        </w:trP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补充说明</w:t>
            </w:r>
          </w:p>
        </w:tc>
        <w:tc>
          <w:tcPr>
            <w:tcW w:type="dxa" w:w="8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—</w:t>
            </w:r>
          </w:p>
        </w:tc>
      </w:tr>
    </w:tbl>
    <w:p>
      <w:pPr>
        <w:spacing w:after="20"/>
      </w:pPr>
    </w:p>
    <w:p>
      <w:pPr>
        <w:pStyle w:val="000003"/>
      </w:pPr>
      <w:r>
        <w:t>3.4 记录筛选与分页</w:t>
      </w:r>
    </w:p>
    <w:tbl>
      <w:tblPr>
        <w:tblStyle w:val="000015"/>
        <w:tblW w:type="dxa" w:w="1018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500"/>
        <w:gridCol w:w="8680"/>
      </w:tblGrid>
      <w:tr>
        <w:trPr>
          <w:cantSplit/>
        </w:trP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用户场景</w:t>
            </w:r>
          </w:p>
        </w:tc>
        <w:tc>
          <w:tcPr>
            <w:tcW w:type="dxa" w:w="8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用户需要在单车分析中分别查找任务和报警，并查看空结果和分页状态。</w:t>
            </w:r>
          </w:p>
        </w:tc>
      </w:tr>
      <w:tr>
        <w:trPr>
          <w:cantSplit/>
        </w:trP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功能说明</w:t>
            </w:r>
          </w:p>
        </w:tc>
        <w:tc>
          <w:tcPr>
            <w:tcW w:type="dxa" w:w="8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定义任务记录与报警记录的搜索、筛选、分页和空结果。</w:t>
            </w:r>
          </w:p>
        </w:tc>
      </w:tr>
      <w:tr>
        <w:trPr>
          <w:cantSplit/>
        </w:trP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输入/前置条件</w:t>
            </w:r>
          </w:p>
        </w:tc>
        <w:tc>
          <w:tcPr>
            <w:tcW w:type="dxa" w:w="8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所选车辆的任务记录与报警记录已载入，并处于「单车分析」。</w:t>
            </w:r>
          </w:p>
        </w:tc>
      </w:tr>
      <w:t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需求描述</w:t>
            </w:r>
          </w:p>
        </w:tc>
        <w:tc>
          <w:tcPr>
            <w:tcW w:type="dxa" w:w="8680"/>
            <w:tcMar>
              <w:top w:w="140" w:type="dxa"/>
              <w:start w:w="160" w:type="dxa"/>
              <w:bottom w:w="140" w:type="dxa"/>
              <w:end w:w="160" w:type="dxa"/>
            </w:tcMar>
            <w:vAlign w:val="top"/>
          </w:tcPr>
          <w:p>
            <w:pPr>
              <w:spacing w:before="100" w:after="60"/>
              <w:jc w:val="center"/>
            </w:pPr>
            <w:r>
              <w:drawing>
                <wp:inline>
                  <wp:extent cx="4754880" cy="5951030"/>
                  <wp:docPr id="10" name="analytics-filter-empty.png" descr="圖 3-3　记录筛选后的空结果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nalytics-filter-empty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59510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Arial Unicode MS" w:hAnsi="Arial Unicode MS" w:eastAsia="Arial Unicode MS" w:cs="Arial Unicode MS"/>
                <w:color w:val="667789"/>
                <w:sz w:val="17"/>
              </w:rPr>
              <w:t>圖 3-3　记录筛选后的空结果</w:t>
            </w:r>
          </w:p>
          <w:p>
            <w:pPr>
              <w:keepNext/>
              <w:spacing w:before="120" w:after="80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20"/>
              </w:rPr>
              <w:t>任务执行记录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关键词输入框提示为「搜索任务编号、类型或请求设备」，输入内容可匹配任务编号、任务类型或请求设备，英文不区分大小写。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结果筛选提供「全部结果」「已完成」「已取消」。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关键词或结果条件变化后，任务记录自动返回第 1 页。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每页显示 10 条任务记录。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记录显示任务编号/类型、请求设备/开始时间、耗时/结果。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无结果时显示「没有符合条件的任务记录」。</w:t>
            </w:r>
          </w:p>
          <w:p>
            <w:pPr>
              <w:keepNext/>
              <w:spacing w:before="120" w:after="80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20"/>
              </w:rPr>
              <w:t>报警记录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关键词输入框提示为「搜索报警编号、类型或关联任务」，输入内容可匹配报警编号、报警类型或关联任务。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报警类型选项根据所选车辆在当前统计周期内出现的类型生成，默认「全部类型」。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关键词或报警类型变化后，报警记录自动返回第 1 页。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每页 10 条；记录显示报警类型/编号、发生/恢复时间、关联任务、时长/结果。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无结果时显示「没有符合条件的报警记录」。</w:t>
            </w:r>
          </w:p>
          <w:p>
            <w:pPr>
              <w:keepNext/>
              <w:spacing w:before="120" w:after="80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20"/>
              </w:rPr>
              <w:t>分页共同规则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页数最少为 1，因此 0 条记录时仍显示 1 / 1。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第 1 页禁用「上一页」；当前页等于总页数时禁用「下一页」。</w:t>
            </w:r>
          </w:p>
          <w:p>
            <w:pPr>
              <w:pStyle w:val="ListNumber"/>
            </w:pPr>
            <w:r>
              <w:rPr>
                <w:rFonts w:ascii="Arial Unicode MS" w:hAnsi="Arial Unicode MS" w:eastAsia="Arial Unicode MS" w:cs="Arial Unicode MS"/>
                <w:color w:val="15202B"/>
                <w:sz w:val="19"/>
              </w:rPr>
              <w:t>切换分析车辆或统计周期后，两类记录均重置为第 1 页。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  <w:tblInd w:w="0" w:type="dxa"/>
            </w:tblPr>
            <w:tblGrid>
              <w:gridCol w:w="8200"/>
            </w:tblGrid>
            <w:tr>
              <w:tc>
                <w:tcPr>
                  <w:tcW w:type="dxa" w:w="8200"/>
                  <w:tcMar>
                    <w:top w:w="120" w:type="dxa"/>
                    <w:start w:w="150" w:type="dxa"/>
                    <w:bottom w:w="120" w:type="dxa"/>
                    <w:end w:w="150" w:type="dxa"/>
                  </w:tcMar>
                  <w:shd w:fill="FFF7E8"/>
                </w:tcPr>
                <w:p>
                  <w:pPr>
                    <w:spacing w:after="0"/>
                  </w:pPr>
                  <w:r>
                    <w:rPr>
                      <w:rFonts w:ascii="Arial Unicode MS" w:hAnsi="Arial Unicode MS" w:eastAsia="Arial Unicode MS" w:cs="Arial Unicode MS"/>
                      <w:b/>
                      <w:color w:val="B56A00"/>
                      <w:sz w:val="18"/>
                    </w:rPr>
                    <w:t xml:space="preserve">开发整合要求　</w:t>
                  </w:r>
                  <w:r>
                    <w:rPr>
                      <w:rFonts w:ascii="Arial Unicode MS" w:hAnsi="Arial Unicode MS" w:eastAsia="Arial Unicode MS" w:cs="Arial Unicode MS"/>
                      <w:color w:val="15202B"/>
                      <w:sz w:val="18"/>
                    </w:rPr>
                    <w:t>筛选与分页可由前端或后端执行，但接口返回的总笔数、页码、筛选条件与页面显示必须一致；数据量较大时优先采用后端筛选与分页。</w:t>
                  </w:r>
                </w:p>
              </w:tc>
            </w:tr>
          </w:tbl>
          <w:p/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输出/后置条件</w:t>
            </w:r>
          </w:p>
        </w:tc>
        <w:tc>
          <w:tcPr>
            <w:tcW w:type="dxa" w:w="8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两类记录依据各自条件独立过滤和分页；条件变化后回到第 1 页。</w:t>
            </w:r>
          </w:p>
        </w:tc>
      </w:tr>
      <w:tr>
        <w:trPr>
          <w:cantSplit/>
        </w:trPr>
        <w:tc>
          <w:tcPr>
            <w:tcW w:type="dxa" w:w="15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8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/>
                <w:color w:val="0C5DCC"/>
                <w:sz w:val="19"/>
              </w:rPr>
              <w:t>补充说明</w:t>
            </w:r>
          </w:p>
        </w:tc>
        <w:tc>
          <w:tcPr>
            <w:tcW w:type="dxa" w:w="8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5202B"/>
                <w:sz w:val="19"/>
              </w:rPr>
              <w:t>—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000002"/>
      </w:pPr>
      <w:r>
        <w:t>4. 任务管理</w:t>
      </w:r>
    </w:p>
    <w:p>
      <w:pPr>
        <w:pStyle w:val="000003"/>
      </w:pPr>
      <w:r>
        <w:t>4.1 任务总览</w:t>
      </w:r>
    </w:p>
    <w:p>
      <w:pPr>
        <w:pStyle w:val="000003"/>
      </w:pPr>
      <w:r>
        <w:t>4.2 任务列表与详情</w:t>
      </w:r>
    </w:p>
    <w:p>
      <w:pPr>
        <w:pStyle w:val="000003"/>
      </w:pPr>
      <w:r>
        <w:t>4.3 调度策略</w:t>
      </w:r>
    </w:p>
    <w:p>
      <w:pPr>
        <w:pStyle w:val="000002"/>
      </w:pPr>
      <w:r>
        <w:t>5. 行为树管理</w:t>
      </w:r>
    </w:p>
    <w:p>
      <w:pPr>
        <w:pStyle w:val="000003"/>
      </w:pPr>
      <w:r>
        <w:t>5.1 行为树列表</w:t>
      </w:r>
    </w:p>
    <w:p>
      <w:pPr>
        <w:pStyle w:val="000003"/>
      </w:pPr>
      <w:r>
        <w:t>5.2 行为树编辑</w:t>
      </w:r>
    </w:p>
    <w:p>
      <w:pPr>
        <w:pStyle w:val="000002"/>
      </w:pPr>
      <w:r>
        <w:t>6. 资源管理</w:t>
      </w:r>
    </w:p>
    <w:p>
      <w:pPr>
        <w:pStyle w:val="000003"/>
      </w:pPr>
      <w:r>
        <w:t>6.1 AMR 列表与详情</w:t>
      </w:r>
    </w:p>
    <w:p>
      <w:pPr>
        <w:pStyle w:val="000003"/>
      </w:pPr>
      <w:r>
        <w:t>6.2 设备列表与详情</w:t>
      </w:r>
    </w:p>
    <w:p>
      <w:pPr>
        <w:pStyle w:val="000002"/>
      </w:pPr>
      <w:r>
        <w:t>7. 地图管理</w:t>
      </w:r>
    </w:p>
    <w:p>
      <w:pPr>
        <w:pStyle w:val="000003"/>
      </w:pPr>
      <w:r>
        <w:t>7.1 地图版本</w:t>
      </w:r>
    </w:p>
    <w:p>
      <w:pPr>
        <w:pStyle w:val="000003"/>
      </w:pPr>
      <w:r>
        <w:t>7.2 地图编辑器</w:t>
      </w:r>
    </w:p>
    <w:p>
      <w:pPr>
        <w:pStyle w:val="000002"/>
      </w:pPr>
      <w:r>
        <w:t>8. 系统设置</w:t>
      </w:r>
    </w:p>
    <w:p>
      <w:pPr>
        <w:pStyle w:val="000003"/>
      </w:pPr>
      <w:r>
        <w:t>8.1 用户管理</w:t>
      </w:r>
    </w:p>
    <w:p>
      <w:pPr>
        <w:pStyle w:val="000003"/>
      </w:pPr>
      <w:r>
        <w:t>8.2 角色权限</w:t>
      </w:r>
    </w:p>
    <w:p>
      <w:pPr>
        <w:pStyle w:val="000003"/>
      </w:pPr>
      <w:r>
        <w:t>8.3 数据字典</w:t>
      </w:r>
    </w:p>
    <w:p>
      <w:pPr>
        <w:pStyle w:val="000003"/>
      </w:pPr>
      <w:r>
        <w:t>8.4 操作日志与系统日志</w:t>
      </w:r>
    </w:p>
    <w:p>
      <w:r>
        <w:br w:type="page"/>
      </w:r>
    </w:p>
    <w:p>
      <w:pPr>
        <w:pStyle w:val="000002"/>
      </w:pPr>
      <w:r>
        <w:t>9. 参考资料</w:t>
      </w:r>
    </w:p>
    <w:p>
      <w:pPr>
        <w:spacing w:after="100" w:line="312" w:lineRule="auto"/>
      </w:pPr>
      <w:r>
        <w:rPr>
          <w:rFonts w:ascii="Arial Unicode MS" w:hAnsi="Arial Unicode MS" w:eastAsia="Arial Unicode MS" w:cs="Arial Unicode MS"/>
          <w:b w:val="0"/>
          <w:color w:val="15202B"/>
          <w:sz w:val="20"/>
        </w:rPr>
        <w:t>原型展示：https://zhanzhikai611-del.github.io/AMR_V2/</w:t>
      </w:r>
    </w:p>
    <w:p>
      <w:pPr>
        <w:spacing w:after="100" w:line="312" w:lineRule="auto"/>
      </w:pPr>
      <w:r>
        <w:rPr>
          <w:rFonts w:ascii="Arial Unicode MS" w:hAnsi="Arial Unicode MS" w:eastAsia="Arial Unicode MS" w:cs="Arial Unicode MS"/>
          <w:b w:val="0"/>
          <w:color w:val="15202B"/>
          <w:sz w:val="20"/>
        </w:rPr>
        <w:t>原型代码仓库：https://github.com/zhanzhikai611-del/AMR_V2</w:t>
      </w:r>
    </w:p>
    <w:p>
      <w:pPr>
        <w:spacing w:after="100" w:line="312" w:lineRule="auto"/>
      </w:pPr>
      <w:r>
        <w:rPr>
          <w:rFonts w:ascii="Arial Unicode MS" w:hAnsi="Arial Unicode MS" w:eastAsia="Arial Unicode MS" w:cs="Arial Unicode MS"/>
          <w:b w:val="0"/>
          <w:color w:val="15202B"/>
          <w:sz w:val="20"/>
        </w:rPr>
        <w:t>项目需求说明：AMR_V2/Doc/需求说明.md</w:t>
      </w:r>
    </w:p>
    <w:p>
      <w:pPr>
        <w:spacing w:after="100" w:line="312" w:lineRule="auto"/>
      </w:pPr>
      <w:r>
        <w:rPr>
          <w:rFonts w:ascii="Arial Unicode MS" w:hAnsi="Arial Unicode MS" w:eastAsia="Arial Unicode MS" w:cs="Arial Unicode MS"/>
          <w:b w:val="0"/>
          <w:color w:val="15202B"/>
          <w:sz w:val="20"/>
        </w:rPr>
        <w:t>项目技术架构：AMR_V2/Doc/技术架构.md</w:t>
      </w:r>
    </w:p>
    <w:p>
      <w:pPr>
        <w:spacing w:after="100" w:line="312" w:lineRule="auto"/>
      </w:pPr>
      <w:r>
        <w:rPr>
          <w:rFonts w:ascii="Arial Unicode MS" w:hAnsi="Arial Unicode MS" w:eastAsia="Arial Unicode MS" w:cs="Arial Unicode MS"/>
          <w:b w:val="0"/>
          <w:color w:val="15202B"/>
          <w:sz w:val="20"/>
        </w:rPr>
        <w:t>格式参考：FT Cloud V3.17.10需求文档.docx（仅参考章节组织、表格字段及截图表达方式）。</w:t>
      </w:r>
    </w:p>
    <w:sectPr w:rsidR="009E7FC9">
      <w:headerReference w:type="default" r:id="rId63"/>
      <w:footerReference w:type="default" r:id="rId64"/>
      <w:type w:val="nextPage"/>
      <w:pgSz w:w="11909" w:h="16834" w:orient="portrait"/>
      <w:pgMar w:top="1080" w:right="792" w:bottom="936" w:left="792" w:header="403" w:footer="403" w:gutter="0"/>
      <w:cols w:space="0"/>
      <w:docGrid w:type="lines" w:linePitch="387"/>
    </w:sectPr>
  </w:body>
</w:document>
</file>

<file path=word/comments.xml><?xml version="1.0" encoding="utf-8"?>
<w:comments xmlns:w="http://schemas.openxmlformats.org/wordprocessingml/2006/main">
  <w:comment w:id="5" w:author="L." w:date="2025-10-10T15:47:40Z" w:initials="">
    <w:p>
      <w:pPr>
        <w:rPr/>
      </w:pPr>
      <w:r>
        <w:rPr/>
        <w:t>这个页面中台要去掉？</w:t>
      </w:r>
    </w:p>
  </w:comment>
  <w:comment w:id="6" w:author="L." w:date="2025-10-11T09:25:44Z" w:initials="">
    <w:p>
      <w:pPr>
        <w:rPr/>
      </w:pPr>
      <w:r>
        <w:rPr/>
        <w:t>不去</w:t>
      </w:r>
    </w:p>
  </w:comment>
  <w:comment w:id="0" w:author="11" w:date="2025-10-11T17:56:04Z" w:initials="">
    <w:p>
      <w:pPr>
        <w:rPr/>
      </w:pPr>
      <w:r>
        <w:rPr/>
        <w:t>已根据中台文档做对应调整</w:t>
      </w:r>
    </w:p>
  </w:comment>
  <w:comment w:id="8" w:author="Hi-HaiJia🥴" w:date="2025-10-15T10:50:58Z" w:initials="">
    <w:p>
      <w:pPr>
        <w:rPr/>
      </w:pPr>
      <w:r>
        <w:rPr/>
        <w:t>根据报警类型选择联动</w:t>
      </w:r>
    </w:p>
  </w:comment>
  <w:comment w:id="10" w:author="Hi-HaiJia🥴" w:date="2025-10-15T11:26:41Z" w:initials="">
    <w:p>
      <w:pPr>
        <w:rPr/>
      </w:pPr>
      <w:r>
        <w:rPr/>
        <w:t>一次性全部配置，可扩展；</w:t>
      </w:r>
    </w:p>
  </w:comment>
  <w:comment w:id="11" w:author="Hi-HaiJia🥴" w:date="2025-10-15T11:27:37Z" w:initials="">
    <w:p>
      <w:pPr>
        <w:rPr/>
      </w:pPr>
      <w:r>
        <w:rPr/>
        <w:t>运维平台wifi管理页面。</w:t>
      </w:r>
    </w:p>
  </w:comment>
  <w:comment w:id="13" w:author="Terry" w:date="2025-10-15T13:35:51Z" w:initials="">
    <w:p>
      <w:pPr>
        <w:rPr/>
      </w:pPr>
      <w:r>
        <w:rPr/>
        <w:t>修改范围</w:t>
      </w:r>
    </w:p>
  </w:comment>
  <w:comment w:id="1" w:author="L." w:date="2025-10-15T13:57:51Z" w:initials="">
    <w:p>
      <w:pPr>
        <w:rPr/>
      </w:pPr>
      <w:r>
        <w:rPr/>
        <w:t>查所有，不要最近一次</w:t>
      </w:r>
    </w:p>
  </w:comment>
  <w:comment w:id="2" w:author="L." w:date="2025-10-15T13:59:48Z" w:initials="">
    <w:p>
      <w:pPr>
        <w:rPr/>
      </w:pPr>
      <w:r>
        <w:rPr/>
        <w:t>只要报警处理的处理时间&amp;处理内容&amp;处理人</w:t>
      </w:r>
    </w:p>
  </w:comment>
  <w:comment w:id="3" w:author="L." w:date="2025-10-15T14:02:10Z" w:initials="">
    <w:p>
      <w:pPr>
        <w:rPr/>
      </w:pPr>
      <w:r>
        <w:rPr/>
        <w:t>给中台提个需求下发音频和文本不要归类到这里面</w:t>
      </w:r>
    </w:p>
  </w:comment>
  <w:comment w:id="9" w:author="Hi-HaiJia🥴" w:date="2025-10-16T13:44:04Z" w:initials="">
    <w:p>
      <w:pPr>
        <w:rPr/>
      </w:pPr>
      <w:r>
        <w:rPr/>
        <w:t>举例补充说明</w:t>
      </w:r>
    </w:p>
  </w:comment>
  <w:comment w:id="4" w:author="L." w:date="2025-10-16T14:43:14Z" w:initials="">
    <w:p>
      <w:pPr>
        <w:rPr/>
      </w:pPr>
      <w:r>
        <w:rPr/>
        <w:t>处理人也是</w:t>
      </w:r>
    </w:p>
  </w:comment>
  <w:comment w:id="15" w:author="L." w:date="2025-10-16T14:57:14Z" w:initials="">
    <w:p>
      <w:pPr>
        <w:rPr/>
      </w:pPr>
      <w:r>
        <w:rPr/>
        <w:t>:111</w:t>
      </w:r>
    </w:p>
  </w:comment>
  <w:comment w:id="14" w:author="刘刘刘刘刘刘哇" w:date="2025-10-16T15:55:33Z" w:initials="">
    <w:p>
      <w:pPr>
        <w:rPr/>
      </w:pPr>
      <w:r>
        <w:rPr/>
        <w:t>这个信息是列表，多个时怎么排版</w:t>
      </w:r>
    </w:p>
  </w:comment>
  <w:comment w:id="7" w:author="Hi-HaiJia🥴" w:date="2025-10-21T14:24:53Z" w:initials="">
    <w:p>
      <w:pPr>
        <w:rPr/>
      </w:pPr>
      <w:r>
        <w:rPr/>
        <w:t>"车辆、司机、车组展示逻辑如何1、选择条件为车组，标题展示车组2、选择条件为车组，点击了车辆，标题显示车辆3、选择条件为车组，点击了另外一个车组，标题显示为点击车组4、选择条件为车组，点击了司机，标题展示司机5、选择条件为空，标题如何展示(fleet:-)6、选择条件为空，点击了车辆，标题展示车辆7、选择条件为空，点击了司机，标题展示司机8、选择条件为空，点击了车组，标题展示车组"</w:t>
      </w:r>
    </w:p>
  </w:comment>
  <w:comment w:id="12" w:author="Hi-HaiJia🥴" w:date="2025-11-11T17:42:18Z" w:initials="">
    <w:p>
      <w:pPr>
        <w:rPr/>
      </w:pPr>
      <w:r>
        <w:rPr/>
        <w:t>API文档需告知用户需要保证设备在线状态。</w:t>
      </w:r>
    </w:p>
  </w:comment>
</w:comments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Arial Unicode MS" w:hAnsi="Arial Unicode MS" w:eastAsia="Arial Unicode MS" w:cs="Arial Unicode MS"/>
        <w:color w:val="667789"/>
        <w:sz w:val="16"/>
      </w:rPr>
      <w:t xml:space="preserve">AMR V1.0.0需求文档  ·  </w:t>
    </w:r>
    <w:r>
      <w:rPr>
        <w:rFonts w:ascii="Roboto" w:hAnsi="Roboto" w:eastAsia="Roboto" w:cs="Roboto"/>
        <w:color w:val="667789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="http://schemas.openxmlformats.org/wordprocessingml/2006/main">
  <w:abstractNum w:abstractNumId="0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1"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2">
    <w:lvl w:ilvl="2">
      <w:start w:val="1"/>
      <w:numFmt w:val="lowerRoman"/>
      <w:lvlText w:val="%3."/>
      <w:lvlJc w:val="left"/>
      <w:pPr>
        <w:tabs/>
        <w:ind w:left="121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1">
      <w:start w:val="1"/>
      <w:numFmt w:val="lowerLetter"/>
      <w:lvlText w:val="%2."/>
      <w:lvlJc w:val="left"/>
      <w:pPr>
        <w:tabs/>
        <w:ind w:left="77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</w:abstractNum>
  <w:abstractNum w:abstractNumId="3">
    <w:lvl w:ilvl="0">
      <w:start w:val="1"/>
      <w:numFmt w:val="decimal"/>
      <w:lvlText w:val="%1."/>
      <w:pPr>
        <w:ind/>
      </w:pPr>
      <w:rPr/>
    </w:lvl>
    <w:lvl w:ilvl="4">
      <w:start w:val="1"/>
      <w:numFmt w:val="lowerLetter"/>
      <w:lvlText w:val="%5."/>
      <w:pPr>
        <w:ind w:leftChars="8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3">
      <w:start w:val="1"/>
      <w:numFmt w:val="decimal"/>
      <w:lvlText w:val="%4."/>
      <w:pPr>
        <w:ind w:leftChars="600" w:hanging="0"/>
      </w:pPr>
    </w:lvl>
    <w:lvl w:ilvl="2">
      <w:start w:val="1"/>
      <w:numFmt w:val="lowerRoman"/>
      <w:lvlText w:val="%3."/>
      <w:pPr>
        <w:ind w:leftChars="400" w:hanging="336"/>
      </w:pPr>
    </w:lvl>
    <w:lvl w:ilvl="6">
      <w:start w:val="1"/>
      <w:numFmt w:val="decimal"/>
      <w:lvlText w:val="%7."/>
      <w:pPr>
        <w:ind w:leftChars="1200" w:hanging="0"/>
      </w:pPr>
    </w:lvl>
  </w:abstractNum>
  <w:abstractNum w:abstractNumId="4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5">
    <w:lvl w:ilvl="5">
      <w:start w:val="1"/>
      <w:numFmt w:val="lowerLetter"/>
      <w:lvlText w:val="%6)"/>
      <w:lvlJc w:val="left"/>
      <w:pPr>
        <w:ind w:left="253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0">
      <w:start w:val="3"/>
      <w:numFmt w:val="chineseCountingThousand"/>
      <w:lvlText w:val="%1、"/>
      <w:lvlJc w:val="left"/>
      <w:pPr>
        <w:ind w:left="462" w:hanging="462"/>
      </w:pPr>
      <w:rPr/>
    </w:lvl>
    <w:lvl w:ilvl="2">
      <w:start w:val="1"/>
      <w:numFmt w:val="lowerLetter"/>
      <w:lvlText w:val="%3)"/>
      <w:lvlJc w:val="left"/>
      <w:pPr>
        <w:ind w:left="1216" w:hanging="336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1">
      <w:start w:val="1"/>
      <w:numFmt w:val="decimal"/>
      <w:lvlText w:val="%2、"/>
      <w:lvlJc w:val="left"/>
      <w:pPr>
        <w:ind w:left="776" w:hanging="336"/>
      </w:pPr>
    </w:lvl>
  </w:abstractNum>
  <w:abstractNum w:abstractNumId="6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7">
    <w:lvl w:ilvl="1">
      <w:start w:val="1"/>
      <w:numFmt w:val="lowerLetter"/>
      <w:lvlText w:val="%2."/>
      <w:lvlJc w:val="left"/>
      <w:pPr>
        <w:tabs/>
        <w:ind w:left="77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</w:abstractNum>
  <w:abstractNum w:abstractNumId="8">
    <w:lvl w:ilvl="1">
      <w:start w:val="1"/>
      <w:numFmt w:val="lowerLetter"/>
      <w:lvlText w:val="%2."/>
      <w:lvlJc w:val="left"/>
      <w:pPr>
        <w:tabs/>
        <w:ind w:left="77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3">
      <w:start w:val="1"/>
      <w:numFmt w:val="decimal"/>
      <w:lvlText w:val="%4."/>
      <w:lvlJc w:val="left"/>
      <w:pPr>
        <w:tabs/>
        <w:ind w:left="165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2">
      <w:start w:val="1"/>
      <w:numFmt w:val="lowerRoman"/>
      <w:lvlText w:val="%3."/>
      <w:lvlJc w:val="left"/>
      <w:pPr>
        <w:tabs/>
        <w:ind w:left="1216" w:hanging="336"/>
      </w:pPr>
      <w:rPr/>
    </w:lvl>
  </w:abstractNum>
  <w:abstractNum w:abstractNumId="9">
    <w:lvl w:ilvl="1">
      <w:start w:val="1"/>
      <w:numFmt w:val="lowerLetter"/>
      <w:lvlText w:val="%2)"/>
      <w:lvlJc w:val="left"/>
      <w:pPr>
        <w:tabs/>
        <w:ind w:left="776" w:hanging="336"/>
      </w:pPr>
      <w:rPr/>
    </w:lvl>
    <w:lvl w:ilvl="3">
      <w:start w:val="1"/>
      <w:numFmt w:val="decimal"/>
      <w:lvlText w:val="%4、"/>
      <w:lvlJc w:val="left"/>
      <w:pPr>
        <w:ind w:left="1656" w:hanging="336"/>
      </w:pPr>
      <w:rPr/>
    </w:lvl>
    <w:lvl w:ilvl="5">
      <w:start w:val="1"/>
      <w:numFmt w:val="lowerRoman"/>
      <w:lvlText w:val="%6)"/>
      <w:lvlJc w:val="left"/>
      <w:pPr>
        <w:ind w:left="2536" w:hanging="336"/>
      </w:pPr>
      <w:rPr/>
    </w:lvl>
    <w:lvl w:ilvl="8">
      <w:start w:val="1"/>
      <w:numFmt w:val="lowerRoman"/>
      <w:lvlText w:val="%9)"/>
      <w:lvlJc w:val="left"/>
      <w:pPr>
        <w:ind w:left="3856" w:hanging="336"/>
      </w:pPr>
      <w:rPr/>
    </w:lvl>
    <w:lvl w:ilvl="6">
      <w:start w:val="1"/>
      <w:numFmt w:val="decimal"/>
      <w:lvlText w:val="%7、"/>
      <w:lvlJc w:val="left"/>
      <w:pPr>
        <w:ind w:left="2976" w:hanging="336"/>
      </w:pPr>
      <w:rPr/>
    </w:lvl>
    <w:lvl w:ilvl="7">
      <w:start w:val="1"/>
      <w:numFmt w:val="lowerLetter"/>
      <w:lvlText w:val="%8)"/>
      <w:lvlJc w:val="left"/>
      <w:pPr>
        <w:ind w:left="3416" w:hanging="336"/>
      </w:pPr>
      <w:rPr/>
    </w:lvl>
    <w:lvl w:ilvl="4">
      <w:start w:val="1"/>
      <w:numFmt w:val="lowerLetter"/>
      <w:lvlText w:val="%5)"/>
      <w:lvlJc w:val="left"/>
      <w:pPr>
        <w:ind w:left="2096" w:hanging="336"/>
      </w:pPr>
      <w:rPr/>
    </w:lvl>
    <w:lvl w:ilvl="2">
      <w:start w:val="1"/>
      <w:numFmt w:val="lowerRoman"/>
      <w:lvlText w:val="%3)"/>
      <w:lvlJc w:val="left"/>
      <w:pPr>
        <w:tabs/>
        <w:ind w:left="1216" w:hanging="336"/>
      </w:pPr>
      <w:rPr/>
    </w:lvl>
    <w:lvl w:ilvl="0">
      <w:start w:val="1"/>
      <w:numFmt w:val="decimal"/>
      <w:lvlText w:val="%1、"/>
      <w:lvlJc w:val="left"/>
      <w:pPr>
        <w:tabs/>
        <w:ind w:left="336" w:hanging="336"/>
      </w:pPr>
      <w:rPr/>
    </w:lvl>
  </w:abstractNum>
  <w:abstractNum w:abstractNumId="10">
    <w:lvl w:ilvl="6">
      <w:start w:val="1"/>
      <w:numFmt w:val="chineseCountingThousand"/>
      <w:lvlText w:val="%7、"/>
      <w:lvlJc w:val="left"/>
      <w:pPr>
        <w:ind w:left="3102" w:hanging="462"/>
      </w:pPr>
      <w:rPr/>
    </w:lvl>
    <w:lvl w:ilvl="7">
      <w:start w:val="1"/>
      <w:numFmt w:val="decimal"/>
      <w:lvlText w:val="%8、"/>
      <w:lvlJc w:val="left"/>
      <w:pPr>
        <w:ind w:left="3416" w:hanging="336"/>
      </w:pPr>
      <w:rPr/>
    </w:lvl>
    <w:lvl w:ilvl="4">
      <w:start w:val="1"/>
      <w:numFmt w:val="decimal"/>
      <w:lvlText w:val="%5、"/>
      <w:lvlJc w:val="left"/>
      <w:pPr>
        <w:ind w:left="2096" w:hanging="336"/>
      </w:pPr>
      <w:rPr/>
    </w:lvl>
    <w:lvl w:ilvl="3">
      <w:start w:val="1"/>
      <w:numFmt w:val="chineseCountingThousand"/>
      <w:lvlText w:val="%4、"/>
      <w:lvlJc w:val="left"/>
      <w:pPr>
        <w:ind w:left="1782" w:hanging="462"/>
      </w:pPr>
      <w:rPr/>
    </w:lvl>
    <w:lvl w:ilvl="1">
      <w:start w:val="1"/>
      <w:numFmt w:val="decimal"/>
      <w:lvlText w:val="%2、"/>
      <w:lvlJc w:val="left"/>
      <w:pPr>
        <w:ind w:left="776" w:hanging="336"/>
      </w:pPr>
      <w:rPr/>
    </w:lvl>
    <w:lvl w:ilvl="5">
      <w:start w:val="1"/>
      <w:numFmt w:val="lowerLetter"/>
      <w:lvlText w:val="%6)"/>
      <w:lvlJc w:val="left"/>
      <w:pPr>
        <w:ind w:left="2536" w:hanging="336"/>
      </w:pPr>
      <w:rPr/>
    </w:lvl>
    <w:lvl w:ilvl="0">
      <w:start w:val="1"/>
      <w:numFmt w:val="chineseCountingThousand"/>
      <w:lvlText w:val="%1、"/>
      <w:lvlJc w:val="left"/>
      <w:pPr>
        <w:tabs/>
        <w:ind w:left="462" w:hanging="462"/>
      </w:pPr>
      <w:rPr/>
    </w:lvl>
    <w:lvl w:ilvl="2">
      <w:start w:val="1"/>
      <w:numFmt w:val="lowerLetter"/>
      <w:lvlText w:val="%3)"/>
      <w:lvlJc w:val="left"/>
      <w:pPr>
        <w:ind w:left="1216" w:hanging="336"/>
      </w:pPr>
      <w:rPr/>
    </w:lvl>
    <w:lvl w:ilvl="8">
      <w:start w:val="1"/>
      <w:numFmt w:val="lowerLetter"/>
      <w:lvlText w:val="%9)"/>
      <w:lvlJc w:val="left"/>
      <w:pPr>
        <w:ind w:left="3856" w:hanging="336"/>
      </w:pPr>
      <w:rPr/>
    </w:lvl>
  </w:abstractNum>
  <w:abstractNum w:abstractNumId="11">
    <w:lvl w:ilvl="5">
      <w:start w:val="1"/>
      <w:numFmt w:val="lowerRoman"/>
      <w:lvlText w:val="%6)"/>
      <w:lvlJc w:val="left"/>
      <w:pPr>
        <w:ind w:left="2536" w:hanging="336"/>
      </w:pPr>
      <w:rPr/>
    </w:lvl>
    <w:lvl w:ilvl="0">
      <w:start w:val="1"/>
      <w:numFmt w:val="decimal"/>
      <w:lvlText w:val="%1、"/>
      <w:lvlJc w:val="left"/>
      <w:pPr>
        <w:tabs/>
        <w:ind w:left="336" w:hanging="336"/>
      </w:pPr>
      <w:rPr>
        <w:rFonts w:hint="default" w:cs=""/>
      </w:rPr>
    </w:lvl>
    <w:lvl w:ilvl="8">
      <w:start w:val="1"/>
      <w:numFmt w:val="lowerRoman"/>
      <w:lvlText w:val="%9)"/>
      <w:lvlJc w:val="left"/>
      <w:pPr>
        <w:ind w:left="3856" w:hanging="336"/>
      </w:pPr>
      <w:rPr/>
    </w:lvl>
    <w:lvl w:ilvl="7">
      <w:start w:val="1"/>
      <w:numFmt w:val="lowerLetter"/>
      <w:lvlText w:val="%8)"/>
      <w:lvlJc w:val="left"/>
      <w:pPr>
        <w:ind w:left="3416" w:hanging="336"/>
      </w:pPr>
      <w:rPr/>
    </w:lvl>
    <w:lvl w:ilvl="2">
      <w:start w:val="1"/>
      <w:numFmt w:val="lowerRoman"/>
      <w:lvlText w:val="%3)"/>
      <w:lvlJc w:val="left"/>
      <w:pPr>
        <w:tabs/>
        <w:ind w:left="1216" w:hanging="336"/>
      </w:pPr>
      <w:rPr/>
    </w:lvl>
    <w:lvl w:ilvl="1">
      <w:start w:val="1"/>
      <w:numFmt w:val="lowerLetter"/>
      <w:lvlText w:val="%2)"/>
      <w:lvlJc w:val="left"/>
      <w:pPr>
        <w:tabs/>
        <w:ind w:left="776" w:hanging="336"/>
      </w:pPr>
      <w:rPr/>
    </w:lvl>
    <w:lvl w:ilvl="3">
      <w:start w:val="1"/>
      <w:numFmt w:val="decimal"/>
      <w:lvlText w:val="%4、"/>
      <w:lvlJc w:val="left"/>
      <w:pPr>
        <w:ind w:left="1656" w:hanging="336"/>
      </w:pPr>
      <w:rPr/>
    </w:lvl>
    <w:lvl w:ilvl="6">
      <w:start w:val="1"/>
      <w:numFmt w:val="decimal"/>
      <w:lvlText w:val="%7、"/>
      <w:lvlJc w:val="left"/>
      <w:pPr>
        <w:ind w:left="2976" w:hanging="336"/>
      </w:pPr>
      <w:rPr/>
    </w:lvl>
    <w:lvl w:ilvl="4">
      <w:start w:val="1"/>
      <w:numFmt w:val="lowerLetter"/>
      <w:lvlText w:val="%5)"/>
      <w:lvlJc w:val="left"/>
      <w:pPr>
        <w:ind w:left="2096" w:hanging="336"/>
      </w:pPr>
      <w:rPr/>
    </w:lvl>
  </w:abstractNum>
  <w:abstractNum w:abstractNumId="12">
    <w:lvl w:ilvl="8">
      <w:start w:val="1"/>
      <w:numFmt w:val="lowerRoman"/>
      <w:lvlText w:val="%9)"/>
      <w:lvlJc w:val="left"/>
      <w:pPr>
        <w:ind w:left="385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/>
    </w:lvl>
    <w:lvl w:ilvl="3">
      <w:start w:val="1"/>
      <w:numFmt w:val="decimal"/>
      <w:lvlText w:val="%4、"/>
      <w:lvlJc w:val="left"/>
      <w:pPr>
        <w:ind w:left="165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</w:abstractNum>
  <w:abstractNum w:abstractNumId="13">
    <w:lvl w:ilvl="8">
      <w:start w:val="1"/>
      <w:numFmt w:val="lowerRoman"/>
      <w:lvlText w:val="%9."/>
      <w:lvlJc w:val="left"/>
      <w:pPr>
        <w:ind w:left="385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cs=""/>
      </w:r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</w:abstractNum>
  <w:abstractNum w:abstractNumId="14">
    <w:lvl w:ilvl="4">
      <w:start w:val="1"/>
      <w:numFmt w:val="lowerLetter"/>
      <w:lvlText w:val="%5)"/>
      <w:lvlJc w:val="left"/>
      <w:pPr>
        <w:ind w:left="2096" w:hanging="336"/>
      </w:pPr>
      <w:rPr/>
    </w:lvl>
    <w:lvl w:ilvl="0">
      <w:start w:val="1"/>
      <w:numFmt w:val="decimal"/>
      <w:lvlText w:val="%1、"/>
      <w:lvlJc w:val="left"/>
      <w:pPr>
        <w:tabs/>
        <w:ind w:left="336" w:hanging="336"/>
      </w:pPr>
      <w:rPr/>
    </w:lvl>
    <w:lvl w:ilvl="7">
      <w:start w:val="1"/>
      <w:numFmt w:val="lowerLetter"/>
      <w:lvlText w:val="%8)"/>
      <w:lvlJc w:val="left"/>
      <w:pPr>
        <w:ind w:left="3416" w:hanging="336"/>
      </w:pPr>
      <w:rPr/>
    </w:lvl>
    <w:lvl w:ilvl="8">
      <w:start w:val="1"/>
      <w:numFmt w:val="lowerRoman"/>
      <w:lvlText w:val="%9)"/>
      <w:lvlJc w:val="left"/>
      <w:pPr>
        <w:ind w:left="3856" w:hanging="336"/>
      </w:pPr>
      <w:rPr/>
    </w:lvl>
    <w:lvl w:ilvl="2">
      <w:start w:val="1"/>
      <w:numFmt w:val="lowerRoman"/>
      <w:lvlText w:val="%3)"/>
      <w:lvlJc w:val="left"/>
      <w:pPr>
        <w:tabs/>
        <w:ind w:left="1216" w:hanging="336"/>
      </w:pPr>
      <w:rPr/>
    </w:lvl>
    <w:lvl w:ilvl="1">
      <w:start w:val="1"/>
      <w:numFmt w:val="lowerLetter"/>
      <w:lvlText w:val="%2)"/>
      <w:lvlJc w:val="left"/>
      <w:pPr>
        <w:tabs/>
        <w:ind w:left="776" w:hanging="336"/>
      </w:pPr>
      <w:rPr/>
    </w:lvl>
    <w:lvl w:ilvl="3">
      <w:start w:val="1"/>
      <w:numFmt w:val="decimal"/>
      <w:lvlText w:val="%4、"/>
      <w:lvlJc w:val="left"/>
      <w:pPr>
        <w:ind w:left="1656" w:hanging="336"/>
      </w:pPr>
      <w:rPr/>
    </w:lvl>
    <w:lvl w:ilvl="6">
      <w:start w:val="1"/>
      <w:numFmt w:val="decimal"/>
      <w:lvlText w:val="%7、"/>
      <w:lvlJc w:val="left"/>
      <w:pPr>
        <w:ind w:left="2976" w:hanging="336"/>
      </w:pPr>
      <w:rPr/>
    </w:lvl>
    <w:lvl w:ilvl="5">
      <w:start w:val="1"/>
      <w:numFmt w:val="lowerRoman"/>
      <w:lvlText w:val="%6)"/>
      <w:lvlJc w:val="left"/>
      <w:pPr>
        <w:ind w:left="2536" w:hanging="336"/>
      </w:pPr>
      <w:rPr/>
    </w:lvl>
  </w:abstractNum>
  <w:abstractNum w:abstractNumId="15">
    <w:lvl w:ilvl="2">
      <w:start w:val="1"/>
      <w:numFmt w:val="lowerRoman"/>
      <w:lvlText w:val="%3."/>
      <w:lvlJc w:val="left"/>
      <w:pPr>
        <w:ind w:left="121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cs=""/>
      </w:rPr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</w:abstractNum>
  <w:abstractNum w:abstractNumId="16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17">
    <w:lvl w:ilvl="5">
      <w:start w:val="1"/>
      <w:numFmt w:val="lowerRoman"/>
      <w:lvlText w:val="%6."/>
      <w:pPr>
        <w:ind w:leftChars="10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0">
      <w:start w:val="1"/>
      <w:numFmt w:val="decimal"/>
      <w:lvlText w:val="%1."/>
      <w:pPr>
        <w:ind/>
      </w:pPr>
      <w:rPr/>
    </w:lvl>
    <w:lvl w:ilvl="4">
      <w:start w:val="1"/>
      <w:numFmt w:val="lowerLetter"/>
      <w:lvlText w:val="%5."/>
      <w:pPr>
        <w:ind w:leftChars="800" w:hanging="336"/>
      </w:pPr>
    </w:lvl>
    <w:lvl w:ilvl="3">
      <w:start w:val="1"/>
      <w:numFmt w:val="decimal"/>
      <w:lvlText w:val="%4."/>
      <w:pPr>
        <w:ind w:leftChars="600" w:hanging="0"/>
      </w:pPr>
    </w:lvl>
    <w:lvl w:ilvl="8">
      <w:start w:val="1"/>
      <w:numFmt w:val="lowerRoman"/>
      <w:lvlText w:val="%9."/>
      <w:pPr>
        <w:ind w:leftChars="1600" w:hanging="336"/>
      </w:pPr>
    </w:lvl>
    <w:lvl w:ilvl="6">
      <w:start w:val="1"/>
      <w:numFmt w:val="decimal"/>
      <w:lvlText w:val="%7."/>
      <w:pPr>
        <w:ind w:leftChars="1200" w:hanging="0"/>
      </w:pPr>
    </w:lvl>
    <w:lvl w:ilvl="7">
      <w:start w:val="1"/>
      <w:numFmt w:val="lowerLetter"/>
      <w:lvlText w:val="%8."/>
      <w:pPr>
        <w:ind w:leftChars="1400" w:hanging="336"/>
      </w:pPr>
    </w:lvl>
  </w:abstractNum>
  <w:abstractNum w:abstractNumId="18">
    <w:lvl w:ilvl="4">
      <w:start w:val="1"/>
      <w:numFmt w:val="lowerLetter"/>
      <w:lvlText w:val="%5."/>
      <w:lvlJc w:val="left"/>
      <w:pPr>
        <w:ind w:left="209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cs=""/>
      </w:rPr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1">
      <w:start w:val="1"/>
      <w:numFmt w:val="lowerLetter"/>
      <w:lvlText w:val="%2."/>
      <w:lvlJc w:val="left"/>
      <w:pPr>
        <w:tabs/>
        <w:ind w:left="776" w:hanging="336"/>
      </w:pPr>
      <w:rPr/>
    </w:lvl>
  </w:abstractNum>
  <w:abstractNum w:abstractNumId="19">
    <w:lvl w:ilvl="6">
      <w:start w:val="1"/>
      <w:numFmt w:val="decimal"/>
      <w:lvlText w:val="%7."/>
      <w:lvlJc w:val="left"/>
      <w:pPr>
        <w:tabs/>
        <w:ind w:left="3856" w:hanging="336"/>
      </w:pPr>
    </w:lvl>
    <w:lvl w:ilvl="2">
      <w:start w:val="1"/>
      <w:numFmt w:val="lowerRoman"/>
      <w:lvlText w:val="%3."/>
      <w:lvlJc w:val="left"/>
      <w:pPr>
        <w:tabs/>
        <w:ind w:left="2096" w:hanging="336"/>
      </w:pPr>
    </w:lvl>
    <w:lvl w:ilvl="5">
      <w:start w:val="1"/>
      <w:numFmt w:val="lowerRoman"/>
      <w:lvlText w:val="%6."/>
      <w:lvlJc w:val="left"/>
      <w:pPr>
        <w:tabs/>
        <w:ind w:left="3416" w:hanging="336"/>
      </w:pPr>
    </w:lvl>
    <w:lvl w:ilvl="3">
      <w:start w:val="1"/>
      <w:numFmt w:val="decimal"/>
      <w:lvlText w:val="%4."/>
      <w:lvlJc w:val="left"/>
      <w:pPr>
        <w:tabs/>
        <w:ind w:left="2536" w:hanging="336"/>
      </w:pPr>
    </w:lvl>
    <w:lvl w:ilvl="7">
      <w:start w:val="1"/>
      <w:numFmt w:val="lowerLetter"/>
      <w:lvlText w:val="%8."/>
      <w:lvlJc w:val="left"/>
      <w:pPr>
        <w:tabs/>
        <w:ind w:left="4296" w:hanging="336"/>
      </w:pPr>
    </w:lvl>
    <w:lvl w:ilvl="4">
      <w:start w:val="1"/>
      <w:numFmt w:val="lowerLetter"/>
      <w:lvlText w:val="%5."/>
      <w:lvlJc w:val="left"/>
      <w:pPr>
        <w:tabs/>
        <w:ind w:left="2976" w:hanging="336"/>
      </w:pPr>
    </w:lvl>
    <w:lvl w:ilvl="8">
      <w:start w:val="1"/>
      <w:numFmt w:val="lowerRoman"/>
      <w:lvlText w:val="%9."/>
      <w:lvlJc w:val="left"/>
      <w:pPr>
        <w:tabs/>
        <w:ind w:left="4736" w:hanging="336"/>
      </w:pPr>
    </w:lvl>
    <w:lvl w:ilvl="0">
      <w:start w:val="1"/>
      <w:numFmt w:val="decimal"/>
      <w:lvlText w:val="%1."/>
      <w:lvlJc w:val="left"/>
      <w:pPr>
        <w:tabs/>
        <w:ind w:left="1216" w:hanging="336"/>
      </w:pPr>
      <w:rPr/>
    </w:lvl>
    <w:lvl w:ilvl="1">
      <w:start w:val="1"/>
      <w:numFmt w:val="lowerLetter"/>
      <w:lvlText w:val="%2."/>
      <w:lvlJc w:val="left"/>
      <w:pPr>
        <w:tabs/>
        <w:ind w:left="1656" w:hanging="336"/>
      </w:pPr>
    </w:lvl>
  </w:abstractNum>
  <w:abstractNum w:abstractNumId="20">
    <w:lvl w:ilvl="3">
      <w:start w:val="1"/>
      <w:numFmt w:val="decimal"/>
      <w:lvlText w:val="%4."/>
      <w:pPr>
        <w:ind w:leftChars="600" w:hanging="0"/>
      </w:pPr>
    </w:lvl>
    <w:lvl w:ilvl="5">
      <w:start w:val="1"/>
      <w:numFmt w:val="lowerRoman"/>
      <w:lvlText w:val="%6."/>
      <w:pPr>
        <w:ind w:leftChars="10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0">
      <w:start w:val="1"/>
      <w:numFmt w:val="decimal"/>
      <w:lvlText w:val="%1."/>
      <w:pPr>
        <w:ind/>
      </w:pPr>
      <w:rPr/>
    </w:lvl>
    <w:lvl w:ilvl="1">
      <w:start w:val="1"/>
      <w:numFmt w:val="lowerLetter"/>
      <w:lvlText w:val="%2."/>
      <w:pPr>
        <w:ind w:leftChars="200" w:hanging="336"/>
      </w:pPr>
    </w:lvl>
    <w:lvl w:ilvl="6">
      <w:start w:val="1"/>
      <w:numFmt w:val="decimal"/>
      <w:lvlText w:val="%7."/>
      <w:pPr>
        <w:ind w:leftChars="1200" w:hanging="0"/>
      </w:pPr>
    </w:lvl>
    <w:lvl w:ilvl="8">
      <w:start w:val="1"/>
      <w:numFmt w:val="lowerRoman"/>
      <w:lvlText w:val="%9."/>
      <w:pPr>
        <w:ind w:leftChars="16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4">
      <w:start w:val="1"/>
      <w:numFmt w:val="lowerLetter"/>
      <w:lvlText w:val="%5."/>
      <w:pPr>
        <w:ind w:leftChars="800" w:hanging="336"/>
      </w:pPr>
    </w:lvl>
  </w:abstractNum>
  <w:abstractNum w:abstractNumId="21">
    <w:lvl w:ilvl="4">
      <w:start w:val="1"/>
      <w:numFmt w:val="lowerLetter"/>
      <w:lvlText w:val="%5."/>
      <w:pPr>
        <w:ind w:leftChars="800" w:hanging="336"/>
      </w:pPr>
    </w:lvl>
    <w:lvl w:ilvl="6">
      <w:start w:val="1"/>
      <w:numFmt w:val="decimal"/>
      <w:lvlText w:val="%7."/>
      <w:pPr>
        <w:ind w:leftChars="1200" w:hanging="0"/>
      </w:pPr>
    </w:lvl>
    <w:lvl w:ilvl="2">
      <w:start w:val="1"/>
      <w:numFmt w:val="lowerRoman"/>
      <w:lvlText w:val="%3."/>
      <w:pPr>
        <w:ind w:leftChars="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3">
      <w:start w:val="1"/>
      <w:numFmt w:val="decimal"/>
      <w:lvlText w:val="%4."/>
      <w:pPr>
        <w:ind w:leftChars="600" w:hanging="0"/>
      </w:pPr>
    </w:lvl>
    <w:lvl w:ilvl="0">
      <w:start w:val="1"/>
      <w:numFmt w:val="decimal"/>
      <w:lvlText w:val="%1."/>
      <w:pPr>
        <w:ind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23">
    <w:lvl w:ilvl="1">
      <w:start w:val="1"/>
      <w:numFmt w:val="lowerLetter"/>
      <w:lvlText w:val="%2."/>
      <w:lvlJc w:val="left"/>
      <w:pPr>
        <w:tabs/>
        <w:ind w:left="77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3">
      <w:start w:val="1"/>
      <w:numFmt w:val="decimal"/>
      <w:lvlText w:val="%4."/>
      <w:lvlJc w:val="left"/>
      <w:pPr>
        <w:tabs/>
        <w:ind w:left="165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2">
      <w:start w:val="1"/>
      <w:numFmt w:val="lowerRoman"/>
      <w:lvlText w:val="%3."/>
      <w:lvlJc w:val="left"/>
      <w:pPr>
        <w:tabs/>
        <w:ind w:left="1216" w:hanging="336"/>
      </w:pPr>
      <w:rPr/>
    </w:lvl>
    <w:lvl w:ilvl="4">
      <w:start w:val="1"/>
      <w:numFmt w:val="lowerLetter"/>
      <w:lvlText w:val="%5."/>
      <w:lvlJc w:val="left"/>
      <w:pPr>
        <w:tabs/>
        <w:ind w:left="2096" w:hanging="336"/>
      </w:pPr>
      <w:rPr/>
    </w:lvl>
  </w:abstractNum>
  <w:abstractNum w:abstractNumId="24"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25">
    <w:lvl w:ilvl="3">
      <w:start w:val="1"/>
      <w:numFmt w:val="decimal"/>
      <w:lvlText w:val="%4."/>
      <w:pPr>
        <w:ind w:leftChars="600" w:hanging="0"/>
      </w:pPr>
    </w:lvl>
    <w:lvl w:ilvl="6">
      <w:start w:val="1"/>
      <w:numFmt w:val="decimal"/>
      <w:lvlText w:val="%7."/>
      <w:pPr>
        <w:ind w:leftChars="1200" w:hanging="0"/>
      </w:pPr>
    </w:lvl>
    <w:lvl w:ilvl="2">
      <w:start w:val="1"/>
      <w:numFmt w:val="lowerRoman"/>
      <w:lvlText w:val="%3."/>
      <w:pPr>
        <w:ind w:leftChars="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0">
      <w:start w:val="1"/>
      <w:numFmt w:val="decimal"/>
      <w:lvlText w:val="%1."/>
      <w:pPr>
        <w:ind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27">
    <w:lvl w:ilvl="7">
      <w:start w:val="1"/>
      <w:numFmt w:val="lowerLetter"/>
      <w:lvlText w:val="%8."/>
      <w:lvlJc w:val="left"/>
      <w:pPr>
        <w:tabs/>
        <w:ind w:left="4276" w:hanging="336"/>
      </w:pPr>
    </w:lvl>
    <w:lvl w:ilvl="1">
      <w:start w:val="1"/>
      <w:numFmt w:val="lowerLetter"/>
      <w:lvlText w:val="%2."/>
      <w:lvlJc w:val="left"/>
      <w:pPr>
        <w:tabs/>
        <w:ind w:left="1636" w:hanging="336"/>
      </w:pPr>
    </w:lvl>
    <w:lvl w:ilvl="5">
      <w:start w:val="1"/>
      <w:numFmt w:val="lowerRoman"/>
      <w:lvlText w:val="%6."/>
      <w:lvlJc w:val="left"/>
      <w:pPr>
        <w:tabs/>
        <w:ind w:left="3396" w:hanging="336"/>
      </w:pPr>
    </w:lvl>
    <w:lvl w:ilvl="3">
      <w:start w:val="1"/>
      <w:numFmt w:val="decimal"/>
      <w:lvlText w:val="%4."/>
      <w:lvlJc w:val="left"/>
      <w:pPr>
        <w:tabs/>
        <w:ind w:left="2516" w:hanging="336"/>
      </w:pPr>
    </w:lvl>
    <w:lvl w:ilvl="2">
      <w:start w:val="1"/>
      <w:numFmt w:val="lowerRoman"/>
      <w:lvlText w:val="%3."/>
      <w:lvlJc w:val="left"/>
      <w:pPr>
        <w:tabs/>
        <w:ind w:left="2076" w:hanging="336"/>
      </w:pPr>
    </w:lvl>
    <w:lvl w:ilvl="0">
      <w:start w:val="1"/>
      <w:numFmt w:val="decimal"/>
      <w:lvlText w:val="%1."/>
      <w:lvlJc w:val="left"/>
      <w:pPr>
        <w:tabs/>
        <w:ind w:left="1196" w:hanging="336"/>
      </w:pPr>
      <w:rPr/>
    </w:lvl>
    <w:lvl w:ilvl="6">
      <w:start w:val="1"/>
      <w:numFmt w:val="decimal"/>
      <w:lvlText w:val="%7."/>
      <w:lvlJc w:val="left"/>
      <w:pPr>
        <w:tabs/>
        <w:ind w:left="3836" w:hanging="336"/>
      </w:pPr>
    </w:lvl>
    <w:lvl w:ilvl="8">
      <w:start w:val="1"/>
      <w:numFmt w:val="lowerRoman"/>
      <w:lvlText w:val="%9."/>
      <w:lvlJc w:val="left"/>
      <w:pPr>
        <w:tabs/>
        <w:ind w:left="4716" w:hanging="336"/>
      </w:pPr>
    </w:lvl>
    <w:lvl w:ilvl="4">
      <w:start w:val="1"/>
      <w:numFmt w:val="lowerLetter"/>
      <w:lvlText w:val="%5."/>
      <w:lvlJc w:val="left"/>
      <w:pPr>
        <w:tabs/>
        <w:ind w:left="2956" w:hanging="336"/>
      </w:pPr>
    </w:lvl>
  </w:abstractNum>
  <w:abstractNum w:abstractNumId="28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29">
    <w:lvl w:ilvl="4">
      <w:start w:val="1"/>
      <w:numFmt w:val="lowerLetter"/>
      <w:lvlText w:val="%5."/>
      <w:pPr>
        <w:ind w:leftChars="800" w:hanging="336"/>
      </w:pPr>
    </w:lvl>
    <w:lvl w:ilvl="3">
      <w:start w:val="1"/>
      <w:numFmt w:val="decimal"/>
      <w:lvlText w:val="%4."/>
      <w:pPr>
        <w:ind w:leftChars="600" w:hanging="0"/>
      </w:pPr>
    </w:lvl>
    <w:lvl w:ilvl="5">
      <w:start w:val="1"/>
      <w:numFmt w:val="lowerRoman"/>
      <w:lvlText w:val="%6."/>
      <w:pPr>
        <w:ind w:leftChars="1000" w:hanging="336"/>
      </w:pPr>
    </w:lvl>
    <w:lvl w:ilvl="0">
      <w:start w:val="1"/>
      <w:numFmt w:val="decimal"/>
      <w:lvlText w:val="%1."/>
      <w:pPr>
        <w:ind/>
      </w:pPr>
      <w:rPr/>
    </w:lvl>
    <w:lvl w:ilvl="6">
      <w:start w:val="1"/>
      <w:numFmt w:val="decimal"/>
      <w:lvlText w:val="%7."/>
      <w:pPr>
        <w:ind w:leftChars="1200" w:hanging="0"/>
      </w:pPr>
    </w:lvl>
    <w:lvl w:ilvl="8">
      <w:start w:val="1"/>
      <w:numFmt w:val="lowerRoman"/>
      <w:lvlText w:val="%9."/>
      <w:pPr>
        <w:ind w:leftChars="16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7">
      <w:start w:val="1"/>
      <w:numFmt w:val="lowerLetter"/>
      <w:lvlText w:val="%8."/>
      <w:pPr>
        <w:ind w:leftChars="1400" w:hanging="336"/>
      </w:pPr>
    </w:lvl>
  </w:abstractNum>
  <w:abstractNum w:abstractNumId="30">
    <w:lvl w:ilvl="6">
      <w:start w:val="1"/>
      <w:numFmt w:val="decimal"/>
      <w:lvlText w:val="%7."/>
      <w:pPr>
        <w:ind w:leftChars="1200" w:hanging="0"/>
      </w:pPr>
    </w:lvl>
    <w:lvl w:ilvl="2">
      <w:start w:val="1"/>
      <w:numFmt w:val="lowerRoman"/>
      <w:lvlText w:val="%3."/>
      <w:pPr>
        <w:ind w:leftChars="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0">
      <w:start w:val="1"/>
      <w:numFmt w:val="decimal"/>
      <w:lvlText w:val="%1."/>
      <w:pPr>
        <w:ind/>
      </w:pPr>
      <w:rPr/>
    </w:lvl>
    <w:lvl w:ilvl="3">
      <w:start w:val="1"/>
      <w:numFmt w:val="decimal"/>
      <w:lvlText w:val="%4."/>
      <w:pPr>
        <w:ind w:leftChars="6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8">
      <w:start w:val="1"/>
      <w:numFmt w:val="lowerRoman"/>
      <w:lvlText w:val="%9."/>
      <w:pPr>
        <w:ind w:leftChars="1600" w:hanging="336"/>
      </w:pPr>
    </w:lvl>
  </w:abstractNum>
  <w:abstractNum w:abstractNumId="31">
    <w:lvl w:ilvl="0">
      <w:start w:val="1"/>
      <w:numFmt w:val="decimal"/>
      <w:lvlText w:val="%1、"/>
      <w:lvlJc w:val="left"/>
      <w:pPr>
        <w:ind w:left="336" w:hanging="336"/>
      </w:pPr>
      <w:rPr/>
    </w:lvl>
    <w:lvl w:ilvl="7">
      <w:start w:val="1"/>
      <w:numFmt w:val="lowerLetter"/>
      <w:lvlText w:val="%8)"/>
      <w:lvlJc w:val="left"/>
      <w:pPr>
        <w:ind w:left="341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</w:abstractNum>
  <w:abstractNum w:abstractNumId="32"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33">
    <w:lvl w:ilvl="2">
      <w:start w:val="1"/>
      <w:numFmt w:val="lowerRoman"/>
      <w:lvlText w:val="%3."/>
      <w:lvlJc w:val="left"/>
      <w:pPr>
        <w:tabs/>
        <w:ind w:left="121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cs=""/>
      </w:rPr>
    </w:lvl>
    <w:lvl w:ilvl="3">
      <w:start w:val="1"/>
      <w:numFmt w:val="decimal"/>
      <w:lvlText w:val="%4."/>
      <w:lvlJc w:val="left"/>
      <w:pPr>
        <w:tabs/>
        <w:ind w:left="165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1">
      <w:start w:val="1"/>
      <w:numFmt w:val="lowerLetter"/>
      <w:lvlText w:val="%2."/>
      <w:lvlJc w:val="left"/>
      <w:pPr>
        <w:tabs/>
        <w:ind w:left="77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</w:abstractNum>
  <w:abstractNum w:abstractNumId="34">
    <w:lvl w:ilvl="1">
      <w:start w:val="1"/>
      <w:numFmt w:val="lowerLetter"/>
      <w:lvlText w:val="%2)"/>
      <w:lvlJc w:val="left"/>
      <w:pPr>
        <w:ind w:left="1112" w:hanging="336"/>
      </w:pPr>
    </w:lvl>
    <w:lvl w:ilvl="0">
      <w:start w:val="1"/>
      <w:numFmt w:val="decimal"/>
      <w:lvlText w:val="%1、"/>
      <w:lvlJc w:val="left"/>
      <w:pPr>
        <w:ind w:left="672" w:hanging="336"/>
      </w:pPr>
      <w:rPr/>
    </w:lvl>
    <w:lvl w:ilvl="3">
      <w:start w:val="1"/>
      <w:numFmt w:val="decimal"/>
      <w:lvlText w:val="%4、"/>
      <w:lvlJc w:val="left"/>
      <w:pPr>
        <w:ind w:left="1992" w:hanging="336"/>
      </w:pPr>
    </w:lvl>
    <w:lvl w:ilvl="6">
      <w:start w:val="1"/>
      <w:numFmt w:val="decimal"/>
      <w:lvlText w:val="%7、"/>
      <w:lvlJc w:val="left"/>
      <w:pPr>
        <w:ind w:left="3312" w:hanging="336"/>
      </w:pPr>
    </w:lvl>
    <w:lvl w:ilvl="8">
      <w:start w:val="1"/>
      <w:numFmt w:val="lowerRoman"/>
      <w:lvlText w:val="%9)"/>
      <w:lvlJc w:val="left"/>
      <w:pPr>
        <w:ind w:left="4192" w:hanging="336"/>
      </w:pPr>
    </w:lvl>
    <w:lvl w:ilvl="2">
      <w:start w:val="1"/>
      <w:numFmt w:val="lowerRoman"/>
      <w:lvlText w:val="%3)"/>
      <w:lvlJc w:val="left"/>
      <w:pPr>
        <w:ind w:left="1552" w:hanging="336"/>
      </w:pPr>
    </w:lvl>
    <w:lvl w:ilvl="5">
      <w:start w:val="1"/>
      <w:numFmt w:val="lowerRoman"/>
      <w:lvlText w:val="%6)"/>
      <w:lvlJc w:val="left"/>
      <w:pPr>
        <w:ind w:left="2872" w:hanging="336"/>
      </w:pPr>
    </w:lvl>
    <w:lvl w:ilvl="7">
      <w:start w:val="1"/>
      <w:numFmt w:val="lowerLetter"/>
      <w:lvlText w:val="%8)"/>
      <w:lvlJc w:val="left"/>
      <w:pPr>
        <w:ind w:left="3752" w:hanging="336"/>
      </w:pPr>
    </w:lvl>
    <w:lvl w:ilvl="4">
      <w:start w:val="1"/>
      <w:numFmt w:val="lowerLetter"/>
      <w:lvlText w:val="%5)"/>
      <w:lvlJc w:val="left"/>
      <w:pPr>
        <w:ind w:left="2432" w:hanging="336"/>
      </w:pPr>
    </w:lvl>
  </w:abstractNum>
  <w:abstractNum w:abstractNumId="35">
    <w:lvl w:ilvl="4">
      <w:start w:val="1"/>
      <w:numFmt w:val="lowerLetter"/>
      <w:lvlText w:val="%5."/>
      <w:pPr>
        <w:ind w:leftChars="800" w:hanging="336"/>
      </w:pPr>
    </w:lvl>
    <w:lvl w:ilvl="3">
      <w:start w:val="1"/>
      <w:numFmt w:val="decimal"/>
      <w:lvlText w:val="%4."/>
      <w:pPr>
        <w:ind w:leftChars="600" w:hanging="0"/>
      </w:pPr>
    </w:lvl>
    <w:lvl w:ilvl="0">
      <w:start w:val="1"/>
      <w:numFmt w:val="decimal"/>
      <w:lvlText w:val="%1."/>
      <w:pPr>
        <w:ind/>
      </w:pPr>
      <w:rPr/>
    </w:lvl>
    <w:lvl w:ilvl="2">
      <w:start w:val="1"/>
      <w:numFmt w:val="lowerRoman"/>
      <w:lvlText w:val="%3."/>
      <w:pPr>
        <w:ind w:leftChars="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6">
      <w:start w:val="1"/>
      <w:numFmt w:val="decimal"/>
      <w:lvlText w:val="%7."/>
      <w:pPr>
        <w:ind w:leftChars="1200" w:hanging="0"/>
      </w:pPr>
    </w:lvl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7">
      <w:start w:val="1"/>
      <w:numFmt w:val="lowerLetter"/>
      <w:lvlText w:val="%8."/>
      <w:pPr>
        <w:ind w:leftChars="1400" w:hanging="336"/>
      </w:pPr>
    </w:lvl>
  </w:abstractNum>
  <w:abstractNum w:abstractNumId="36">
    <w:lvl w:ilvl="3">
      <w:start w:val="1"/>
      <w:numFmt w:val="decimal"/>
      <w:lvlText w:val="%4."/>
      <w:pPr>
        <w:ind w:leftChars="6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0">
      <w:start w:val="1"/>
      <w:numFmt w:val="decimal"/>
      <w:lvlText w:val="%1."/>
      <w:pPr>
        <w:ind/>
      </w:pPr>
      <w:rPr/>
    </w:lvl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6">
      <w:start w:val="1"/>
      <w:numFmt w:val="decimal"/>
      <w:lvlText w:val="%7."/>
      <w:pPr>
        <w:ind w:leftChars="1200" w:hanging="0"/>
      </w:pPr>
    </w:lvl>
    <w:lvl w:ilvl="4">
      <w:start w:val="1"/>
      <w:numFmt w:val="lowerLetter"/>
      <w:lvlText w:val="%5."/>
      <w:pPr>
        <w:ind w:leftChars="800" w:hanging="336"/>
      </w:pPr>
    </w:lvl>
    <w:lvl w:ilvl="1">
      <w:start w:val="1"/>
      <w:numFmt w:val="lowerLetter"/>
      <w:lvlText w:val="%2."/>
      <w:pPr>
        <w:ind w:leftChars="200" w:hanging="336"/>
      </w:pPr>
    </w:lvl>
  </w:abstractNum>
  <w:abstractNum w:abstractNumId="37">
    <w:lvl w:ilvl="3">
      <w:start w:val="1"/>
      <w:numFmt w:val="decimal"/>
      <w:lvlText w:val="%4."/>
      <w:pPr>
        <w:ind w:leftChars="600" w:hanging="0"/>
      </w:pPr>
    </w:lvl>
    <w:lvl w:ilvl="1">
      <w:start w:val="1"/>
      <w:numFmt w:val="lowerLetter"/>
      <w:lvlText w:val="%2."/>
      <w:pPr>
        <w:ind w:leftChars="200" w:hanging="336"/>
      </w:pPr>
    </w:lvl>
    <w:lvl w:ilvl="0">
      <w:start w:val="1"/>
      <w:numFmt w:val="decimal"/>
      <w:lvlText w:val="%1."/>
      <w:pPr>
        <w:ind/>
      </w:pPr>
      <w:rPr/>
    </w:lvl>
    <w:lvl w:ilvl="7">
      <w:start w:val="1"/>
      <w:numFmt w:val="lowerLetter"/>
      <w:lvlText w:val="%8."/>
      <w:pPr>
        <w:ind w:leftChars="1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6">
      <w:start w:val="1"/>
      <w:numFmt w:val="decimal"/>
      <w:lvlText w:val="%7."/>
      <w:pPr>
        <w:ind w:leftChars="1200" w:hanging="0"/>
      </w:pPr>
    </w:lvl>
    <w:lvl w:ilvl="5">
      <w:start w:val="1"/>
      <w:numFmt w:val="lowerRoman"/>
      <w:lvlText w:val="%6."/>
      <w:pPr>
        <w:ind w:leftChars="1000" w:hanging="336"/>
      </w:pPr>
    </w:lvl>
  </w:abstractNum>
  <w:abstractNum w:abstractNumId="38">
    <w:lvl w:ilvl="5">
      <w:start w:val="1"/>
      <w:numFmt w:val="lowerRoman"/>
      <w:lvlText w:val="%6)"/>
      <w:lvlJc w:val="left"/>
      <w:pPr>
        <w:ind w:left="2536" w:hanging="336"/>
      </w:pPr>
    </w:lvl>
    <w:lvl w:ilvl="0">
      <w:start w:val="2"/>
      <w:numFmt w:val="decimal"/>
      <w:lvlText w:val="%1、"/>
      <w:lvlJc w:val="left"/>
      <w:pPr>
        <w:ind w:left="336" w:hanging="336"/>
      </w:pPr>
      <w:rPr/>
    </w:lvl>
    <w:lvl w:ilvl="8">
      <w:start w:val="1"/>
      <w:numFmt w:val="lowerRoman"/>
      <w:lvlText w:val="%9)"/>
      <w:lvlJc w:val="left"/>
      <w:pPr>
        <w:ind w:left="385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</w:abstractNum>
  <w:abstractNum w:abstractNumId="39">
    <w:lvl w:ilvl="3">
      <w:start w:val="1"/>
      <w:numFmt w:val="decimal"/>
      <w:lvlText w:val="%4."/>
      <w:lvlJc w:val="left"/>
      <w:pPr>
        <w:tabs/>
        <w:ind w:left="165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cs=""/>
      </w:rPr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2">
      <w:start w:val="1"/>
      <w:numFmt w:val="lowerRoman"/>
      <w:lvlText w:val="%3."/>
      <w:lvlJc w:val="left"/>
      <w:pPr>
        <w:tabs/>
        <w:ind w:left="121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1">
      <w:start w:val="1"/>
      <w:numFmt w:val="lowerLetter"/>
      <w:lvlText w:val="%2."/>
      <w:lvlJc w:val="left"/>
      <w:pPr>
        <w:tabs/>
        <w:ind w:left="776" w:hanging="336"/>
      </w:pPr>
      <w:rPr/>
    </w:lvl>
  </w:abstractNum>
  <w:abstractNum w:abstractNumId="40">
    <w:lvl w:ilvl="4">
      <w:start w:val="1"/>
      <w:numFmt w:val="lowerLetter"/>
      <w:lvlText w:val="%5."/>
      <w:lvlJc w:val="left"/>
      <w:pPr>
        <w:ind w:left="209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1">
      <w:start w:val="1"/>
      <w:numFmt w:val="lowerLetter"/>
      <w:lvlText w:val="%2."/>
      <w:lvlJc w:val="left"/>
      <w:pPr>
        <w:tabs/>
        <w:ind w:left="776" w:hanging="336"/>
      </w:pPr>
      <w:rPr/>
    </w:lvl>
  </w:abstractNum>
  <w:abstractNum w:abstractNumId="41">
    <w:lvl w:ilvl="0">
      <w:start w:val="1"/>
      <w:numFmt w:val="decimal"/>
      <w:lvlText w:val="%1."/>
      <w:pPr>
        <w:ind/>
      </w:pPr>
      <w:rPr/>
    </w:lvl>
    <w:lvl w:ilvl="3">
      <w:start w:val="1"/>
      <w:numFmt w:val="decimal"/>
      <w:lvlText w:val="%4."/>
      <w:pPr>
        <w:ind w:leftChars="600" w:hanging="0"/>
      </w:pPr>
    </w:lvl>
    <w:lvl w:ilvl="8">
      <w:start w:val="1"/>
      <w:numFmt w:val="lowerRoman"/>
      <w:lvlText w:val="%9."/>
      <w:pPr>
        <w:ind w:leftChars="16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6">
      <w:start w:val="1"/>
      <w:numFmt w:val="decimal"/>
      <w:lvlText w:val="%7."/>
      <w:pPr>
        <w:ind w:leftChars="1200" w:hanging="0"/>
      </w:pPr>
    </w:lvl>
  </w:abstractNum>
  <w:abstractNum w:abstractNumId="42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43">
    <w:lvl w:ilvl="8">
      <w:start w:val="1"/>
      <w:numFmt w:val="lowerRoman"/>
      <w:lvlText w:val="%9)"/>
      <w:lvlJc w:val="left"/>
      <w:pPr>
        <w:ind w:left="385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/>
    </w:lvl>
  </w:abstractNum>
  <w:abstractNum w:abstractNumId="44">
    <w:lvl w:ilvl="2">
      <w:start w:val="1"/>
      <w:numFmt w:val="decimal"/>
      <w:lvlText w:val="%1.%2.%3."/>
      <w:lvlJc w:val="left"/>
      <w:pPr>
        <w:tabs/>
        <w:ind w:left="672" w:hanging="672"/>
      </w:pPr>
      <w:rPr>
        <w:rFonts w:hint="default" w:ascii="" w:hAnsi="" w:cs=""/>
        <w:spacing w:val="0"/>
      </w:rPr>
    </w:lvl>
    <w:lvl w:ilvl="6">
      <w:start w:val="1"/>
      <w:numFmt w:val="decimal"/>
      <w:lvlText w:val="%1.%2.%3.%4.%5.%6.%7."/>
      <w:lvlJc w:val="left"/>
      <w:pPr>
        <w:ind w:left="1344" w:hanging="1344"/>
      </w:pPr>
      <w:rPr>
        <w:rFonts w:hint="default" w:ascii="" w:hAnsi="" w:cs=""/>
        <w:spacing w:val="0"/>
      </w:rPr>
    </w:lvl>
    <w:lvl w:ilvl="3">
      <w:start w:val="1"/>
      <w:numFmt w:val="decimal"/>
      <w:lvlText w:val="%1.%2.%3.%4."/>
      <w:lvlJc w:val="left"/>
      <w:pPr>
        <w:tabs/>
        <w:ind w:left="840" w:hanging="840"/>
      </w:pPr>
      <w:rPr>
        <w:rFonts w:hint="default" w:ascii="" w:hAnsi="" w:cs=""/>
        <w:spacing w:val="0"/>
      </w:rPr>
    </w:lvl>
    <w:lvl w:ilvl="5">
      <w:start w:val="1"/>
      <w:numFmt w:val="decimal"/>
      <w:lvlText w:val="%1.%2.%3.%4.%5.%6."/>
      <w:lvlJc w:val="left"/>
      <w:pPr>
        <w:ind w:left="1176" w:hanging="1176"/>
      </w:pPr>
      <w:rPr>
        <w:rFonts w:hint="default" w:ascii="" w:hAnsi="" w:cs=""/>
        <w:spacing w:val="0"/>
      </w:rPr>
    </w:lvl>
    <w:lvl w:ilvl="1">
      <w:start w:val="1"/>
      <w:numFmt w:val="decimal"/>
      <w:lvlText w:val="%1.%2."/>
      <w:lvlJc w:val="left"/>
      <w:pPr>
        <w:tabs/>
        <w:ind w:left="504" w:hanging="504"/>
      </w:pPr>
      <w:rPr>
        <w:rFonts w:hint="default" w:ascii="" w:hAnsi="" w:cs=""/>
        <w:spacing w:val="0"/>
      </w:rPr>
    </w:lvl>
    <w:lvl w:ilvl="4">
      <w:start w:val="1"/>
      <w:numFmt w:val="decimal"/>
      <w:lvlText w:val="%1.%2.%3.%4.%5."/>
      <w:lvlJc w:val="left"/>
      <w:pPr>
        <w:tabs/>
        <w:ind w:left="1008" w:hanging="1008"/>
      </w:pPr>
      <w:rPr>
        <w:rFonts w:hint="default" w:ascii="" w:hAnsi="" w:cs=""/>
        <w:spacing w:val="0"/>
      </w:rPr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  <w:spacing w:val="0"/>
      </w:rPr>
    </w:lvl>
    <w:lvl w:ilvl="7">
      <w:start w:val="1"/>
      <w:numFmt w:val="decimal"/>
      <w:lvlText w:val="%1.%2.%3.%4.%5.%6.%7.%8."/>
      <w:lvlJc w:val="left"/>
      <w:pPr>
        <w:ind w:left="1512" w:hanging="1512"/>
      </w:pPr>
      <w:rPr>
        <w:rFonts w:hint="default" w:ascii="" w:hAnsi="" w:cs=""/>
        <w:spacing w:val="0"/>
      </w:rPr>
    </w:lvl>
    <w:lvl w:ilvl="8">
      <w:start w:val="1"/>
      <w:numFmt w:val="decimal"/>
      <w:lvlText w:val="%1.%2.%3.%4.%5.%6.%7.%8.%9."/>
      <w:lvlJc w:val="left"/>
      <w:pPr>
        <w:ind w:left="1680" w:hanging="1680"/>
      </w:pPr>
      <w:rPr>
        <w:rFonts w:hint="default" w:ascii="" w:hAnsi="" w:cs=""/>
        <w:spacing w:val="0"/>
      </w:rPr>
    </w:lvl>
  </w:abstractNum>
  <w:abstractNum w:abstractNumId="45">
    <w:lvl w:ilvl="7">
      <w:start w:val="1"/>
      <w:numFmt w:val="lowerLetter"/>
      <w:lvlText w:val="%8."/>
      <w:lvlJc w:val="left"/>
      <w:pPr>
        <w:ind w:left="3416" w:hanging="336"/>
      </w:pPr>
      <w:rPr/>
    </w:lvl>
    <w:lvl w:ilvl="1">
      <w:start w:val="1"/>
      <w:numFmt w:val="lowerLetter"/>
      <w:lvlText w:val="%2."/>
      <w:lvlJc w:val="left"/>
      <w:pPr>
        <w:tabs/>
        <w:ind w:left="77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</w:abstractNum>
  <w:abstractNum w:abstractNumId="46"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47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48"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0">
      <w:start w:val="1"/>
      <w:numFmt w:val="decimal"/>
      <w:lvlText w:val="%1."/>
      <w:pPr>
        <w:ind/>
      </w:pPr>
      <w:rPr/>
    </w:lvl>
    <w:lvl w:ilvl="1">
      <w:start w:val="1"/>
      <w:numFmt w:val="lowerLetter"/>
      <w:lvlText w:val="%2."/>
      <w:pPr>
        <w:ind w:leftChars="2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6">
      <w:start w:val="1"/>
      <w:numFmt w:val="decimal"/>
      <w:lvlText w:val="%7."/>
      <w:pPr>
        <w:ind w:leftChars="1200" w:hanging="0"/>
      </w:pPr>
    </w:lvl>
    <w:lvl w:ilvl="3">
      <w:start w:val="1"/>
      <w:numFmt w:val="decimal"/>
      <w:lvlText w:val="%4."/>
      <w:pPr>
        <w:ind w:leftChars="600" w:hanging="0"/>
      </w:pPr>
    </w:lvl>
  </w:abstractNum>
  <w:abstractNum w:abstractNumId="49"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50">
    <w:lvl w:ilvl="2">
      <w:start w:val="1"/>
      <w:numFmt w:val="lowerRoman"/>
      <w:lvlText w:val="%3)"/>
      <w:lvlJc w:val="left"/>
      <w:pPr>
        <w:ind w:left="1216" w:hanging="336"/>
      </w:pPr>
      <w:rPr/>
    </w:lvl>
    <w:lvl w:ilvl="4">
      <w:start w:val="1"/>
      <w:numFmt w:val="lowerLetter"/>
      <w:lvlText w:val="%5)"/>
      <w:lvlJc w:val="left"/>
      <w:pPr>
        <w:ind w:left="2096" w:hanging="336"/>
      </w:pPr>
      <w:rPr/>
    </w:lvl>
    <w:lvl w:ilvl="5">
      <w:start w:val="1"/>
      <w:numFmt w:val="lowerRoman"/>
      <w:lvlText w:val="%6)"/>
      <w:lvlJc w:val="left"/>
      <w:pPr>
        <w:ind w:left="2536" w:hanging="336"/>
      </w:pPr>
      <w:rPr/>
    </w:lvl>
    <w:lvl w:ilvl="3">
      <w:start w:val="1"/>
      <w:numFmt w:val="decimal"/>
      <w:lvlText w:val="%4、"/>
      <w:lvlJc w:val="left"/>
      <w:pPr>
        <w:ind w:left="1656" w:hanging="336"/>
      </w:pPr>
      <w:rPr/>
    </w:lvl>
    <w:lvl w:ilvl="7">
      <w:start w:val="1"/>
      <w:numFmt w:val="lowerLetter"/>
      <w:lvlText w:val="%8)"/>
      <w:lvlJc w:val="left"/>
      <w:pPr>
        <w:ind w:left="3416" w:hanging="336"/>
      </w:pPr>
      <w:rPr/>
    </w:lvl>
    <w:lvl w:ilvl="0">
      <w:start w:val="2"/>
      <w:numFmt w:val="decimal"/>
      <w:lvlText w:val="%1、"/>
      <w:lvlJc w:val="left"/>
      <w:pPr>
        <w:tabs/>
        <w:ind w:left="336" w:hanging="336"/>
      </w:pPr>
      <w:rPr/>
    </w:lvl>
    <w:lvl w:ilvl="6">
      <w:start w:val="1"/>
      <w:numFmt w:val="decimal"/>
      <w:lvlText w:val="%7、"/>
      <w:lvlJc w:val="left"/>
      <w:pPr>
        <w:ind w:left="2976" w:hanging="336"/>
      </w:pPr>
      <w:rPr/>
    </w:lvl>
    <w:lvl w:ilvl="1">
      <w:start w:val="1"/>
      <w:numFmt w:val="lowerLetter"/>
      <w:lvlText w:val="%2)"/>
      <w:lvlJc w:val="left"/>
      <w:pPr>
        <w:ind w:left="776" w:hanging="336"/>
      </w:pPr>
      <w:rPr/>
    </w:lvl>
    <w:lvl w:ilvl="8">
      <w:start w:val="1"/>
      <w:numFmt w:val="lowerRoman"/>
      <w:lvlText w:val="%9)"/>
      <w:lvlJc w:val="left"/>
      <w:pPr>
        <w:ind w:left="3856" w:hanging="336"/>
      </w:pPr>
      <w:rPr/>
    </w:lvl>
  </w:abstractNum>
  <w:abstractNum w:abstractNumId="51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52">
    <w:lvl w:ilvl="8">
      <w:start w:val="1"/>
      <w:numFmt w:val="lowerRoman"/>
      <w:lvlText w:val="%9."/>
      <w:lvlJc w:val="left"/>
      <w:pPr>
        <w:ind w:left="385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cs=""/>
      </w:rPr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</w:abstractNum>
  <w:abstractNum w:abstractNumId="53">
    <w:lvl w:ilvl="6">
      <w:start w:val="1"/>
      <w:numFmt w:val="decimal"/>
      <w:lvlText w:val="%7."/>
      <w:lvlJc w:val="left"/>
      <w:pPr>
        <w:ind w:left="2976" w:hanging="336"/>
      </w:pPr>
      <w:rPr>
        <w:spacing w:val="0"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spacing w:val="0"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spacing w:val="0"/>
      </w:rPr>
    </w:lvl>
    <w:lvl w:ilvl="3">
      <w:start w:val="1"/>
      <w:numFmt w:val="decimal"/>
      <w:lvlText w:val="%4."/>
      <w:lvlJc w:val="left"/>
      <w:pPr>
        <w:tabs/>
        <w:ind w:left="1656" w:hanging="336"/>
      </w:pPr>
      <w:rPr>
        <w:spacing w:val="0"/>
      </w:rPr>
    </w:lvl>
    <w:lvl w:ilvl="2">
      <w:start w:val="1"/>
      <w:numFmt w:val="lowerRoman"/>
      <w:lvlText w:val="%3."/>
      <w:lvlJc w:val="left"/>
      <w:pPr>
        <w:tabs/>
        <w:ind w:left="1216" w:hanging="336"/>
      </w:pPr>
      <w:rPr>
        <w:spacing w:val="0"/>
      </w:rPr>
    </w:lvl>
    <w:lvl w:ilvl="0">
      <w:start w:val="1"/>
      <w:numFmt w:val="decimal"/>
      <w:lvlText w:val="%1."/>
      <w:lvlJc w:val="left"/>
      <w:pPr>
        <w:tabs/>
        <w:ind w:left="336" w:hanging="336"/>
      </w:pPr>
      <w:rPr>
        <w:spacing w:val="0"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spacing w:val="0"/>
      </w:rPr>
    </w:lvl>
    <w:lvl w:ilvl="1">
      <w:start w:val="1"/>
      <w:numFmt w:val="lowerLetter"/>
      <w:lvlText w:val="%2."/>
      <w:lvlJc w:val="left"/>
      <w:pPr>
        <w:tabs/>
        <w:ind w:left="776" w:hanging="336"/>
      </w:pPr>
      <w:rPr>
        <w:spacing w:val="0"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spacing w:val="0"/>
      </w:rPr>
    </w:lvl>
  </w:abstractNum>
  <w:abstractNum w:abstractNumId="54"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55">
    <w:lvl w:ilvl="4">
      <w:start w:val="1"/>
      <w:numFmt w:val="lowerLetter"/>
      <w:lvlText w:val="%5."/>
      <w:lvlJc w:val="left"/>
      <w:pPr>
        <w:ind w:left="2016" w:hanging="336"/>
      </w:pPr>
      <w:rPr/>
    </w:lvl>
    <w:lvl w:ilvl="8">
      <w:start w:val="1"/>
      <w:numFmt w:val="lowerRoman"/>
      <w:lvlText w:val="%9."/>
      <w:lvlJc w:val="left"/>
      <w:pPr>
        <w:ind w:left="369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 w:firstLine="0"/>
      </w:pPr>
      <w:rPr>
        <w:rFonts w:hint="default" w:cs=""/>
      </w:rPr>
    </w:lvl>
    <w:lvl w:ilvl="2">
      <w:start w:val="1"/>
      <w:numFmt w:val="lowerRoman"/>
      <w:lvlText w:val="%3."/>
      <w:lvlJc w:val="left"/>
      <w:pPr>
        <w:tabs/>
        <w:ind w:left="1176" w:hanging="336"/>
      </w:pPr>
      <w:rPr/>
    </w:lvl>
    <w:lvl w:ilvl="7">
      <w:start w:val="1"/>
      <w:numFmt w:val="lowerLetter"/>
      <w:lvlText w:val="%8."/>
      <w:lvlJc w:val="left"/>
      <w:pPr>
        <w:ind w:left="3276" w:hanging="336"/>
      </w:pPr>
      <w:rPr/>
    </w:lvl>
    <w:lvl w:ilvl="1">
      <w:start w:val="1"/>
      <w:numFmt w:val="lowerLetter"/>
      <w:lvlText w:val="%2."/>
      <w:lvlJc w:val="left"/>
      <w:pPr>
        <w:tabs/>
        <w:ind w:left="756" w:hanging="336"/>
      </w:pPr>
      <w:rPr/>
    </w:lvl>
    <w:lvl w:ilvl="5">
      <w:start w:val="1"/>
      <w:numFmt w:val="lowerRoman"/>
      <w:lvlText w:val="%6."/>
      <w:lvlJc w:val="left"/>
      <w:pPr>
        <w:ind w:left="2436" w:hanging="336"/>
      </w:pPr>
      <w:rPr/>
    </w:lvl>
    <w:lvl w:ilvl="6">
      <w:start w:val="1"/>
      <w:numFmt w:val="decimal"/>
      <w:lvlText w:val="%7."/>
      <w:lvlJc w:val="left"/>
      <w:pPr>
        <w:ind w:left="2856" w:hanging="336"/>
      </w:pPr>
      <w:rPr/>
    </w:lvl>
    <w:lvl w:ilvl="3">
      <w:start w:val="1"/>
      <w:numFmt w:val="decimal"/>
      <w:lvlText w:val="%4."/>
      <w:lvlJc w:val="left"/>
      <w:pPr>
        <w:ind w:left="1596" w:hanging="336"/>
      </w:pPr>
      <w:rPr/>
    </w:lvl>
  </w:abstractNum>
  <w:abstractNum w:abstractNumId="56">
    <w:lvl w:ilvl="6">
      <w:start w:val="1"/>
      <w:numFmt w:val="decimal"/>
      <w:lvlText w:val="%7."/>
      <w:lvlJc w:val="left"/>
      <w:pPr>
        <w:ind w:left="297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2">
      <w:start w:val="1"/>
      <w:numFmt w:val="lowerRoman"/>
      <w:lvlText w:val="%3."/>
      <w:lvlJc w:val="left"/>
      <w:pPr>
        <w:tabs/>
        <w:ind w:left="121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1">
      <w:start w:val="1"/>
      <w:numFmt w:val="lowerLetter"/>
      <w:lvlText w:val="%2."/>
      <w:lvlJc w:val="left"/>
      <w:pPr>
        <w:tabs/>
        <w:ind w:left="77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/>
    </w:lvl>
    <w:lvl w:ilvl="3">
      <w:start w:val="1"/>
      <w:numFmt w:val="decimal"/>
      <w:lvlText w:val="%4."/>
      <w:lvlJc w:val="left"/>
      <w:pPr>
        <w:tabs/>
        <w:ind w:left="1656" w:hanging="336"/>
      </w:pPr>
      <w:rPr/>
    </w:lvl>
  </w:abstractNum>
  <w:abstractNum w:abstractNumId="57">
    <w:lvl w:ilvl="5">
      <w:start w:val="1"/>
      <w:numFmt w:val="lowerRoman"/>
      <w:lvlText w:val="%6)"/>
      <w:lvlJc w:val="left"/>
      <w:pPr>
        <w:ind w:left="2536" w:hanging="336"/>
      </w:pPr>
      <w:rPr/>
    </w:lvl>
    <w:lvl w:ilvl="3">
      <w:start w:val="1"/>
      <w:numFmt w:val="decimal"/>
      <w:lvlText w:val="%4、"/>
      <w:lvlJc w:val="left"/>
      <w:pPr>
        <w:tabs/>
        <w:ind w:left="1656" w:hanging="336"/>
      </w:pPr>
      <w:rPr/>
    </w:lvl>
    <w:lvl w:ilvl="0">
      <w:start w:val="1"/>
      <w:numFmt w:val="decimal"/>
      <w:lvlText w:val="%1、"/>
      <w:lvlJc w:val="left"/>
      <w:pPr>
        <w:tabs/>
        <w:ind w:left="336" w:hanging="336"/>
      </w:pPr>
      <w:rPr/>
    </w:lvl>
    <w:lvl w:ilvl="8">
      <w:start w:val="1"/>
      <w:numFmt w:val="lowerRoman"/>
      <w:lvlText w:val="%9)"/>
      <w:lvlJc w:val="left"/>
      <w:pPr>
        <w:ind w:left="3856" w:hanging="336"/>
      </w:pPr>
      <w:rPr/>
    </w:lvl>
    <w:lvl w:ilvl="6">
      <w:start w:val="1"/>
      <w:numFmt w:val="decimal"/>
      <w:lvlText w:val="%7、"/>
      <w:lvlJc w:val="left"/>
      <w:pPr>
        <w:ind w:left="2976" w:hanging="336"/>
      </w:pPr>
      <w:rPr/>
    </w:lvl>
    <w:lvl w:ilvl="7">
      <w:start w:val="1"/>
      <w:numFmt w:val="lowerLetter"/>
      <w:lvlText w:val="%8)"/>
      <w:lvlJc w:val="left"/>
      <w:pPr>
        <w:ind w:left="3416" w:hanging="336"/>
      </w:pPr>
      <w:rPr/>
    </w:lvl>
    <w:lvl w:ilvl="2">
      <w:start w:val="1"/>
      <w:numFmt w:val="lowerRoman"/>
      <w:lvlText w:val="%3)"/>
      <w:lvlJc w:val="left"/>
      <w:pPr>
        <w:tabs/>
        <w:ind w:left="1216" w:hanging="336"/>
      </w:pPr>
      <w:rPr/>
    </w:lvl>
    <w:lvl w:ilvl="4">
      <w:start w:val="1"/>
      <w:numFmt w:val="lowerLetter"/>
      <w:lvlText w:val="%5)"/>
      <w:lvlJc w:val="left"/>
      <w:pPr>
        <w:ind w:left="2096" w:hanging="336"/>
      </w:pPr>
      <w:rPr/>
    </w:lvl>
    <w:lvl w:ilvl="1">
      <w:start w:val="1"/>
      <w:numFmt w:val="lowerLetter"/>
      <w:lvlText w:val="%2)"/>
      <w:lvlJc w:val="left"/>
      <w:pPr>
        <w:tabs/>
        <w:ind w:left="776" w:hanging="336"/>
      </w:pPr>
      <w:rPr/>
    </w:lvl>
  </w:abstractNum>
  <w:num w:numId="52">
    <w:abstractNumId w:val="28"/>
  </w:num>
  <w:num w:numId="2">
    <w:abstractNumId w:val="18"/>
  </w:num>
  <w:num w:numId="35">
    <w:abstractNumId w:val="7"/>
  </w:num>
  <w:num w:numId="17">
    <w:abstractNumId w:val="38"/>
  </w:num>
  <w:num w:numId="37">
    <w:abstractNumId w:val="47"/>
  </w:num>
  <w:num w:numId="29">
    <w:abstractNumId w:val="10"/>
  </w:num>
  <w:num w:numId="24">
    <w:abstractNumId w:val="9"/>
  </w:num>
  <w:num w:numId="3">
    <w:abstractNumId w:val="52"/>
  </w:num>
  <w:num w:numId="51">
    <w:abstractNumId w:val="17"/>
  </w:num>
  <w:num w:numId="54">
    <w:abstractNumId w:val="6"/>
  </w:num>
  <w:num w:numId="48">
    <w:abstractNumId w:val="36"/>
  </w:num>
  <w:num w:numId="42">
    <w:abstractNumId w:val="0"/>
  </w:num>
  <w:num w:numId="27">
    <w:abstractNumId w:val="34"/>
  </w:num>
  <w:num w:numId="46">
    <w:abstractNumId w:val="29"/>
  </w:num>
  <w:num w:numId="20">
    <w:abstractNumId w:val="31"/>
  </w:num>
  <w:num w:numId="47">
    <w:abstractNumId w:val="42"/>
  </w:num>
  <w:num w:numId="16">
    <w:abstractNumId w:val="15"/>
  </w:num>
  <w:num w:numId="8">
    <w:abstractNumId w:val="26"/>
  </w:num>
  <w:num w:numId="43">
    <w:abstractNumId w:val="35"/>
  </w:num>
  <w:num w:numId="28">
    <w:abstractNumId w:val="2"/>
  </w:num>
  <w:num w:numId="25">
    <w:abstractNumId w:val="14"/>
  </w:num>
  <w:num w:numId="11">
    <w:abstractNumId w:val="56"/>
  </w:num>
  <w:num w:numId="41">
    <w:abstractNumId w:val="48"/>
  </w:num>
  <w:num w:numId="40">
    <w:abstractNumId w:val="51"/>
  </w:num>
  <w:num w:numId="50">
    <w:abstractNumId w:val="21"/>
  </w:num>
  <w:num w:numId="31">
    <w:abstractNumId w:val="32"/>
  </w:num>
  <w:num w:numId="6">
    <w:abstractNumId w:val="39"/>
  </w:num>
  <w:num w:numId="58">
    <w:abstractNumId w:val="27"/>
  </w:num>
  <w:num w:numId="57">
    <w:abstractNumId w:val="19"/>
  </w:num>
  <w:num w:numId="1">
    <w:abstractNumId w:val="44"/>
  </w:num>
  <w:num w:numId="39">
    <w:abstractNumId w:val="20"/>
  </w:num>
  <w:num w:numId="19">
    <w:abstractNumId w:val="40"/>
  </w:num>
  <w:num w:numId="14">
    <w:abstractNumId w:val="50"/>
  </w:num>
  <w:num w:numId="33">
    <w:abstractNumId w:val="1"/>
  </w:num>
  <w:num w:numId="23">
    <w:abstractNumId w:val="43"/>
  </w:num>
  <w:num w:numId="26">
    <w:abstractNumId w:val="5"/>
  </w:num>
  <w:num w:numId="12">
    <w:abstractNumId w:val="24"/>
  </w:num>
  <w:num w:numId="18">
    <w:abstractNumId w:val="45"/>
  </w:num>
  <w:num w:numId="9">
    <w:abstractNumId w:val="49"/>
  </w:num>
  <w:num w:numId="38">
    <w:abstractNumId w:val="37"/>
  </w:num>
  <w:num w:numId="10">
    <w:abstractNumId w:val="8"/>
  </w:num>
  <w:num w:numId="44">
    <w:abstractNumId w:val="25"/>
  </w:num>
  <w:num w:numId="53">
    <w:abstractNumId w:val="3"/>
  </w:num>
  <w:num w:numId="32">
    <w:abstractNumId w:val="54"/>
  </w:num>
  <w:num w:numId="56">
    <w:abstractNumId w:val="22"/>
  </w:num>
  <w:num w:numId="49">
    <w:abstractNumId w:val="4"/>
  </w:num>
  <w:num w:numId="45">
    <w:abstractNumId w:val="16"/>
  </w:num>
  <w:num w:numId="34">
    <w:abstractNumId w:val="46"/>
  </w:num>
  <w:num w:numId="13">
    <w:abstractNumId w:val="57"/>
  </w:num>
  <w:num w:numId="21">
    <w:abstractNumId w:val="12"/>
  </w:num>
  <w:num w:numId="4">
    <w:abstractNumId w:val="55"/>
  </w:num>
  <w:num w:numId="22">
    <w:abstractNumId w:val="53"/>
  </w:num>
  <w:num w:numId="30">
    <w:abstractNumId w:val="23"/>
  </w:num>
  <w:num w:numId="15">
    <w:abstractNumId w:val="11"/>
  </w:num>
  <w:num w:numId="7">
    <w:abstractNumId w:val="33"/>
  </w:num>
  <w:num w:numId="5">
    <w:abstractNumId w:val="13"/>
  </w:num>
  <w:num w:numId="36">
    <w:abstractNumId w:val="30"/>
  </w:num>
  <w:num w:numId="55">
    <w:abstractNumId w:val="41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captions>
    <w:caption w:name="公式" w:pos="below" w:chapNum="0" w:heading="0" w:noLabel="0" w:numFmt="decimal" w:sep="hyphen"/>
    <w:caption w:name="图片" w:pos="below" w:chapNum="0" w:heading="0" w:noLabel="0" w:numFmt="decimal" w:sep="hyphen"/>
    <w:caption w:name="表格" w:pos="below" w:chapNum="0" w:heading="0" w:noLabel="0" w:numFmt="decimal" w:sep="hyphen"/>
  </w:captions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st Table 7 Colorful Accent 2" w:uiPriority="52"/>
    <w:lsdException w:name="Table Subtle 2" w:semiHidden="1" w:unhideWhenUsed="1"/>
    <w:lsdException w:name="Table Grid 1" w:semiHidden="1" w:unhideWhenUsed="1"/>
    <w:lsdException w:name="Grid Table 5 Dark Accent 1" w:uiPriority="50"/>
    <w:lsdException w:name="Grid Table 7 Colorful Accent 2" w:uiPriority="52"/>
    <w:lsdException w:name="Table Contemporary" w:semiHidden="1" w:unhideWhenUsed="1"/>
    <w:lsdException w:name="Table 3D effects 3" w:semiHidden="1" w:unhideWhenUsed="1"/>
    <w:lsdException w:name="Grid Table 6 Colorful Accent 3" w:uiPriority="51"/>
    <w:lsdException w:name="Table Colorful 1" w:semiHidden="1" w:unhideWhenUsed="1"/>
    <w:lsdException w:name="Medium Shading 1 Accent 1" w:uiPriority="63"/>
    <w:lsdException w:name="List Table 6 Colorful" w:uiPriority="51"/>
    <w:lsdException w:name="toc 9" w:uiPriority="99"/>
    <w:lsdException w:name="Medium Grid 3 Accent 2" w:uiPriority="69"/>
    <w:lsdException w:name="Table List 5" w:semiHidden="1" w:unhideWhenUsed="1"/>
    <w:lsdException w:name="Grid Table 3 Accent 1" w:uiPriority="48"/>
    <w:lsdException w:name="Grid Table 5 Dark Accent 2" w:uiPriority="50"/>
    <w:lsdException w:name="Medium Grid 2 Accent 2" w:uiPriority="68"/>
    <w:lsdException w:name="Colorful Grid Accent 2" w:uiPriority="73"/>
    <w:lsdException w:name="Medium Shading 2 Accent 3" w:uiPriority="64"/>
    <w:lsdException w:name="Medium Shading 1 Accent 4" w:uiPriority="63"/>
    <w:lsdException w:name="Default Paragraph Font" w:uiPriority="1" w:semiHidden="1" w:unhideWhenUsed="1"/>
    <w:lsdException w:name="Grid Table 5 Dark Accent 4" w:uiPriority="50"/>
    <w:lsdException w:name="TOC Heading" w:uiPriority="39" w:semiHidden="1" w:unhideWhenUsed="1" w:qFormat="1"/>
    <w:lsdException w:name="Table Grid 5" w:semiHidden="1" w:unhideWhenUsed="1"/>
    <w:lsdException w:name="Colorful Shading Accent 5" w:uiPriority="71"/>
    <w:lsdException w:name="List Table 3 Accent 5" w:uiPriority="48"/>
    <w:lsdException w:name="Medium List 2 Accent 4" w:uiPriority="66"/>
    <w:lsdException w:name="Grid Table 7 Colorful Accent 6" w:uiPriority="52"/>
    <w:lsdException w:name="Medium Shading 2 Accent 2" w:uiPriority="64"/>
    <w:lsdException w:name="List Table 5 Dark" w:uiPriority="50"/>
    <w:lsdException w:name="Plain Table 2" w:uiPriority="42"/>
    <w:lsdException w:name="Grid Table 3 Accent 5" w:uiPriority="48"/>
    <w:lsdException w:name="Table Simple 1" w:semiHidden="1" w:unhideWhenUsed="1"/>
    <w:lsdException w:name="Light Shading Accent 4" w:uiPriority="60"/>
    <w:lsdException w:name="Medium Shading 1 Accent 3" w:uiPriority="63"/>
    <w:lsdException w:name="Grid Table 2 Accent 6" w:uiPriority="47"/>
    <w:lsdException w:name="Light Shading Accent 1" w:uiPriority="60"/>
    <w:lsdException w:name="Light List Accent 2" w:uiPriority="61"/>
    <w:lsdException w:name="heading 9" w:unhideWhenUsed="1" w:qFormat="1"/>
    <w:lsdException w:name="Table Classic 4" w:semiHidden="1" w:unhideWhenUsed="1"/>
    <w:lsdException w:name="Grid Table 2 Accent 1" w:uiPriority="47"/>
    <w:lsdException w:name="Outline List 2" w:uiPriority="99" w:semiHidden="1" w:unhideWhenUsed="1"/>
    <w:lsdException w:name="toc 7" w:uiPriority="99"/>
    <w:lsdException w:name="Colorful Shading Accent 6" w:uiPriority="71"/>
    <w:lsdException w:name="Colorful Grid Accent 6" w:uiPriority="73"/>
    <w:lsdException w:name="Colorful List" w:uiPriority="72"/>
    <w:lsdException w:name="Table 3D effects 1" w:semiHidden="1" w:unhideWhenUsed="1"/>
    <w:lsdException w:name="Medium Shading 1 Accent 5" w:uiPriority="63"/>
    <w:lsdException w:name="Table Classic 2" w:semiHidden="1" w:unhideWhenUsed="1"/>
    <w:lsdException w:name="Medium List 2 Accent 2" w:uiPriority="66"/>
    <w:lsdException w:name="List Table 2 Accent 6" w:uiPriority="47"/>
    <w:lsdException w:name="Table Web 3" w:semiHidden="1" w:unhideWhenUsed="1"/>
    <w:lsdException w:name="List Table 2 Accent 3" w:uiPriority="47"/>
    <w:lsdException w:name="HTML Bottom of Form" w:uiPriority="99" w:semiHidden="1" w:unhideWhenUsed="1"/>
    <w:lsdException w:name="Grid Table 1 Light" w:uiPriority="46"/>
    <w:lsdException w:name="Grid Table 1 Light Accent 1" w:uiPriority="46"/>
    <w:lsdException w:name="List Table 6 Colorful Accent 1" w:uiPriority="51"/>
    <w:lsdException w:name="Medium List 1 Accent 5" w:uiPriority="65"/>
    <w:lsdException w:name="Grid Table 6 Colorful Accent 6" w:uiPriority="51"/>
    <w:lsdException w:name="Medium Shading 2 Accent 5" w:uiPriority="64"/>
    <w:lsdException w:name="List Table 7 Colorful Accent 1" w:uiPriority="52"/>
    <w:lsdException w:name="Colorful Shading" w:uiPriority="71"/>
    <w:lsdException w:name="List Table 7 Colorful" w:uiPriority="52"/>
    <w:lsdException w:name="Light Shading Accent 2" w:uiPriority="60"/>
    <w:lsdException w:name="HTML Sample" w:uiPriority="99"/>
    <w:lsdException w:name="Medium List 1 Accent 3" w:uiPriority="65"/>
    <w:lsdException w:name="List Table 4 Accent 5" w:uiPriority="49"/>
    <w:lsdException w:name="Subtle Emphasis" w:uiPriority="19" w:qFormat="1"/>
    <w:lsdException w:name="Smart Hyperlink" w:uiPriority="99" w:semiHidden="1" w:unhideWhenUsed="1"/>
    <w:lsdException w:name="List Table 2 Accent 1" w:uiPriority="47"/>
    <w:lsdException w:name="Table Columns 4" w:semiHidden="1" w:unhideWhenUsed="1"/>
    <w:lsdException w:name="Grid Table 4 Accent 1" w:uiPriority="49"/>
    <w:lsdException w:name="Plain Table 3" w:uiPriority="43"/>
    <w:lsdException w:name="Outline List 3" w:uiPriority="99" w:semiHidden="1" w:unhideWhenUsed="1"/>
    <w:lsdException w:name="heading 1" w:qFormat="1"/>
    <w:lsdException w:name="Plain Table 1" w:uiPriority="41"/>
    <w:lsdException w:name="Light Grid Accent 6" w:uiPriority="62"/>
    <w:lsdException w:name="caption" w:semiHidden="1" w:unhideWhenUsed="1" w:qFormat="1"/>
    <w:lsdException w:name="Table Grid 7" w:semiHidden="1" w:unhideWhenUsed="1"/>
    <w:lsdException w:name="Table 3D effects 2" w:semiHidden="1" w:unhideWhenUsed="1"/>
    <w:lsdException w:name="HTML Variable" w:uiPriority="99"/>
    <w:lsdException w:name="Subtitle" w:qFormat="1"/>
    <w:lsdException w:name="List Table 2 Accent 5" w:uiPriority="47"/>
    <w:lsdException w:name="heading 2" w:qFormat="1"/>
    <w:lsdException w:name="Dark List Accent 2" w:uiPriority="70"/>
    <w:lsdException w:name="Light List Accent 5" w:uiPriority="61"/>
    <w:lsdException w:name="Medium List 1" w:uiPriority="65"/>
    <w:lsdException w:name="Grid Table 3 Accent 4" w:uiPriority="48"/>
    <w:lsdException w:name="List Table 1 Light Accent 5" w:uiPriority="46"/>
    <w:lsdException w:name="Light Shading" w:uiPriority="60"/>
    <w:lsdException w:name="HTML Address" w:uiPriority="99"/>
    <w:lsdException w:name="List Table 5 Dark Accent 6" w:uiPriority="50"/>
    <w:lsdException w:name="Medium Grid 2 Accent 1" w:uiPriority="68"/>
    <w:lsdException w:name="HTML Code" w:uiPriority="99"/>
    <w:lsdException w:name="List Table 1 Light Accent 3" w:uiPriority="46"/>
    <w:lsdException w:name="Colorful Shading Accent 3" w:uiPriority="71"/>
    <w:lsdException w:name="Table Web 2" w:semiHidden="1" w:unhideWhenUsed="1"/>
    <w:lsdException w:name="Table Grid" w:qFormat="1"/>
    <w:lsdException w:name="Table Colorful 2" w:semiHidden="1" w:unhideWhenUsed="1"/>
    <w:lsdException w:name="Grid Table 2 Accent 5" w:uiPriority="47"/>
    <w:lsdException w:name="Grid Table 7 Colorful Accent 4" w:uiPriority="52"/>
    <w:lsdException w:name="Grid Table 4 Accent 6" w:uiPriority="49"/>
    <w:lsdException w:name="Medium Shading 1 Accent 2" w:uiPriority="63"/>
    <w:lsdException w:name="List Table 4 Accent 6" w:uiPriority="49"/>
    <w:lsdException w:name="Table Grid 4" w:semiHidden="1" w:unhideWhenUsed="1"/>
    <w:lsdException w:name="Medium List 2 Accent 6" w:uiPriority="66"/>
    <w:lsdException w:name="Table List 6" w:semiHidden="1" w:unhideWhenUsed="1"/>
    <w:lsdException w:name="Colorful List Accent 3" w:uiPriority="72"/>
    <w:lsdException w:name="Normal" w:qFormat="1"/>
    <w:lsdException w:name="Intense Quote" w:uiPriority="99"/>
    <w:lsdException w:name="Grid Table 6 Colorful Accent 2" w:uiPriority="51"/>
    <w:lsdException w:name="Table List 1" w:semiHidden="1" w:unhideWhenUsed="1"/>
    <w:lsdException w:name="Subtle Reference" w:uiPriority="31" w:qFormat="1"/>
    <w:lsdException w:name="List Table 7 Colorful Accent 5" w:uiPriority="52"/>
    <w:lsdException w:name="Grid Table 1 Light Accent 6" w:uiPriority="46"/>
    <w:lsdException w:name="Dark List Accent 5" w:uiPriority="70"/>
    <w:lsdException w:name="Grid Table 4 Accent 4" w:uiPriority="49"/>
    <w:lsdException w:name="Medium Shading 2 Accent 4" w:uiPriority="64"/>
    <w:lsdException w:name="HTML Preformatted" w:uiPriority="99"/>
    <w:lsdException w:name="Grid Table 3" w:uiPriority="48"/>
    <w:lsdException w:name="Grid Table 2 Accent 3" w:uiPriority="47"/>
    <w:lsdException w:name="Light Grid Accent 1" w:uiPriority="62"/>
    <w:lsdException w:name="List Table 4 Accent 2" w:uiPriority="49"/>
    <w:lsdException w:name="Light List Accent 4" w:uiPriority="61"/>
    <w:lsdException w:name="footnote reference" w:uiPriority="99" w:semiHidden="1" w:unhideWhenUsed="1"/>
    <w:lsdException w:name="Title" w:qFormat="1"/>
    <w:lsdException w:name="Plain Table 5" w:uiPriority="45"/>
    <w:lsdException w:name="toc 5" w:uiPriority="99"/>
    <w:lsdException w:name="HTML Top of Form" w:uiPriority="99" w:semiHidden="1" w:unhideWhenUsed="1"/>
    <w:lsdException w:name="Medium Grid 1 Accent 6" w:uiPriority="67"/>
    <w:lsdException w:name="Table Subtle 1" w:semiHidden="1" w:unhideWhenUsed="1"/>
    <w:lsdException w:name="Medium List 2 Accent 5" w:uiPriority="66"/>
    <w:lsdException w:name="Colorful List Accent 4" w:uiPriority="72"/>
    <w:lsdException w:name="toc 4" w:uiPriority="99"/>
    <w:lsdException w:name="List Table 3 Accent 2" w:uiPriority="48"/>
    <w:lsdException w:name="Grid Table 7 Colorful Accent 1" w:uiPriority="52"/>
    <w:lsdException w:name="Medium List 2 Accent 3" w:uiPriority="66"/>
    <w:lsdException w:name="Mention" w:uiPriority="99" w:semiHidden="1" w:unhideWhenUsed="1"/>
    <w:lsdException w:name="List Table 5 Dark Accent 5" w:uiPriority="50"/>
    <w:lsdException w:name="Grid Table 5 Dark" w:uiPriority="50"/>
    <w:lsdException w:name="Colorful Grid Accent 1" w:uiPriority="73"/>
    <w:lsdException w:name="HTML Keyboard" w:uiPriority="99"/>
    <w:lsdException w:name="Table Columns 5" w:semiHidden="1" w:unhideWhenUsed="1"/>
    <w:lsdException w:name="Grid Table 2 Accent 2" w:uiPriority="47"/>
    <w:lsdException w:name="Medium Grid 2 Accent 5" w:uiPriority="68"/>
    <w:lsdException w:name="List Table 3" w:uiPriority="48"/>
    <w:lsdException w:name="Dark List Accent 4" w:uiPriority="70"/>
    <w:lsdException w:name="List Table 6 Colorful Accent 2" w:uiPriority="51"/>
    <w:lsdException w:name="Colorful Shading Accent 1" w:uiPriority="71"/>
    <w:lsdException w:name="Light Grid Accent 4" w:uiPriority="62"/>
    <w:lsdException w:name="Table Grid 6" w:semiHidden="1" w:unhideWhenUsed="1"/>
    <w:lsdException w:name="Grid Table 5 Dark Accent 5" w:uiPriority="50"/>
    <w:lsdException w:name="Outline List 1" w:uiPriority="99" w:semiHidden="1" w:unhideWhenUsed="1"/>
    <w:lsdException w:name="List Table 6 Colorful Accent 6" w:uiPriority="51"/>
    <w:lsdException w:name="Medium List 1 Accent 2" w:uiPriority="65"/>
    <w:lsdException w:name="Grid Table 1 Light Accent 5" w:uiPriority="46"/>
    <w:lsdException w:name="Colorful Shading Accent 4" w:uiPriority="71"/>
    <w:lsdException w:name="heading 7" w:unhideWhenUsed="1" w:qFormat="1"/>
    <w:lsdException w:name="Light Grid Accent 5" w:uiPriority="62"/>
    <w:lsdException w:name="Plain Table 4" w:uiPriority="44"/>
    <w:lsdException w:name="Dark List Accent 1" w:uiPriority="70"/>
    <w:lsdException w:name="Light Grid" w:uiPriority="62"/>
    <w:lsdException w:name="List Table 1 Light Accent 4" w:uiPriority="46"/>
    <w:lsdException w:name="Medium Grid 1 Accent 3" w:uiPriority="67"/>
    <w:lsdException w:name="footnote text" w:uiPriority="99" w:semiHidden="1" w:unhideWhenUsed="1"/>
    <w:lsdException w:name="Table Columns 1" w:semiHidden="1" w:unhideWhenUsed="1"/>
    <w:lsdException w:name="List Table 5 Dark Accent 4" w:uiPriority="50"/>
    <w:lsdException w:name="Table Grid 3" w:semiHidden="1" w:unhideWhenUsed="1"/>
    <w:lsdException w:name="toc 3" w:uiPriority="99"/>
    <w:lsdException w:name="Grid Table 6 Colorful Accent 1" w:uiPriority="51"/>
    <w:lsdException w:name="Medium List 2" w:uiPriority="66"/>
    <w:lsdException w:name="Colorful List Accent 5" w:uiPriority="72"/>
    <w:lsdException w:name="List Table 7 Colorful Accent 6" w:uiPriority="52"/>
    <w:lsdException w:name="Grid Table 1 Light Accent 4" w:uiPriority="46"/>
    <w:lsdException w:name="Dark List Accent 3" w:uiPriority="70"/>
    <w:lsdException w:name="Table Columns 2" w:semiHidden="1" w:unhideWhenUsed="1"/>
    <w:lsdException w:name="Light List Accent 1" w:uiPriority="61"/>
    <w:lsdException w:name="Emphasis" w:qFormat="1"/>
    <w:lsdException w:name="Grid Table 1 Light Accent 2" w:uiPriority="46"/>
    <w:lsdException w:name="List Table 2 Accent 4" w:uiPriority="47"/>
    <w:lsdException w:name="Medium List 2 Accent 1" w:uiPriority="66"/>
    <w:lsdException w:name="Medium Shading 2 Accent 6" w:uiPriority="64"/>
    <w:lsdException w:name="Book Title" w:uiPriority="33" w:qFormat="1"/>
    <w:lsdException w:name="Grid Table 7 Colorful Accent 5" w:uiPriority="52"/>
    <w:lsdException w:name="List Table 2 Accent 2" w:uiPriority="47"/>
    <w:lsdException w:name="Medium List 1 Accent 4" w:uiPriority="65"/>
    <w:lsdException w:name="heading 6" w:qFormat="1"/>
    <w:lsdException w:name="List Table 4 Accent 1" w:uiPriority="49"/>
    <w:lsdException w:name="Medium Shading 1" w:uiPriority="63"/>
    <w:lsdException w:name="Medium Shading 2 Accent 1" w:uiPriority="64"/>
    <w:lsdException w:name="Medium List 1 Accent 1" w:uiPriority="65"/>
    <w:lsdException w:name="Table Grid 2" w:semiHidden="1" w:unhideWhenUsed="1"/>
    <w:lsdException w:name="List Table 6 Colorful Accent 4" w:uiPriority="51"/>
    <w:lsdException w:name="Table List 3" w:semiHidden="1" w:unhideWhenUsed="1"/>
    <w:lsdException w:name="Medium Grid 1" w:uiPriority="67"/>
    <w:lsdException w:name="Grid Table 2" w:uiPriority="47"/>
    <w:lsdException w:name="List Table 1 Light Accent 6" w:uiPriority="46"/>
    <w:lsdException w:name="List Table 3 Accent 3" w:uiPriority="48"/>
    <w:lsdException w:name="HTML Cite" w:uiPriority="99"/>
    <w:lsdException w:name="Intense Emphasis" w:uiPriority="21" w:qFormat="1"/>
    <w:lsdException w:name="List Table 5 Dark Accent 3" w:uiPriority="50"/>
    <w:lsdException w:name="Grid Table 3 Accent 3" w:uiPriority="48"/>
    <w:lsdException w:name="List Table 1 Light Accent 1" w:uiPriority="46"/>
    <w:lsdException w:name="Table Classic 3" w:semiHidden="1" w:unhideWhenUsed="1"/>
    <w:lsdException w:name="Light Grid Accent 2" w:uiPriority="62"/>
    <w:lsdException w:name="Medium Grid 3 Accent 5" w:uiPriority="69"/>
    <w:lsdException w:name="Grid Table 2 Accent 4" w:uiPriority="47"/>
    <w:lsdException w:name="List Paragraph" w:uiPriority="99"/>
    <w:lsdException w:name="Medium Shading 1 Accent 6" w:uiPriority="63"/>
    <w:lsdException w:name="Grid Table 4 Accent 2" w:uiPriority="49"/>
    <w:lsdException w:name="Medium Grid 1 Accent 4" w:uiPriority="67"/>
    <w:lsdException w:name="Unresolved Mention" w:uiPriority="99" w:semiHidden="1" w:unhideWhenUsed="1"/>
    <w:lsdException w:name="Bibliography" w:uiPriority="37" w:semiHidden="1" w:unhideWhenUsed="1"/>
    <w:lsdException w:name="Medium Grid 3 Accent 3" w:uiPriority="69"/>
    <w:lsdException w:name="Dark List Accent 6" w:uiPriority="70"/>
    <w:lsdException w:name="Grid Table 6 Colorful" w:uiPriority="51"/>
    <w:lsdException w:name="Colorful Grid Accent 5" w:uiPriority="73"/>
    <w:lsdException w:name="Grid Table Light" w:uiPriority="40"/>
    <w:lsdException w:name="Table Theme" w:semiHidden="1" w:unhideWhenUsed="1"/>
    <w:lsdException w:name="List Table 1 Light" w:uiPriority="46"/>
    <w:lsdException w:name="Light Shading Accent 6" w:uiPriority="60"/>
    <w:lsdException w:name="heading 4" w:qFormat="1"/>
    <w:lsdException w:name="Medium Grid 2 Accent 4" w:uiPriority="68"/>
    <w:lsdException w:name="Dark List" w:uiPriority="70"/>
    <w:lsdException w:name="toc 1" w:uiPriority="99"/>
    <w:lsdException w:name="Colorful Grid Accent 3" w:uiPriority="73"/>
    <w:lsdException w:name="Normal Table" w:uiPriority="99" w:semiHidden="1" w:unhideWhenUsed="1"/>
    <w:lsdException w:name="Revision" w:uiPriority="99" w:semiHidden="1"/>
    <w:lsdException w:name="Colorful Grid" w:uiPriority="73"/>
    <w:lsdException w:name="Quote" w:uiPriority="99"/>
    <w:lsdException w:name="Light Grid Accent 3" w:uiPriority="62"/>
    <w:lsdException w:name="Medium Grid 2 Accent 6" w:uiPriority="68"/>
    <w:lsdException w:name="List Table 5 Dark Accent 2" w:uiPriority="50"/>
    <w:lsdException w:name="List Table 1 Light Accent 2" w:uiPriority="46"/>
    <w:lsdException w:name="Grid Table 5 Dark Accent 6" w:uiPriority="50"/>
    <w:lsdException w:name="Colorful List Accent 6" w:uiPriority="72"/>
    <w:lsdException w:name="Colorful List Accent 2" w:uiPriority="72"/>
    <w:lsdException w:name="Medium Shading 2" w:uiPriority="64"/>
    <w:lsdException w:name="Grid Table 3 Accent 6" w:uiPriority="48"/>
    <w:lsdException w:name="heading 3" w:qFormat="1"/>
    <w:lsdException w:name="Medium Grid 1 Accent 2" w:uiPriority="67"/>
    <w:lsdException w:name="toc 6" w:uiPriority="99"/>
    <w:lsdException w:name="Grid Table 4" w:uiPriority="49"/>
    <w:lsdException w:name="Colorful List Accent 1" w:uiPriority="72"/>
    <w:lsdException w:name="Table List 2" w:semiHidden="1" w:unhideWhenUsed="1"/>
    <w:lsdException w:name="Table List 8" w:semiHidden="1" w:unhideWhenUsed="1"/>
    <w:lsdException w:name="Table Simple 2" w:semiHidden="1" w:unhideWhenUsed="1"/>
    <w:lsdException w:name="HTML Acronym" w:uiPriority="99"/>
    <w:lsdException w:name="List Table 6 Colorful Accent 3" w:uiPriority="51"/>
    <w:lsdException w:name="Smart Link" w:uiPriority="99" w:semiHidden="1" w:unhideWhenUsed="1"/>
    <w:lsdException w:name="Medium Grid 3" w:uiPriority="69"/>
    <w:lsdException w:name="Table List 4" w:semiHidden="1" w:unhideWhenUsed="1"/>
    <w:lsdException w:name="Medium Grid 1 Accent 1" w:uiPriority="67"/>
    <w:lsdException w:name="List Table 3 Accent 6" w:uiPriority="48"/>
    <w:lsdException w:name="No List" w:uiPriority="99" w:semiHidden="1" w:unhideWhenUsed="1"/>
    <w:lsdException w:name="Medium Grid 3 Accent 4" w:uiPriority="69"/>
    <w:lsdException w:name="Grid Table 1 Light Accent 3" w:uiPriority="46"/>
    <w:lsdException w:name="List Table 7 Colorful Accent 3" w:uiPriority="52"/>
    <w:lsdException w:name="Table Grid 8" w:semiHidden="1" w:unhideWhenUsed="1"/>
    <w:lsdException w:name="Table Columns 3" w:semiHidden="1" w:unhideWhenUsed="1"/>
    <w:lsdException w:name="Table Elegant" w:semiHidden="1" w:unhideWhenUsed="1"/>
    <w:lsdException w:name="No Spacing" w:uiPriority="99"/>
    <w:lsdException w:name="heading 5" w:qFormat="1"/>
    <w:lsdException w:name="Table Web 1" w:semiHidden="1" w:unhideWhenUsed="1"/>
    <w:lsdException w:name="Light List Accent 6" w:uiPriority="61"/>
    <w:lsdException w:name="Colorful Shading Accent 2" w:uiPriority="71"/>
    <w:lsdException w:name="Grid Table 7 Colorful Accent 3" w:uiPriority="52"/>
    <w:lsdException w:name="Medium List 1 Accent 6" w:uiPriority="65"/>
    <w:lsdException w:name="Strong" w:qFormat="1"/>
    <w:lsdException w:name="toc 8" w:uiPriority="99"/>
    <w:lsdException w:name="Grid Table 4 Accent 5" w:uiPriority="49"/>
    <w:lsdException w:name="Grid Table 4 Accent 3" w:uiPriority="49"/>
    <w:lsdException w:name="List Table 3 Accent 4" w:uiPriority="48"/>
    <w:lsdException w:name="toc 2" w:uiPriority="99"/>
    <w:lsdException w:name="List Table 6 Colorful Accent 5" w:uiPriority="51"/>
    <w:lsdException w:name="Intense Reference" w:uiPriority="32" w:qFormat="1"/>
    <w:lsdException w:name="Grid Table 6 Colorful Accent 4" w:uiPriority="51"/>
    <w:lsdException w:name="HTML Definition" w:uiPriority="99"/>
    <w:lsdException w:name="List Table 5 Dark Accent 1" w:uiPriority="50"/>
    <w:lsdException w:name="List Table 3 Accent 1" w:uiPriority="48"/>
    <w:lsdException w:name="Light Shading Accent 5" w:uiPriority="60"/>
    <w:lsdException w:name="Medium Grid 2" w:uiPriority="68"/>
    <w:lsdException w:name="Table Simple 3" w:semiHidden="1" w:unhideWhenUsed="1"/>
    <w:lsdException w:name="HTML Typewriter" w:uiPriority="99"/>
    <w:lsdException w:name="List Table 4" w:uiPriority="49"/>
    <w:lsdException w:name="Placeholder Text" w:uiPriority="99" w:semiHidden="1"/>
    <w:lsdException w:name="Grid Table 5 Dark Accent 3" w:uiPriority="50"/>
    <w:lsdException w:name="Light Shading Accent 3" w:uiPriority="60"/>
    <w:lsdException w:name="Table List 7" w:semiHidden="1" w:unhideWhenUsed="1"/>
    <w:lsdException w:name="Colorful Grid Accent 4" w:uiPriority="73"/>
    <w:lsdException w:name="List Table 4 Accent 4" w:uiPriority="49"/>
    <w:lsdException w:name="Light List" w:uiPriority="61"/>
    <w:lsdException w:name="Hashtag" w:uiPriority="99" w:semiHidden="1" w:unhideWhenUsed="1"/>
    <w:lsdException w:name="List Table 7 Colorful Accent 4" w:uiPriority="52"/>
    <w:lsdException w:name="Table Colorful 3" w:semiHidden="1" w:unhideWhenUsed="1"/>
    <w:lsdException w:name="Medium Grid 3 Accent 1" w:uiPriority="69"/>
    <w:lsdException w:name="heading 8" w:unhideWhenUsed="1" w:qFormat="1"/>
    <w:lsdException w:name="Table Professional" w:semiHidden="1" w:unhideWhenUsed="1"/>
    <w:lsdException w:name="Light List Accent 3" w:uiPriority="61"/>
    <w:lsdException w:name="Grid Table 6 Colorful Accent 5" w:uiPriority="51"/>
    <w:lsdException w:name="Grid Table 7 Colorful" w:uiPriority="52"/>
    <w:lsdException w:name="Medium Grid 1 Accent 5" w:uiPriority="67"/>
    <w:lsdException w:name="List Table 2" w:uiPriority="47"/>
    <w:lsdException w:name="Grid Table 3 Accent 2" w:uiPriority="48"/>
    <w:lsdException w:name="Medium Grid 2 Accent 3" w:uiPriority="68"/>
    <w:lsdException w:name="Table Classic 1" w:semiHidden="1" w:unhideWhenUsed="1"/>
    <w:lsdException w:name="Medium Grid 3 Accent 6" w:uiPriority="69"/>
    <w:lsdException w:name="List Table 4 Accent 3" w:uiPriority="49"/>
  </w:latentStyles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1" w:default="1">
    <w:name w:val="Normal"/>
    <w:qFormat w:val="1"/>
    <w:pPr>
      <w:widowControl w:val="0"/>
      <w:spacing w:before="0" w:after="100" w:line="312" w:lineRule="auto"/>
      <w:jc w:val="both"/>
    </w:pPr>
    <w:rPr>
      <w:rFonts w:ascii="Arial Unicode MS" w:hAnsi="Arial Unicode MS" w:eastAsia="Arial Unicode MS"/>
      <w:b w:val="0"/>
      <w:color w:val="15202B"/>
      <w:kern w:val="2"/>
      <w:sz w:val="20"/>
      <w:szCs w:val="24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4">
    <w:name w:val="heading 3"/>
    <w:basedOn w:val="000001"/>
    <w:next w:val="000001"/>
    <w:qFormat w:val="1"/>
    <w:pPr>
      <w:keepNext/>
      <w:keepLines/>
      <w:spacing w:line="252" w:lineRule="auto" w:before="160" w:after="100"/>
      <w:outlineLvl w:val="2"/>
    </w:pPr>
    <w:rPr>
      <w:rFonts w:ascii="Arial Unicode MS" w:hAnsi="Arial Unicode MS" w:eastAsia="Arial Unicode MS"/>
      <w:b/>
      <w:color w:val="15202B"/>
      <w:sz w:val="24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13">
    <w:name w:val="Title"/>
    <w:basedOn w:val="000001"/>
    <w:next w:val="000001"/>
    <w:link w:val="000014"/>
    <w:qFormat w:val="1"/>
    <w:pPr>
      <w:spacing w:line="240" w:lineRule="auto" w:before="0" w:after="120"/>
      <w:jc w:val="center"/>
      <w:outlineLvl w:val="0"/>
    </w:pPr>
    <w:rPr>
      <w:rFonts w:cstheme="majorBidi" w:ascii="Arial Unicode MS" w:hAnsi="Arial Unicode MS" w:eastAsia="Arial Unicode MS"/>
      <w:b/>
      <w:bCs w:val="1"/>
      <w:color w:val="15202B"/>
      <w:sz w:val="48"/>
      <w:szCs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3">
    <w:name w:val="heading 2"/>
    <w:basedOn w:val="000001"/>
    <w:next w:val="000001"/>
    <w:qFormat w:val="1"/>
    <w:pPr>
      <w:keepNext/>
      <w:keepLines/>
      <w:spacing w:line="252" w:lineRule="auto" w:before="200" w:after="120"/>
      <w:outlineLvl w:val="1"/>
    </w:pPr>
    <w:rPr>
      <w:rFonts w:ascii="Arial Unicode MS" w:hAnsi="Arial Unicode MS" w:eastAsia="Arial Unicode MS"/>
      <w:b/>
      <w:color w:val="0C5DCC"/>
      <w:sz w:val="30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11">
    <w:name w:val="Subtitle"/>
    <w:basedOn w:val="000001"/>
    <w:next w:val="000001"/>
    <w:link w:val="000012"/>
    <w:qFormat w:val="1"/>
    <w:pPr>
      <w:spacing w:line="240" w:lineRule="auto" w:before="0" w:after="100"/>
      <w:jc w:val="center"/>
      <w:outlineLvl w:val="1"/>
    </w:pPr>
    <w:rPr>
      <w:rFonts w:cstheme="minorBidi" w:ascii="Arial Unicode MS" w:hAnsi="Arial Unicode MS" w:eastAsia="Arial Unicode MS"/>
      <w:b w:val="0"/>
      <w:bCs w:val="1"/>
      <w:color w:val="667789"/>
      <w:kern w:val="28"/>
      <w:sz w:val="24"/>
      <w:szCs w:val="32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6">
    <w:name w:val="Hyperlink"/>
    <w:basedOn w:val="00000b"/>
    <w:rPr>
      <w:color w:val="1E6FFF"/>
      <w:u w:val="single"/>
    </w:rPr>
  </w:style>
  <w:style w:type="numbering" w:styleId="00000d" w:default="1">
    <w:name w:val="No List"/>
    <w:uiPriority w:val="99"/>
    <w:semiHidden w:val="1"/>
    <w:unhideWhenUsed w:val="1"/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5">
    <w:name w:val="heading 4"/>
    <w:basedOn w:val="000001"/>
    <w:next w:val="000001"/>
    <w:qFormat w:val="1"/>
    <w:pPr>
      <w:keepNext/>
      <w:keepLines/>
      <w:spacing w:line="252" w:lineRule="auto" w:before="140" w:after="60"/>
      <w:outlineLvl w:val="3"/>
    </w:pPr>
    <w:rPr>
      <w:rFonts w:ascii="Arial Unicode MS" w:hAnsi="Arial Unicode MS" w:eastAsia="Arial Unicode MS"/>
      <w:b/>
      <w:color w:val="0C5DCC"/>
      <w:sz w:val="2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2">
    <w:name w:val="heading 1"/>
    <w:basedOn w:val="000001"/>
    <w:next w:val="000001"/>
    <w:qFormat w:val="1"/>
    <w:pPr>
      <w:keepNext/>
      <w:keepLines/>
      <w:spacing w:line="252" w:lineRule="auto" w:before="240" w:after="160"/>
      <w:outlineLvl w:val="0"/>
    </w:pPr>
    <w:rPr>
      <w:rFonts w:ascii="Arial Unicode MS" w:hAnsi="Arial Unicode MS" w:eastAsia="Arial Unicode MS"/>
      <w:b/>
      <w:color w:val="15202B"/>
      <w:kern w:val="44"/>
      <w:sz w:val="36"/>
    </w:rPr>
  </w:style>
  <w:style w:type="paragraph" w:customStyle="1" w:styleId="Caption">
    <w:name w:val="caption"/>
    <w:pPr>
      <w:spacing w:line="240" w:lineRule="auto" w:before="40" w:after="140"/>
    </w:pPr>
    <w:rPr>
      <w:rFonts w:ascii="Arial Unicode MS" w:hAnsi="Arial Unicode MS" w:eastAsia="Arial Unicode MS"/>
      <w:b w:val="0"/>
      <w:color w:val="667789"/>
      <w:sz w:val="18"/>
    </w:rPr>
  </w:style>
  <w:style w:type="paragraph" w:customStyle="1" w:styleId="ListNumber">
    <w:name w:val="List Number"/>
    <w:pPr>
      <w:spacing w:line="293" w:lineRule="auto" w:after="60"/>
    </w:pPr>
    <w:rPr>
      <w:rFonts w:ascii="Arial Unicode MS" w:hAnsi="Arial Unicode MS" w:eastAsia="Arial Unicode MS"/>
      <w:sz w:val="19"/>
    </w:rPr>
  </w:style>
  <w:style w:type="paragraph" w:customStyle="1" w:styleId="ListBullet">
    <w:name w:val="List Bullet"/>
    <w:pPr>
      <w:spacing w:line="293" w:lineRule="auto" w:after="60"/>
    </w:pPr>
    <w:rPr>
      <w:rFonts w:ascii="Arial Unicode MS" w:hAnsi="Arial Unicode MS" w:eastAsia="Arial Unicode MS"/>
      <w:sz w:val="19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image" Target="media/image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" Type="http://schemas.openxmlformats.org/officeDocument/2006/relationships/comments" Target="comments.xml"/><Relationship Id="rId57" Type="http://schemas.openxmlformats.org/officeDocument/2006/relationships/image" Target="media/image52.png"/><Relationship Id="rId49" Type="http://schemas.openxmlformats.org/officeDocument/2006/relationships/image" Target="media/image44.png"/><Relationship Id="rId58" Type="http://schemas.openxmlformats.org/officeDocument/2006/relationships/image" Target="media/image53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22" Type="http://schemas.openxmlformats.org/officeDocument/2006/relationships/image" Target="media/image17.png"/><Relationship Id="rId9" Type="http://schemas.openxmlformats.org/officeDocument/2006/relationships/image" Target="media/image4.png"/><Relationship Id="rId21" Type="http://schemas.openxmlformats.org/officeDocument/2006/relationships/image" Target="media/image16.png"/><Relationship Id="rId19" Type="http://schemas.openxmlformats.org/officeDocument/2006/relationships/image" Target="media/image14.png"/><Relationship Id="rId61" Type="http://schemas.openxmlformats.org/officeDocument/2006/relationships/image" Target="media/image56.png"/><Relationship Id="rId52" Type="http://schemas.openxmlformats.org/officeDocument/2006/relationships/image" Target="media/image47.png"/><Relationship Id="rId18" Type="http://schemas.openxmlformats.org/officeDocument/2006/relationships/image" Target="media/image13.png"/><Relationship Id="rId35" Type="http://schemas.openxmlformats.org/officeDocument/2006/relationships/image" Target="media/image30.png"/><Relationship Id="rId6" Type="http://schemas.openxmlformats.org/officeDocument/2006/relationships/image" Target="media/image1.png"/><Relationship Id="rId50" Type="http://schemas.openxmlformats.org/officeDocument/2006/relationships/image" Target="media/image45.png"/><Relationship Id="rId16" Type="http://schemas.openxmlformats.org/officeDocument/2006/relationships/image" Target="media/image11.png"/><Relationship Id="rId32" Type="http://schemas.openxmlformats.org/officeDocument/2006/relationships/image" Target="media/image27.png"/><Relationship Id="rId59" Type="http://schemas.openxmlformats.org/officeDocument/2006/relationships/image" Target="media/image54.png"/><Relationship Id="rId15" Type="http://schemas.openxmlformats.org/officeDocument/2006/relationships/image" Target="media/image10.png"/><Relationship Id="rId31" Type="http://schemas.openxmlformats.org/officeDocument/2006/relationships/image" Target="media/image26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8" Type="http://schemas.openxmlformats.org/officeDocument/2006/relationships/image" Target="media/image3.png"/><Relationship Id="rId20" Type="http://schemas.openxmlformats.org/officeDocument/2006/relationships/image" Target="media/image15.png"/><Relationship Id="rId62" Type="http://schemas.openxmlformats.org/officeDocument/2006/relationships/image" Target="media/image57.png"/><Relationship Id="rId53" Type="http://schemas.openxmlformats.org/officeDocument/2006/relationships/image" Target="media/image48.png"/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60" Type="http://schemas.openxmlformats.org/officeDocument/2006/relationships/image" Target="media/image55.png"/><Relationship Id="rId51" Type="http://schemas.openxmlformats.org/officeDocument/2006/relationships/image" Target="media/image46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10" Type="http://schemas.openxmlformats.org/officeDocument/2006/relationships/image" Target="media/image5.png"/><Relationship Id="rId41" Type="http://schemas.openxmlformats.org/officeDocument/2006/relationships/image" Target="media/image36.png"/><Relationship Id="rId11" Type="http://schemas.openxmlformats.org/officeDocument/2006/relationships/image" Target="media/image6.png"/><Relationship Id="rId37" Type="http://schemas.openxmlformats.org/officeDocument/2006/relationships/image" Target="media/image32.png"/><Relationship Id="rId23" Type="http://schemas.openxmlformats.org/officeDocument/2006/relationships/image" Target="media/image18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0" Type="http://schemas.openxmlformats.org/officeDocument/2006/relationships/styles" Target="styles.xml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" Type="http://schemas.openxmlformats.org/officeDocument/2006/relationships/theme" Target="theme/theme1.xml"/><Relationship Id="rId30" Type="http://schemas.openxmlformats.org/officeDocument/2006/relationships/image" Target="media/image25.png"/><Relationship Id="rId34" Type="http://schemas.openxmlformats.org/officeDocument/2006/relationships/image" Target="media/image29.png"/><Relationship Id="rId36" Type="http://schemas.openxmlformats.org/officeDocument/2006/relationships/image" Target="media/image31.png"/><Relationship Id="rId12" Type="http://schemas.openxmlformats.org/officeDocument/2006/relationships/image" Target="media/image7.png"/><Relationship Id="rId39" Type="http://schemas.openxmlformats.org/officeDocument/2006/relationships/image" Target="media/image34.png"/><Relationship Id="rId4" Type="http://schemas.openxmlformats.org/officeDocument/2006/relationships/numbering" Target="numbering.xml"/><Relationship Id="rId63" Type="http://schemas.openxmlformats.org/officeDocument/2006/relationships/header" Target="header1.xml"/><Relationship Id="rId64" Type="http://schemas.openxmlformats.org/officeDocument/2006/relationships/footer" Target="footer1.xml"/><Relationship Id="rId65" Type="http://schemas.openxmlformats.org/officeDocument/2006/relationships/image" Target="media/image58.png"/><Relationship Id="rId66" Type="http://schemas.openxmlformats.org/officeDocument/2006/relationships/image" Target="media/image59.png"/><Relationship Id="rId67" Type="http://schemas.openxmlformats.org/officeDocument/2006/relationships/image" Target="media/image60.png"/><Relationship Id="rId68" Type="http://schemas.openxmlformats.org/officeDocument/2006/relationships/image" Target="media/image61.png"/><Relationship Id="rId69" Type="http://schemas.openxmlformats.org/officeDocument/2006/relationships/image" Target="media/image62.png"/><Relationship Id="rId70" Type="http://schemas.openxmlformats.org/officeDocument/2006/relationships/image" Target="media/image63.png"/><Relationship Id="rId71" Type="http://schemas.openxmlformats.org/officeDocument/2006/relationships/image" Target="media/image64.png"/><Relationship Id="rId72" Type="http://schemas.openxmlformats.org/officeDocument/2006/relationships/image" Target="media/image65.png"/><Relationship Id="rId73" Type="http://schemas.openxmlformats.org/officeDocument/2006/relationships/image" Target="media/image66.png"/><Relationship Id="rId74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2026-08-23T11:26:19Z</dcterms:created>
  <dcterms:modified xsi:type="dcterms:W3CDTF">2026-08-23T11:26:19Z</dcterms:modified>
</cp:coreProperties>
</file>