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jc w:val="center"/>
      </w:pPr>
      <w:r>
        <w:rPr>
          <w:rtl w:val="0"/>
          <w:lang w:val="zh-CN" w:eastAsia="zh-CN"/>
        </w:rPr>
        <w:t>Muti-media assignment 2</w:t>
      </w: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课程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多媒体程序设计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姓名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许若敏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学号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 Neue" w:hAnsi="Helvetica Neue"/>
                <w:rtl w:val="0"/>
              </w:rPr>
              <w:t>15336212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日期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2018/11/20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第一题：</w:t>
      </w:r>
    </w:p>
    <w:p>
      <w:pPr>
        <w:pStyle w:val="Body"/>
        <w:bidi w:val="0"/>
      </w:pPr>
      <w:r>
        <w:rPr>
          <w:rtl w:val="0"/>
        </w:rPr>
        <w:t>a)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解：</w:t>
      </w:r>
    </w:p>
    <w:p>
      <w:pPr>
        <w:pStyle w:val="Body"/>
        <w:bidi w:val="0"/>
      </w:pPr>
      <w:r>
        <w:rPr>
          <w:rtl w:val="0"/>
        </w:rPr>
        <w:tab/>
        <w:t>1. Adaptive Huffman Coding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不需要信息源先验的统计信息。当编码多媒体信息源时，下一个符号常常是未知的，无法使用普通的哈夫曼编码，自适应哈夫曼编码这时就很占优势。</w:t>
      </w:r>
    </w:p>
    <w:p>
      <w:pPr>
        <w:pStyle w:val="Body"/>
        <w:bidi w:val="0"/>
      </w:pPr>
      <w:r>
        <w:rPr>
          <w:rtl w:val="0"/>
        </w:rPr>
        <w:tab/>
        <w:t>2. Adaptive Huffman Coding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在编码后的传输过程中无需传输字符编码表。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解：</w:t>
      </w:r>
    </w:p>
    <w:p>
      <w:pPr>
        <w:pStyle w:val="Body"/>
        <w:bidi w:val="0"/>
      </w:pPr>
      <w:r>
        <w:rPr>
          <w:rtl w:val="0"/>
        </w:rPr>
        <w:t>i, ii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</w:t>
      </w:r>
      <w:r>
        <w:rPr>
          <w:rtl w:val="0"/>
        </w:rPr>
        <w:t>decoder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原始的哈夫曼编码树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1205107</wp:posOffset>
            </wp:positionH>
            <wp:positionV relativeFrom="line">
              <wp:posOffset>264591</wp:posOffset>
            </wp:positionV>
            <wp:extent cx="3697142" cy="184595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1-20 at 9.25.2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42" cy="1845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step1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输入流：</w:t>
      </w:r>
      <w:r>
        <w:rPr>
          <w:rtl w:val="0"/>
        </w:rPr>
        <w:t>01010010101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先解码得到第一个字符：</w:t>
      </w:r>
      <w:r>
        <w:rPr>
          <w:rtl w:val="0"/>
        </w:rPr>
        <w:t>01 -&gt;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c0 = 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，更新哈夫曼树</w:t>
      </w:r>
      <w:r>
        <w:rPr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的位置</w:t>
      </w:r>
      <w:r>
        <w:rPr>
          <w:rtl w:val="0"/>
        </w:rPr>
        <w:t>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，则</w:t>
      </w:r>
      <w:r>
        <w:rPr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交换位置得到：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3459406</wp:posOffset>
            </wp:positionH>
            <wp:positionV relativeFrom="line">
              <wp:posOffset>232133</wp:posOffset>
            </wp:positionV>
            <wp:extent cx="3321995" cy="184715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11-20 at 9.39.0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15623"/>
                    <a:stretch>
                      <a:fillRect/>
                    </a:stretch>
                  </pic:blipFill>
                  <pic:spPr>
                    <a:xfrm>
                      <a:off x="0" y="0"/>
                      <a:ext cx="3321995" cy="1847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-54249</wp:posOffset>
            </wp:positionH>
            <wp:positionV relativeFrom="line">
              <wp:posOffset>295782</wp:posOffset>
            </wp:positionV>
            <wp:extent cx="3107948" cy="196745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11-20 at 10.46.4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1564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948" cy="1967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step2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输入流：</w:t>
      </w:r>
      <w:r>
        <w:rPr>
          <w:rtl w:val="0"/>
        </w:rPr>
        <w:t>010010101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解码：</w:t>
      </w:r>
      <w:r>
        <w:rPr>
          <w:rtl w:val="0"/>
        </w:rPr>
        <w:t>01 -&gt;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c1 =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，更新哈夫曼树</w:t>
      </w:r>
      <w:r>
        <w:rPr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的位置</w:t>
      </w:r>
      <w:r>
        <w:rPr>
          <w:rtl w:val="0"/>
        </w:rPr>
        <w:t>+1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991287</wp:posOffset>
            </wp:positionH>
            <wp:positionV relativeFrom="line">
              <wp:posOffset>285110</wp:posOffset>
            </wp:positionV>
            <wp:extent cx="4034500" cy="201439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8-11-20 at 9.25.20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500" cy="2014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step3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输入流：</w:t>
      </w:r>
      <w:r>
        <w:rPr>
          <w:rtl w:val="0"/>
        </w:rPr>
        <w:t>0010101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解码：</w:t>
      </w:r>
      <w:r>
        <w:rPr>
          <w:rtl w:val="0"/>
        </w:rPr>
        <w:t>00 -&gt; NEW</w:t>
      </w: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step4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输入流：</w:t>
      </w:r>
      <w:r>
        <w:rPr>
          <w:rtl w:val="0"/>
        </w:rPr>
        <w:t>10101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解码：由于上一个</w:t>
      </w:r>
      <w:r>
        <w:rPr>
          <w:rtl w:val="0"/>
        </w:rPr>
        <w:t>step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解码是</w:t>
      </w:r>
      <w:r>
        <w:rPr>
          <w:rtl w:val="0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，所以说明有新的符号进入，要根据初始定义的编码表进行翻译，即</w:t>
      </w:r>
      <w:r>
        <w:rPr>
          <w:rtl w:val="0"/>
        </w:rPr>
        <w:t xml:space="preserve"> </w:t>
      </w:r>
      <w:r>
        <w:rPr>
          <w:rtl w:val="0"/>
        </w:rPr>
        <w:t>10 -&gt;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c2 =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。更新哈夫曼树加入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的节点，交换第二层节点：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3417165</wp:posOffset>
            </wp:positionH>
            <wp:positionV relativeFrom="line">
              <wp:posOffset>223334</wp:posOffset>
            </wp:positionV>
            <wp:extent cx="2696528" cy="2205932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8-11-20 at 9.53.3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5400" t="3294" r="5400" b="33605"/>
                    <a:stretch>
                      <a:fillRect/>
                    </a:stretch>
                  </pic:blipFill>
                  <pic:spPr>
                    <a:xfrm>
                      <a:off x="0" y="0"/>
                      <a:ext cx="2696528" cy="2205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-156296</wp:posOffset>
            </wp:positionH>
            <wp:positionV relativeFrom="line">
              <wp:posOffset>137609</wp:posOffset>
            </wp:positionV>
            <wp:extent cx="3390498" cy="2213772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8-11-20 at 10.50.28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6092" t="0" r="0" b="191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98" cy="22137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step4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输入流：</w:t>
      </w:r>
      <w:r>
        <w:rPr>
          <w:rtl w:val="0"/>
        </w:rPr>
        <w:t>101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解码：</w:t>
      </w:r>
      <w:r>
        <w:rPr>
          <w:rtl w:val="0"/>
        </w:rPr>
        <w:t>101 -&gt;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c3 = 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。更新哈夫曼树：</w:t>
      </w:r>
    </w:p>
    <w:p>
      <w:pPr>
        <w:pStyle w:val="Body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1304451</wp:posOffset>
            </wp:positionH>
            <wp:positionV relativeFrom="line">
              <wp:posOffset>211303</wp:posOffset>
            </wp:positionV>
            <wp:extent cx="3498567" cy="2751647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8-11-20 at 9.53.3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4327" r="2902" b="29634"/>
                    <a:stretch>
                      <a:fillRect/>
                    </a:stretch>
                  </pic:blipFill>
                  <pic:spPr>
                    <a:xfrm>
                      <a:off x="0" y="0"/>
                      <a:ext cx="3498567" cy="2751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最终可解码接收序列：</w:t>
      </w:r>
      <w:r>
        <w:rPr>
          <w:rtl w:val="0"/>
        </w:rPr>
        <w:t>c0c1c2c3 = bacc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第二题：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为了比较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标准压缩效果，这里我使用</w:t>
      </w:r>
      <w:r>
        <w:rPr>
          <w:rtl w:val="0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编程实现了基本的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压缩标准，包括：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颜色转换</w:t>
      </w:r>
      <w:r>
        <w:rPr>
          <w:rtl w:val="0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色度二次采样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二维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DCT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变换，量化，</w:t>
      </w:r>
      <w:r>
        <w:rPr>
          <w:rtl w:val="0"/>
        </w:rPr>
        <w:t xml:space="preserve"> </w:t>
      </w:r>
      <w:r>
        <w:rPr>
          <w:rtl w:val="0"/>
          <w:lang w:val="pt-PT"/>
        </w:rPr>
        <w:t xml:space="preserve">DPCM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游长编码，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熵编码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等。其中熵编码采用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"https://www.w3.org/Graphics/JPEG/itu-t81.pdf"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https://www.w3.org/Graphics/JPEG/itu-t81.pdf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中的标准哈希表</w:t>
      </w:r>
      <w:r>
        <w:rPr>
          <w:rtl w:val="0"/>
        </w:rPr>
        <w:t>K: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压缩编码核心实现于</w:t>
      </w:r>
      <w:r>
        <w:rPr>
          <w:rtl w:val="0"/>
        </w:rPr>
        <w:t>mjpeg.cpp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文件中。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最后压缩结果保存于</w:t>
      </w:r>
      <w:r>
        <w:rPr>
          <w:rtl w:val="0"/>
        </w:rPr>
        <w:t>output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文件夹中（</w:t>
      </w:r>
      <w:r>
        <w:rPr>
          <w:rtl w:val="0"/>
        </w:rPr>
        <w:t>output/animal_out.jpeg, output/animal_cartoon_out.jpeg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）。其中</w:t>
      </w:r>
      <w:r>
        <w:rPr>
          <w:rtl w:val="0"/>
        </w:rPr>
        <w:t>.dat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后缀文件是压缩后的二进制文件。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结合</w:t>
      </w:r>
      <w:r>
        <w:rPr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脚本计算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图像的失真率，我进行实验得出如下结果（下面是程序输出图）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实现结果（输出</w:t>
      </w:r>
      <w:r>
        <w:rPr>
          <w:b w:val="1"/>
          <w:bCs w:val="1"/>
          <w:rtl w:val="0"/>
          <w:lang w:val="zh-CN" w:eastAsia="zh-CN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b w:val="1"/>
          <w:bCs w:val="1"/>
          <w:rtl w:val="0"/>
          <w:lang w:val="zh-CN" w:eastAsia="zh-CN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压缩率，</w:t>
      </w:r>
      <w:r>
        <w:rPr>
          <w:b w:val="1"/>
          <w:bCs w:val="1"/>
          <w:rtl w:val="0"/>
          <w:lang w:val="zh-CN" w:eastAsia="zh-CN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失真率）：</w:t>
      </w:r>
      <w:r>
        <w:drawing>
          <wp:inline distT="0" distB="0" distL="0" distR="0">
            <wp:extent cx="5913104" cy="2035659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04" cy="2035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b w:val="1"/>
          <w:bCs w:val="1"/>
          <w:rtl w:val="0"/>
          <w:lang w:val="zh-CN" w:eastAsia="zh-CN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脚本计算</w:t>
      </w:r>
      <w:r>
        <w:rPr>
          <w:b w:val="1"/>
          <w:bCs w:val="1"/>
          <w:rtl w:val="0"/>
          <w:lang w:val="zh-CN" w:eastAsia="zh-CN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失真率结果：</w:t>
      </w:r>
      <w:r>
        <w:drawing>
          <wp:inline distT="0" distB="0" distL="0" distR="0">
            <wp:extent cx="6120057" cy="1285052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850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GIF vs JPEG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压缩效果比较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animal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5"/>
        <w:gridCol w:w="2563"/>
        <w:gridCol w:w="2600"/>
        <w:gridCol w:w="265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6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原图</w:t>
            </w:r>
          </w:p>
        </w:tc>
        <w:tc>
          <w:tcPr>
            <w:tcW w:type="dxa" w:w="2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GIF</w:t>
            </w:r>
          </w:p>
        </w:tc>
        <w:tc>
          <w:tcPr>
            <w:tcW w:type="dxa" w:w="2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JPEG</w:t>
            </w:r>
          </w:p>
        </w:tc>
      </w:tr>
      <w:tr>
        <w:tblPrEx>
          <w:shd w:val="clear" w:color="auto" w:fill="auto"/>
        </w:tblPrEx>
        <w:trPr>
          <w:trHeight w:val="2197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图像细节</w:t>
            </w:r>
          </w:p>
        </w:tc>
        <w:tc>
          <w:tcPr>
            <w:tcW w:type="dxa" w:w="256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1627461" cy="1438770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461" cy="143877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drawing>
                <wp:inline distT="0" distB="0" distL="0" distR="0">
                  <wp:extent cx="1651001" cy="1441546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1" cy="14415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drawing>
                <wp:inline distT="0" distB="0" distL="0" distR="0">
                  <wp:extent cx="1685479" cy="1455090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479" cy="145509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失真率（</w:t>
            </w:r>
            <w:r>
              <w:rPr>
                <w:rFonts w:ascii="Helvetica Neue" w:cs="Arial Unicode MS" w:hAnsi="Helvetica Neue" w:eastAsia="Arial Unicode MS"/>
                <w:rtl w:val="0"/>
              </w:rPr>
              <w:t>MSE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）</w:t>
            </w:r>
          </w:p>
        </w:tc>
        <w:tc>
          <w:tcPr>
            <w:tcW w:type="dxa" w:w="256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48.305</w:t>
            </w:r>
          </w:p>
        </w:tc>
        <w:tc>
          <w:tcPr>
            <w:tcW w:type="dxa" w:w="2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98.577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失真率（</w:t>
            </w:r>
            <w:r>
              <w:rPr>
                <w:rFonts w:ascii="Helvetica Neue" w:cs="Arial Unicode MS" w:hAnsi="Helvetica Neue" w:eastAsia="Arial Unicode MS"/>
                <w:rtl w:val="0"/>
              </w:rPr>
              <w:t>SNR)</w:t>
            </w:r>
          </w:p>
        </w:tc>
        <w:tc>
          <w:tcPr>
            <w:tcW w:type="dxa" w:w="256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3.319</w:t>
            </w:r>
          </w:p>
        </w:tc>
        <w:tc>
          <w:tcPr>
            <w:tcW w:type="dxa" w:w="2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2.638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压缩率</w:t>
            </w:r>
          </w:p>
        </w:tc>
        <w:tc>
          <w:tcPr>
            <w:tcW w:type="dxa" w:w="256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0.276</w:t>
            </w:r>
          </w:p>
        </w:tc>
        <w:tc>
          <w:tcPr>
            <w:tcW w:type="dxa" w:w="26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0.123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animal cartoon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5"/>
        <w:gridCol w:w="2656"/>
        <w:gridCol w:w="2552"/>
        <w:gridCol w:w="2609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原图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GIF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JPEG</w:t>
            </w:r>
          </w:p>
        </w:tc>
      </w:tr>
      <w:tr>
        <w:tblPrEx>
          <w:shd w:val="clear" w:color="auto" w:fill="auto"/>
        </w:tblPrEx>
        <w:trPr>
          <w:trHeight w:val="1948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图像细节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drawing>
                <wp:inline distT="0" distB="0" distL="0" distR="0">
                  <wp:extent cx="1219200" cy="1206500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06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drawing>
                <wp:inline distT="0" distB="0" distL="0" distR="0">
                  <wp:extent cx="1143000" cy="1181100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811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>
                <wp:inline distT="0" distB="0" distL="0" distR="0">
                  <wp:extent cx="1193800" cy="1117600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1117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失真率（</w:t>
            </w:r>
            <w:r>
              <w:rPr>
                <w:rFonts w:ascii="Helvetica Neue" w:cs="Arial Unicode MS" w:hAnsi="Helvetica Neue" w:eastAsia="Arial Unicode MS"/>
                <w:rtl w:val="0"/>
              </w:rPr>
              <w:t>MSE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）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56.707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98.392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失真率（</w:t>
            </w:r>
            <w:r>
              <w:rPr>
                <w:rFonts w:ascii="Helvetica Neue" w:cs="Arial Unicode MS" w:hAnsi="Helvetica Neue" w:eastAsia="Arial Unicode MS"/>
                <w:rtl w:val="0"/>
              </w:rPr>
              <w:t>SNR)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2.638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24.825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压缩率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5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0.133</w:t>
            </w:r>
          </w:p>
        </w:tc>
        <w:tc>
          <w:tcPr>
            <w:tcW w:type="dxa" w:w="26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0.120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总结，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对卡通图片的压缩效果几乎一致，但是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的失真率比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高。自然图片上使用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压缩效果明显比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好，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失真率比较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略高，但是肉眼上看图片细节差别不大。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所以对卡通图片进行压缩时，建议使用</w:t>
      </w:r>
      <w:r>
        <w:rPr>
          <w:rtl w:val="0"/>
        </w:rPr>
        <w:t>GIF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格式，对自然图片压缩时建议使用</w:t>
      </w:r>
      <w:r>
        <w:rPr>
          <w:rtl w:val="0"/>
        </w:rPr>
        <w:t>JPEG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格式。</w:t>
      </w:r>
    </w:p>
    <w:sectPr>
      <w:headerReference w:type="default" r:id="rId19"/>
      <w:footerReference w:type="default" r:id="rId2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1.tif"/><Relationship Id="rId12" Type="http://schemas.openxmlformats.org/officeDocument/2006/relationships/image" Target="media/image2.ti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