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1906" w:h="16838" w:orient="portrait"/>
      <w:pgMar w:top="720" w:right="720" w:bottom="720" w:left="720" w:header="undefined" w:footer="undefined" w:gutter="undefined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Style Propagation Regression Fixture</w:t>
      </w:r>
    </w:p>
    <w:p>
      <w:pPr>
        <w:spacing w:lineRule="auto"/>
      </w:pPr>
      <w:r>
        <w:rPr/>
        <w:t xml:space="preserve">This fixture is reserved for validating non-default style propagation once style-aware host parity is wired in.</w:t>
      </w:r>
    </w:p>
    <w:p>
      <w:pPr>
        <w:pStyle w:val="Heading2"/>
        <w:spacing w:lineRule="auto"/>
      </w:pPr>
      <w:r>
        <w:rPr/>
        <w:t xml:space="preserve">Body Text</w:t>
      </w:r>
    </w:p>
    <w:p>
      <w:pPr>
        <w:spacing w:lineRule="auto"/>
      </w:pPr>
      <w:r>
        <w:rPr/>
        <w:t xml:space="preserve">This paragraph is intended to make body typography changes visible under a non-default preset.</w:t>
      </w:r>
    </w:p>
    <w:p>
      <w:pPr>
        <w:pStyle w:val="Heading2"/>
        <w:spacing w:lineRule="auto"/>
      </w:pPr>
      <w:r>
        <w:rPr/>
        <w:t xml:space="preserve">Blockquote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46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466"/>
      </w:tblGrid>
      <w:tr>
        <w:trPr/>
        <w:tc>
          <w:tcPr>
            <w:shd w:val="clear" w:fill="f8fafc"/>
            <w:vAlign w:val="top"/>
            <w:tcBorders>
              <w:top w:val="single" w:sz="none" w:space="0" w:color="000000"/>
              <w:left w:val="single" w:sz="24" w:space="0" w:color="000000"/>
              <w:bottom w:val="single" w:sz="none" w:space="0" w:color="000000"/>
              <w:right w:val="single" w:sz="none" w:space="0" w:color="000000"/>
            </w:tcBorders>
          </w:tcPr>
          <w:p>
            <w:pPr>
              <w:spacing w:lineRule="auto"/>
            </w:pPr>
            <w:r>
              <w:rPr>
                <w:color w:val="475569"/>
              </w:rPr>
              <w:t xml:space="preserve">Blockquote styling should change together with the selected preset.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Code Block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466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10466"/>
      </w:tblGrid>
      <w:tr>
        <w:trPr/>
        <w:tc>
          <w:tcPr>
            <w:shd w:val="clear" w:fill="f8fafc"/>
            <w:tcBorders>
              <w:top w:val="single" w:sz="8" w:space="0" w:color="CBD5E1"/>
              <w:left w:val="single" w:sz="8" w:space="0" w:color="CBD5E1"/>
              <w:bottom w:val="single" w:sz="8" w:space="0" w:color="CBD5E1"/>
              <w:right w:val="single" w:sz="8" w:space="0" w:color="CBD5E1"/>
            </w:tcBorders>
          </w:tcPr>
          <w:p>
            <w:pPr>
              <w:spacing w:lineRule="auto"/>
            </w:pPr>
            <w:r>
              <w:rPr>
                <w:color w:val="cf222e"/>
              </w:rPr>
              <w:t xml:space="preserve">export</w:t>
            </w:r>
            <w:r>
              <w:rPr>
                <w:color w:val="24292f"/>
              </w:rPr>
              <w:t xml:space="preserve"> </w:t>
            </w:r>
            <w:r>
              <w:rPr>
                <w:color w:val="cf222e"/>
              </w:rPr>
              <w:t xml:space="preserve">function</w:t>
            </w:r>
            <w:r>
              <w:rPr>
                <w:color w:val="24292f"/>
              </w:rPr>
              <w:t xml:space="preserve"> </w:t>
            </w:r>
            <w:r>
              <w:rPr>
                <w:color w:val="8250df"/>
              </w:rPr>
              <w:t xml:space="preserve">makeGreeting</w:t>
            </w:r>
            <w:r>
              <w:rPr>
                <w:color w:val="24292f"/>
              </w:rPr>
              <w:t xml:space="preserve">(</w:t>
            </w:r>
            <w:r>
              <w:rPr>
                <w:color w:val="953800"/>
              </w:rPr>
              <w:t xml:space="preserve">name</w:t>
            </w:r>
            <w:r>
              <w:rPr>
                <w:color w:val="24292f"/>
              </w:rPr>
              <w:t xml:space="preserve">) {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  </w:t>
            </w:r>
            <w:r>
              <w:rPr>
                <w:color w:val="cf222e"/>
              </w:rPr>
              <w:t xml:space="preserve">return</w:t>
            </w:r>
            <w:r>
              <w:rPr>
                <w:color w:val="24292f"/>
              </w:rPr>
              <w:t xml:space="preserve"> </w:t>
            </w:r>
            <w:r>
              <w:rPr>
                <w:color w:val="0a3069"/>
              </w:rPr>
              <w:t xml:space="preserve">`Hello, </w:t>
            </w:r>
            <w:r>
              <w:rPr>
                <w:color w:val="0550ae"/>
              </w:rPr>
              <w:t xml:space="preserve">${name}</w:t>
            </w:r>
            <w:r>
              <w:rPr>
                <w:color w:val="0a3069"/>
              </w:rPr>
              <w:t xml:space="preserve">`</w:t>
            </w:r>
            <w:r>
              <w:rPr>
                <w:color w:val="24292f"/>
              </w:rPr>
              <w:t xml:space="preserve">;</w:t>
            </w:r>
          </w:p>
          <w:p>
            <w:pPr>
              <w:spacing w:lineRule="auto"/>
            </w:pPr>
            <w:r>
              <w:rPr>
                <w:color w:val="24292f"/>
              </w:rPr>
              <w:t xml:space="preserve">}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Table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  <w:insideV w:val="single" w:sz="2" w:space="0" w:color="000000"/>
          <w:insideH w:val="single" w:sz="2" w:space="0" w:color="000000"/>
        </w:tblBorders>
        <w:tblCellSpacing w:w="0" w:type="dxa"/>
        <w:tblW w:type="dxa" w:w="10455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5233"/>
        <w:gridCol w:w="5233"/>
      </w:tblGrid>
      <w:tr>
        <w:trPr/>
        <w:tc>
          <w:tcPr>
            <w:shd w:val="clear" w:fill="e2e8f0"/>
            <w:tcW w:w="5220" w:type="dxa"/>
          </w:tcPr>
          <w:p>
            <w:pPr>
              <w:spacing w:lineRule="auto"/>
            </w:pPr>
            <w:r>
              <w:rPr>
                <w:color w:val="1e293b"/>
              </w:rPr>
              <w:t xml:space="preserve">Area</w:t>
            </w:r>
          </w:p>
        </w:tc>
        <w:tc>
          <w:tcPr>
            <w:shd w:val="clear" w:fill="e2e8f0"/>
            <w:tcW w:w="5220" w:type="dxa"/>
          </w:tcPr>
          <w:p>
            <w:pPr>
              <w:spacing w:lineRule="auto"/>
            </w:pPr>
            <w:r>
              <w:rPr>
                <w:color w:val="1e293b"/>
              </w:rPr>
              <w:t xml:space="preserve">Expected under non-default preset</w:t>
            </w:r>
          </w:p>
        </w:tc>
      </w:tr>
      <w:tblGrid>
        <w:gridCol w:w="5233"/>
        <w:gridCol w:w="5233"/>
      </w:tblGrid>
      <w:tr>
        <w:trPr/>
        <w:tc>
          <w:tcPr>
            <w:tcW w:w="5220" w:type="dxa"/>
          </w:tcPr>
          <w:p>
            <w:pPr>
              <w:spacing w:lineRule="auto"/>
            </w:pPr>
            <w:r>
              <w:rPr/>
              <w:t xml:space="preserve">Table header</w:t>
            </w:r>
          </w:p>
        </w:tc>
        <w:tc>
          <w:tcPr>
            <w:tcW w:w="5220" w:type="dxa"/>
          </w:tcPr>
          <w:p>
            <w:pPr>
              <w:spacing w:lineRule="auto"/>
            </w:pPr>
            <w:r>
              <w:rPr/>
              <w:t xml:space="preserve">Header colors and text colors change</w:t>
            </w:r>
          </w:p>
        </w:tc>
      </w:tr>
      <w:tr>
        <w:trPr/>
        <w:tc>
          <w:tcPr>
            <w:tcW w:w="5220" w:type="dxa"/>
          </w:tcPr>
          <w:p>
            <w:pPr>
              <w:spacing w:lineRule="auto"/>
            </w:pPr>
            <w:r>
              <w:rPr/>
              <w:t xml:space="preserve">Borders</w:t>
            </w:r>
          </w:p>
        </w:tc>
        <w:tc>
          <w:tcPr>
            <w:tcW w:w="5220" w:type="dxa"/>
          </w:tcPr>
          <w:p>
            <w:pPr>
              <w:spacing w:lineRule="auto"/>
            </w:pPr>
            <w:r>
              <w:rPr/>
              <w:t xml:space="preserve">Border color changes</w:t>
            </w:r>
          </w:p>
        </w:tc>
      </w:tr>
      <w:tr>
        <w:trPr/>
        <w:tc>
          <w:tcPr>
            <w:tcW w:w="5220" w:type="dxa"/>
          </w:tcPr>
          <w:p>
            <w:pPr>
              <w:spacing w:lineRule="auto"/>
            </w:pPr>
            <w:r>
              <w:rPr/>
              <w:t xml:space="preserve">Body text</w:t>
            </w:r>
          </w:p>
        </w:tc>
        <w:tc>
          <w:tcPr>
            <w:tcW w:w="5220" w:type="dxa"/>
          </w:tcPr>
          <w:p>
            <w:pPr>
              <w:spacing w:lineRule="auto"/>
            </w:pPr>
            <w:r>
              <w:rPr/>
              <w:t xml:space="preserve">Body font rules still apply</w:t>
            </w:r>
          </w:p>
        </w:tc>
      </w:tr>
    </w:tbl>
    <w:p>
      <w:pPr>
        <w:spacing w:lineRule="auto"/>
      </w:pPr>
      <w:r>
        <w:rPr/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/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2026-06-04T15:54:41.404Z</dcterms:created>
  <dcterms:modified xsi:type="dcterms:W3CDTF">2026-06-04T15:54:41.404Z</dcterms:modified>
</cp:coreProperties>
</file>