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Hei" w:hAnsi="SimHei" w:eastAsia="SimHei"/>
          <w:b/>
          <w:sz w:val="36"/>
        </w:rPr>
        <w:t>宁德时代新能源科技股份有限公司</w:t>
      </w:r>
    </w:p>
    <w:p>
      <w:pPr>
        <w:pStyle w:val="Heading1"/>
        <w:jc w:val="center"/>
      </w:pPr>
      <w:r>
        <w:rPr>
          <w:rFonts w:ascii="SimHei" w:hAnsi="SimHei" w:eastAsia="SimHei"/>
          <w:b/>
          <w:sz w:val="32"/>
        </w:rPr>
        <w:t>2025年年度报告深度分析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分析日期：2026年3月20日</w:t>
      </w:r>
    </w:p>
    <w:p/>
    <w:p>
      <w:pPr>
        <w:pStyle w:val="Heading1"/>
      </w:pPr>
      <w:r>
        <w:rPr>
          <w:rFonts w:ascii="SimHei" w:hAnsi="SimHei" w:eastAsia="SimHei"/>
          <w:b/>
          <w:sz w:val="28"/>
        </w:rPr>
        <w:t>一、公司概况与行业地位</w:t>
      </w:r>
    </w:p>
    <w:p>
      <w:r>
        <w:rPr>
          <w:rFonts w:ascii="SimSun" w:hAnsi="SimSun" w:eastAsia="SimSun"/>
          <w:b w:val="0"/>
          <w:sz w:val="21"/>
        </w:rPr>
        <w:t>宁德时代（CATL）是全球领先的新能源创新科技公司，专注于动力电池和储能电池的研发、生产和销售。</w:t>
        <w:br/>
        <w:br/>
        <w:t>【核心地位】</w:t>
        <w:br/>
        <w:t>• 动力电池出货量连续全球第一</w:t>
        <w:br/>
        <w:t>• 储能电池出货量全球领先</w:t>
        <w:br/>
        <w:t>• 2025年锂电池销量达661GWh，同比增长近40%</w:t>
        <w:br/>
        <w:t>• 连续九个季度入选BNEF Tier 1名单</w:t>
        <w:br/>
        <w:t>• 标普全球2025年榜单位列全球第八位</w:t>
        <w:br/>
        <w:br/>
        <w:t>【港股IPO】</w:t>
        <w:br/>
        <w:t>2025年成功完成港股IPO，树立全球资本市场标杆项目，为海外战略布局提供稳健资本支持。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二、财务业绩分析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1"/>
              </w:rPr>
              <w:t>2025年数据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1"/>
              </w:rPr>
              <w:t>同比变化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锂电池销量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661 GWh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增长近40%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全球储能累计交付量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突破20 GWh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持续增长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废旧电池回收量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21万吨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增长超60%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换电站建设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1,325座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快速扩张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累计现金分红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近千亿元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连续三年50%净利润分红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三、核心业务板块分析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3.1 动力电池业务</w:t>
      </w:r>
    </w:p>
    <w:p>
      <w:r>
        <w:rPr>
          <w:rFonts w:ascii="SimSun" w:hAnsi="SimSun" w:eastAsia="SimSun"/>
          <w:b w:val="0"/>
          <w:sz w:val="21"/>
        </w:rPr>
        <w:t>【市场地位】</w:t>
        <w:br/>
        <w:t>• 全球动力电池出货量第一</w:t>
        <w:br/>
        <w:t>• 客户覆盖全球主流车企</w:t>
        <w:br/>
        <w:t>• 技术授权、联合研发、本地建厂多元化合作模式</w:t>
        <w:br/>
        <w:br/>
        <w:t>【新产品发布】</w:t>
        <w:br/>
        <w:t>• "钠新"电池：优异低温表现，降低锂资源依赖</w:t>
        <w:br/>
        <w:t>• "骁遥"双核系列：突破单一化学体系性能局限</w:t>
        <w:br/>
        <w:t>• "天行"商用车电池：解决续航短、补能慢、衰减快痛点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3.2 储能电池业务</w:t>
      </w:r>
    </w:p>
    <w:p>
      <w:r>
        <w:rPr>
          <w:rFonts w:ascii="SimSun" w:hAnsi="SimSun" w:eastAsia="SimSun"/>
          <w:b w:val="0"/>
          <w:sz w:val="21"/>
        </w:rPr>
        <w:t>【市场地位】</w:t>
        <w:br/>
        <w:t>• 2025年上半年全球储能电芯出货量第一（宁德时代）</w:t>
        <w:br/>
        <w:t>• 进入英国、德国、意大利等欧洲主流市场出货量前十</w:t>
        <w:br/>
        <w:t>• 截至2025年底全球储能累计交付量突破20GWh</w:t>
        <w:br/>
        <w:br/>
        <w:t>【重点项目】</w:t>
        <w:br/>
        <w:t>• 阿联酋19GWh项目</w:t>
        <w:br/>
        <w:t>• 澳大利亚24GWh长时储能项目</w:t>
        <w:br/>
        <w:t>• 587Ah大电芯、TENER Stack 9MWh储能系统</w:t>
        <w:br/>
        <w:br/>
        <w:t>【技术突破】</w:t>
        <w:br/>
        <w:t>• "天恒""TENER Stack"大容量储能系统：实现安全寿命最优解</w:t>
        <w:br/>
        <w:t>• 587Ah储能专用电芯开启量产交付</w:t>
        <w:br/>
        <w:t>• 500+Ah储能大电芯量产能力</w:t>
      </w:r>
    </w:p>
    <w:p>
      <w:pPr>
        <w:pStyle w:val="Heading2"/>
      </w:pPr>
      <w:r>
        <w:rPr>
          <w:rFonts w:ascii="SimHei" w:hAnsi="SimHei" w:eastAsia="SimHei"/>
          <w:b/>
          <w:sz w:val="24"/>
        </w:rPr>
        <w:t>3.3 换电业务布局</w:t>
      </w:r>
    </w:p>
    <w:p>
      <w:r>
        <w:rPr>
          <w:rFonts w:ascii="SimSun" w:hAnsi="SimSun" w:eastAsia="SimSun"/>
          <w:b w:val="0"/>
          <w:sz w:val="21"/>
        </w:rPr>
        <w:t>【换电站建设】</w:t>
        <w:br/>
        <w:t>• 截至2025年底累计建成换电站：1,325座</w:t>
        <w:br/>
        <w:t xml:space="preserve">  - 巧克力换电站：突破1,000座</w:t>
        <w:br/>
        <w:t xml:space="preserve">  - 骐骥换电站：突破300座</w:t>
        <w:br/>
        <w:br/>
        <w:t>【合作伙伴】</w:t>
        <w:br/>
        <w:t>• 乘用车：广汽、长安、一汽、上汽、奇瑞</w:t>
        <w:br/>
        <w:t>• 商用车：一汽解放、陕重汽</w:t>
        <w:br/>
        <w:t>• 能源伙伴：中石化</w:t>
        <w:br/>
        <w:br/>
        <w:t>【应用场景】</w:t>
        <w:br/>
        <w:t>• 乘用车便捷补能</w:t>
        <w:br/>
        <w:t>• 商用车干线物流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四、技术创新与研发实力</w:t>
      </w:r>
    </w:p>
    <w:p>
      <w:r>
        <w:rPr>
          <w:rFonts w:ascii="SimSun" w:hAnsi="SimSun" w:eastAsia="SimSun"/>
          <w:b w:val="0"/>
          <w:sz w:val="21"/>
        </w:rPr>
        <w:t>【研发投入】</w:t>
        <w:br/>
        <w:t>• 研发人员：23,000余名</w:t>
        <w:br/>
        <w:t>• 国际专利申请量：中国企业第二</w:t>
        <w:br/>
        <w:t>• 宁德市全球创新强度排名：第四位</w:t>
        <w:br/>
        <w:br/>
        <w:t>【AI融合创新】</w:t>
        <w:br/>
        <w:t>• 荣获世界经济论坛（WEF）"AI驱动产业转型全球标杆"MINDS奖项</w:t>
        <w:br/>
        <w:t>• AI深度融合到创新和制造过程</w:t>
        <w:br/>
        <w:br/>
        <w:t>【灯塔工厂】</w:t>
        <w:br/>
        <w:t>• WEF评选行业最多的灯塔工厂</w:t>
        <w:br/>
        <w:t>• 唯一"可持续灯塔工厂"</w:t>
        <w:br/>
        <w:t>• 关键质量标准较行业平均实现数量级领先</w:t>
        <w:br/>
        <w:br/>
        <w:t>【前沿技术储备】</w:t>
        <w:br/>
        <w:t>• 零碳电网技术</w:t>
        <w:br/>
        <w:t>• 电力电子技术</w:t>
        <w:br/>
        <w:t>• 柔性调控技术</w:t>
        <w:br/>
        <w:t>• 虚拟电厂技术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五、新兴领域拓展</w:t>
      </w:r>
    </w:p>
    <w:p>
      <w:r>
        <w:rPr>
          <w:rFonts w:ascii="SimSun" w:hAnsi="SimSun" w:eastAsia="SimSun"/>
          <w:b w:val="0"/>
          <w:sz w:val="21"/>
        </w:rPr>
        <w:t>【电动船舶】</w:t>
        <w:br/>
        <w:t>• 搭载宁德时代电池的船舶近900艘</w:t>
        <w:br/>
        <w:t>• 纯电船舶将驶向远洋</w:t>
        <w:br/>
        <w:br/>
        <w:t>【电动航空】</w:t>
        <w:br/>
        <w:t>• 旗下峰飞航空2吨级eVTOL完成多次复杂环境飞行验证</w:t>
        <w:br/>
        <w:t>• 全球最大5吨级eVTOL完成首次公开飞行</w:t>
        <w:br/>
        <w:br/>
        <w:t>【新能源重卡】</w:t>
        <w:br/>
        <w:t>• "天行"电池成为主流选择</w:t>
        <w:br/>
        <w:t>• 与多家重卡企业联合推出换电车型</w:t>
        <w:br/>
        <w:br/>
        <w:t>【零碳产业园】</w:t>
        <w:br/>
        <w:t>• 山东东营、江苏盐城、福建宁德、四川宜宾等地推动建设</w:t>
        <w:br/>
        <w:t>• 助力钢铁、水泥、化工等传统行业转型升级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六、ESG表现与可持续发展</w:t>
      </w:r>
    </w:p>
    <w:p>
      <w:r>
        <w:rPr>
          <w:rFonts w:ascii="SimSun" w:hAnsi="SimSun" w:eastAsia="SimSun"/>
          <w:b w:val="0"/>
          <w:sz w:val="21"/>
        </w:rPr>
        <w:t>【碳中和目标】</w:t>
        <w:br/>
        <w:t>• 2025年：核心运营电池工厂均实现碳中和 ✓</w:t>
        <w:br/>
        <w:t>• 2035年：价值链碳中和（稳步迈进）</w:t>
        <w:br/>
        <w:br/>
        <w:t>【ESG评级】</w:t>
        <w:br/>
        <w:t>• MSCI评级：AA级（行业领先）</w:t>
        <w:br/>
        <w:t>• 首次入选标普全球《可持续发展年鉴》</w:t>
        <w:br/>
        <w:br/>
        <w:t>【循环经济】</w:t>
        <w:br/>
        <w:t>• 旗下邦普循环2025年回收废旧电池及材料21万吨</w:t>
        <w:br/>
        <w:t>• 同比增长超60%</w:t>
        <w:br/>
        <w:br/>
        <w:t>【社会责任】</w:t>
        <w:br/>
        <w:t>• 携峰飞航空向香港大埔火灾救援捐赠1,500万港元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七、全球化战略布局</w:t>
      </w:r>
    </w:p>
    <w:p>
      <w:r>
        <w:rPr>
          <w:rFonts w:ascii="SimSun" w:hAnsi="SimSun" w:eastAsia="SimSun"/>
          <w:b w:val="0"/>
          <w:sz w:val="21"/>
        </w:rPr>
        <w:t>【资本运作】</w:t>
        <w:br/>
        <w:t>• 港股IPO成功，树立全球资本市场标杆</w:t>
        <w:br/>
        <w:t>• 与全球投资者共享公司成长</w:t>
        <w:br/>
        <w:br/>
        <w:t>【本地化运营】</w:t>
        <w:br/>
        <w:t>• 技术授权、联合研发、本地建厂</w:t>
        <w:br/>
        <w:t>• 为客户提供定制化产品和本地化服务</w:t>
        <w:br/>
        <w:br/>
        <w:t>【海外产能】</w:t>
        <w:br/>
        <w:t>• 海辰储能美国得州工厂：年产10GWh（2025年7月投产）</w:t>
        <w:br/>
        <w:t>• 远景动力美国田纳西州工厂：一期7GWh（已投产）</w:t>
        <w:br/>
        <w:t>• 中创新航葡萄牙基地：首期15GWh（2025年2月动工）</w:t>
        <w:br/>
        <w:t>• 远景动力西班牙超级工厂：2026年投产，欧洲首个磷酸铁锂电池超级工厂</w:t>
        <w:br/>
        <w:br/>
        <w:t>【市场拓展】</w:t>
        <w:br/>
        <w:t>• 欧洲：英国、德国、意大利等主流市场</w:t>
        <w:br/>
        <w:t>• 澳洲：24GWh长时储能项目</w:t>
        <w:br/>
        <w:t>• 中东：阿联酋19GWh项目</w:t>
        <w:br/>
        <w:t>• 日本：户用储能市场加速拓展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八、投资亮点与核心优势</w:t>
      </w:r>
    </w:p>
    <w:p>
      <w:r>
        <w:rPr>
          <w:rFonts w:ascii="SimSun" w:hAnsi="SimSun" w:eastAsia="SimSun"/>
          <w:b w:val="0"/>
          <w:sz w:val="21"/>
        </w:rPr>
        <w:t>【核心竞争优势】</w:t>
        <w:br/>
        <w:t>1. 规模优势：全球动力电池+储能电池双龙头</w:t>
        <w:br/>
        <w:t>2. 技术优势：23,000+研发人员，国际专利中国企业第二</w:t>
        <w:br/>
        <w:t>3. 质量优势：关键质量标准行业领先，最多灯塔工厂</w:t>
        <w:br/>
        <w:t>4. 成本优势：高度复杂的系统工程能力，持续降低系统成本</w:t>
        <w:br/>
        <w:t>5. 客户优势：全球主流车企和储能客户全覆盖</w:t>
        <w:br/>
        <w:br/>
        <w:t>【增长驱动因素】</w:t>
        <w:br/>
        <w:t>1. 全球新能源渗透率持续提升</w:t>
        <w:br/>
        <w:t>2. 储能市场高速增长（2025年全球户储出货量同比+50%）</w:t>
        <w:br/>
        <w:t>3. 换电业务模式创新</w:t>
        <w:br/>
        <w:t>4. 新兴领域（船舶、航空、重卡）拓展</w:t>
        <w:br/>
        <w:t>5. 全球化产能布局加速</w:t>
        <w:br/>
        <w:br/>
        <w:t>【股东回报】</w:t>
        <w:br/>
        <w:t>• 连续三年以净利润50%实施现金分红</w:t>
        <w:br/>
        <w:t>• 累计分红接近千亿元</w:t>
        <w:br/>
        <w:t>• 高强度科技创新+现金分红双轮驱动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九、风险提示</w:t>
      </w:r>
    </w:p>
    <w:p>
      <w:r>
        <w:rPr>
          <w:rFonts w:ascii="SimSun" w:hAnsi="SimSun" w:eastAsia="SimSun"/>
          <w:b w:val="0"/>
          <w:sz w:val="21"/>
        </w:rPr>
        <w:t>【行业风险】</w:t>
        <w:br/>
        <w:t>• 新能源产业周期性波动</w:t>
        <w:br/>
        <w:t>• 原材料价格（锂、镍、钴）波动</w:t>
        <w:br/>
        <w:t>• 技术路线迭代风险（固态电池、钠离子电池等）</w:t>
        <w:br/>
        <w:br/>
        <w:t>【竞争风险】</w:t>
        <w:br/>
        <w:t>• 行业竞争加剧，价格战压力</w:t>
        <w:br/>
        <w:t>• 比亚迪、中创新航、海辰储能等竞争对手追赶</w:t>
        <w:br/>
        <w:t>• 韩系企业（LGES、三星SDI）市场份额恢复</w:t>
        <w:br/>
        <w:br/>
        <w:t>【地缘政治风险】</w:t>
        <w:br/>
        <w:t>• 国际贸易摩擦</w:t>
        <w:br/>
        <w:t>• 海外产能建设不确定性</w:t>
        <w:br/>
        <w:t>• 供应链本土化要求</w:t>
        <w:br/>
        <w:br/>
        <w:t>【政策风险】</w:t>
        <w:br/>
        <w:t>• 各国新能源补贴政策变化</w:t>
        <w:br/>
        <w:t>• 碳关税等贸易壁垒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十、总结与展望</w:t>
      </w:r>
    </w:p>
    <w:p>
      <w:r>
        <w:rPr>
          <w:rFonts w:ascii="SimSun" w:hAnsi="SimSun" w:eastAsia="SimSun"/>
          <w:b w:val="0"/>
          <w:sz w:val="21"/>
        </w:rPr>
        <w:t>【2025年业绩总结】</w:t>
        <w:br/>
        <w:t>宁德时代2025年交出了一份亮眼的成绩单：</w:t>
        <w:br/>
        <w:t>• 锂电池销量661GWh，同比增长近40%</w:t>
        <w:br/>
        <w:t>• 动力+储能双轮驱动，全球龙头地位稳固</w:t>
        <w:br/>
        <w:t>• 港股IPO成功，资本运作能力凸显</w:t>
        <w:br/>
        <w:t>• 核心运营实现碳中和，ESG表现行业领先</w:t>
        <w:br/>
        <w:t>• 累计分红近千亿元，股东回报丰厚</w:t>
        <w:br/>
        <w:br/>
        <w:t>【未来展望】</w:t>
        <w:br/>
        <w:t>根据国际能源署（IEA）预测，到2050年实现净零排放，全球年度能源投资将达4.5万亿美元。</w:t>
        <w:br/>
        <w:br/>
        <w:t>宁德时代正从"局部突破"走向"全域增量"：</w:t>
        <w:br/>
        <w:t>• 产品从乘用车延伸至商用车、船舶、航空</w:t>
        <w:br/>
        <w:t>• 从电池产品向能源服务演进（换电、零碳园区）</w:t>
        <w:br/>
        <w:t>• 全球化产能布局加速，海外市场份额提升</w:t>
        <w:br/>
        <w:t>• 技术创新持续突破（大电芯、钠电池、双核系列）</w:t>
        <w:br/>
        <w:br/>
        <w:t>【投资结论】</w:t>
        <w:br/>
        <w:t>作为全球新能源产业的领军企业，宁德时代具备：</w:t>
        <w:br/>
        <w:t>✓ 强大的技术护城河</w:t>
        <w:br/>
        <w:t>✓ 规模化的成本优势</w:t>
        <w:br/>
        <w:t>✓ 全球化的客户基础</w:t>
        <w:br/>
        <w:t>✓ 持续的创新能力</w:t>
        <w:br/>
        <w:t>✓ 稳健的股东回报</w:t>
        <w:br/>
        <w:br/>
        <w:t>长期投资价值显著，建议持续关注。</w:t>
      </w:r>
    </w:p>
    <w:p/>
    <w:p>
      <w:pPr>
        <w:jc w:val="center"/>
      </w:pPr>
      <w: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