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2C3E50"/>
          <w:sz w:val="44"/>
        </w:rPr>
        <w:t>山东海化（000822.SZ）投资分析报告</w:t>
      </w:r>
    </w:p>
    <w:p>
      <w:r>
        <w:rPr>
          <w:color w:val="2C3E50"/>
          <w:sz w:val="22"/>
        </w:rPr>
        <w:t>报告日期：2026年3月13日</w:t>
      </w:r>
    </w:p>
    <w:p>
      <w:r>
        <w:rPr>
          <w:color w:val="2C3E50"/>
          <w:sz w:val="22"/>
        </w:rPr>
        <w:t>分析师：AI投资助手</w:t>
      </w:r>
    </w:p>
    <w:p/>
    <w:p>
      <w:pPr>
        <w:pStyle w:val="Heading1"/>
      </w:pPr>
      <w:r>
        <w:rPr>
          <w:b/>
          <w:sz w:val="32"/>
        </w:rPr>
        <w:t>一、公司概况</w:t>
      </w:r>
    </w:p>
    <w:p>
      <w:r>
        <w:rPr>
          <w:color w:val="2C3E50"/>
          <w:sz w:val="22"/>
        </w:rPr>
        <w:t>山东海化股份有限公司成立于1998年，主要从事纯碱、氯化钙等化工产品的生产和销售。</w:t>
      </w:r>
    </w:p>
    <w:p/>
    <w:p>
      <w:r>
        <w:rPr>
          <w:color w:val="2C3E50"/>
          <w:sz w:val="22"/>
        </w:rPr>
        <w:t>基本信息：</w:t>
      </w:r>
    </w:p>
    <w:p>
      <w:r>
        <w:rPr>
          <w:color w:val="2C3E50"/>
          <w:sz w:val="22"/>
        </w:rPr>
        <w:t>- 股票代码：000822.SZ</w:t>
      </w:r>
    </w:p>
    <w:p>
      <w:r>
        <w:rPr>
          <w:color w:val="2C3E50"/>
          <w:sz w:val="22"/>
        </w:rPr>
        <w:t>- 所属行业：化工原料</w:t>
      </w:r>
    </w:p>
    <w:p>
      <w:r>
        <w:rPr>
          <w:color w:val="2C3E50"/>
          <w:sz w:val="22"/>
        </w:rPr>
        <w:t>- 上市日期：1998年7月3日</w:t>
      </w:r>
    </w:p>
    <w:p>
      <w:r>
        <w:rPr>
          <w:color w:val="2C3E50"/>
          <w:sz w:val="22"/>
        </w:rPr>
        <w:t>- 总市值：约60亿元</w:t>
      </w:r>
    </w:p>
    <w:p/>
    <w:p>
      <w:pPr>
        <w:pStyle w:val="Heading1"/>
      </w:pPr>
      <w:r>
        <w:rPr>
          <w:b/>
          <w:sz w:val="32"/>
        </w:rPr>
        <w:t>二、行业分析 - 纯碱（周期股）</w:t>
      </w:r>
    </w:p>
    <w:p/>
    <w:p>
      <w:r>
        <w:rPr>
          <w:color w:val="2C3E50"/>
          <w:sz w:val="22"/>
        </w:rPr>
        <w:t>2.1 行业周期特征</w:t>
      </w:r>
    </w:p>
    <w:p>
      <w:r>
        <w:rPr>
          <w:color w:val="2C3E50"/>
          <w:sz w:val="22"/>
        </w:rPr>
        <w:t>纯碱是典型的强周期行业，具有以下特点：</w:t>
      </w:r>
    </w:p>
    <w:p>
      <w:r>
        <w:rPr>
          <w:color w:val="2C3E50"/>
          <w:sz w:val="22"/>
        </w:rPr>
        <w:t>- 价格波动大：受供需关系影响显著</w:t>
      </w:r>
    </w:p>
    <w:p>
      <w:r>
        <w:rPr>
          <w:color w:val="2C3E50"/>
          <w:sz w:val="22"/>
        </w:rPr>
        <w:t>- 产能周期长：新建产能需要2-3年</w:t>
      </w:r>
    </w:p>
    <w:p>
      <w:r>
        <w:rPr>
          <w:color w:val="2C3E50"/>
          <w:sz w:val="22"/>
        </w:rPr>
        <w:t>- 下游应用广：玻璃、洗涤剂、造纸等</w:t>
      </w:r>
    </w:p>
    <w:p>
      <w:r>
        <w:rPr>
          <w:color w:val="2C3E50"/>
          <w:sz w:val="22"/>
        </w:rPr>
        <w:t>- 成本敏感：原盐、能源成本占比高</w:t>
      </w:r>
    </w:p>
    <w:p/>
    <w:p>
      <w:r>
        <w:rPr>
          <w:color w:val="2C3E50"/>
          <w:sz w:val="22"/>
        </w:rPr>
        <w:t>2.2 当前周期位置</w:t>
      </w:r>
    </w:p>
    <w:p>
      <w:r>
        <w:rPr>
          <w:color w:val="2C3E50"/>
          <w:sz w:val="22"/>
        </w:rPr>
        <w:t>根据财务数据分析，当前处于周期下行阶段：</w:t>
      </w:r>
    </w:p>
    <w:p>
      <w:r>
        <w:rPr>
          <w:color w:val="2C3E50"/>
          <w:sz w:val="22"/>
        </w:rPr>
        <w:t>- 营业收入同比下降26.05%</w:t>
      </w:r>
    </w:p>
    <w:p>
      <w:r>
        <w:rPr>
          <w:color w:val="2C3E50"/>
          <w:sz w:val="22"/>
        </w:rPr>
        <w:t>- 净利润同比下降330.61%</w:t>
      </w:r>
    </w:p>
    <w:p>
      <w:r>
        <w:rPr>
          <w:color w:val="2C3E50"/>
          <w:sz w:val="22"/>
        </w:rPr>
        <w:t>- ROE为负值（-7.93%）</w:t>
      </w:r>
    </w:p>
    <w:p/>
    <w:p>
      <w:r>
        <w:rPr>
          <w:color w:val="2C3E50"/>
          <w:sz w:val="22"/>
        </w:rPr>
        <w:t>2.3 行业供需格局</w:t>
      </w:r>
    </w:p>
    <w:p>
      <w:r>
        <w:rPr>
          <w:color w:val="2C3E50"/>
          <w:sz w:val="22"/>
        </w:rPr>
        <w:t>- 供给端：产能过剩，行业竞争激烈</w:t>
      </w:r>
    </w:p>
    <w:p>
      <w:r>
        <w:rPr>
          <w:color w:val="2C3E50"/>
          <w:sz w:val="22"/>
        </w:rPr>
        <w:t>- 需求端：房地产下行拖累玻璃需求</w:t>
      </w:r>
    </w:p>
    <w:p>
      <w:r>
        <w:rPr>
          <w:color w:val="2C3E50"/>
          <w:sz w:val="22"/>
        </w:rPr>
        <w:t>- 价格走势：纯碱价格处于低位</w:t>
      </w:r>
    </w:p>
    <w:p/>
    <w:p>
      <w:pPr>
        <w:pStyle w:val="Heading1"/>
      </w:pPr>
      <w:r>
        <w:rPr>
          <w:b/>
          <w:sz w:val="32"/>
        </w:rPr>
        <w:t>三、财务分析</w:t>
      </w:r>
    </w:p>
    <w:p/>
    <w:p>
      <w:r>
        <w:rPr>
          <w:color w:val="2C3E50"/>
          <w:sz w:val="22"/>
        </w:rPr>
        <w:t>3.1 盈利能力</w:t>
      </w:r>
    </w:p>
    <w:p>
      <w:r>
        <w:rPr>
          <w:color w:val="2C3E50"/>
          <w:sz w:val="22"/>
        </w:rPr>
        <w:t>- ROE（净资产收益率）：-7.93%（较差）</w:t>
      </w:r>
    </w:p>
    <w:p>
      <w:r>
        <w:rPr>
          <w:color w:val="2C3E50"/>
          <w:sz w:val="22"/>
        </w:rPr>
        <w:t>- 净利率：-11.12%（亏损状态）</w:t>
      </w:r>
    </w:p>
    <w:p>
      <w:r>
        <w:rPr>
          <w:color w:val="2C3E50"/>
          <w:sz w:val="22"/>
        </w:rPr>
        <w:t>- 营业收入同比：-26.05%（大幅下滑）</w:t>
      </w:r>
    </w:p>
    <w:p/>
    <w:p>
      <w:r>
        <w:rPr>
          <w:color w:val="2C3E50"/>
          <w:sz w:val="22"/>
        </w:rPr>
        <w:t>3.2 资产负债</w:t>
      </w:r>
    </w:p>
    <w:p>
      <w:r>
        <w:rPr>
          <w:color w:val="2C3E50"/>
          <w:sz w:val="22"/>
        </w:rPr>
        <w:t>- 总资产：92.83亿元</w:t>
      </w:r>
    </w:p>
    <w:p>
      <w:r>
        <w:rPr>
          <w:color w:val="2C3E50"/>
          <w:sz w:val="22"/>
        </w:rPr>
        <w:t>- 总负债：45.04亿元</w:t>
      </w:r>
    </w:p>
    <w:p>
      <w:r>
        <w:rPr>
          <w:color w:val="2C3E50"/>
          <w:sz w:val="22"/>
        </w:rPr>
        <w:t>- 资产负债率：48.5%（适中）</w:t>
      </w:r>
    </w:p>
    <w:p>
      <w:r>
        <w:rPr>
          <w:color w:val="2C3E50"/>
          <w:sz w:val="22"/>
        </w:rPr>
        <w:t>- 股东权益：47.97亿元</w:t>
      </w:r>
    </w:p>
    <w:p/>
    <w:p>
      <w:r>
        <w:rPr>
          <w:color w:val="2C3E50"/>
          <w:sz w:val="22"/>
        </w:rPr>
        <w:t>3.3 现金流状况</w:t>
      </w:r>
    </w:p>
    <w:p>
      <w:r>
        <w:rPr>
          <w:color w:val="2C3E50"/>
          <w:sz w:val="22"/>
        </w:rPr>
        <w:t>（需要进一步分析现金流量表）</w:t>
      </w:r>
    </w:p>
    <w:p/>
    <w:p>
      <w:pPr>
        <w:pStyle w:val="Heading1"/>
      </w:pPr>
      <w:r>
        <w:rPr>
          <w:b/>
          <w:sz w:val="32"/>
        </w:rPr>
        <w:t>四、技术分析</w:t>
      </w:r>
    </w:p>
    <w:p/>
    <w:p>
      <w:r>
        <w:rPr>
          <w:color w:val="2C3E50"/>
          <w:sz w:val="22"/>
        </w:rPr>
        <w:t>4.1 价格走势（最近30天）</w:t>
      </w:r>
    </w:p>
    <w:p>
      <w:r>
        <w:rPr>
          <w:color w:val="2C3E50"/>
          <w:sz w:val="22"/>
        </w:rPr>
        <w:t>- 最新收盘价：6.73元</w:t>
      </w:r>
    </w:p>
    <w:p>
      <w:r>
        <w:rPr>
          <w:color w:val="2C3E50"/>
          <w:sz w:val="22"/>
        </w:rPr>
        <w:t>- 30日最高价：7.51元</w:t>
      </w:r>
    </w:p>
    <w:p>
      <w:r>
        <w:rPr>
          <w:color w:val="2C3E50"/>
          <w:sz w:val="22"/>
        </w:rPr>
        <w:t>- 30日最低价：6.23元</w:t>
      </w:r>
    </w:p>
    <w:p>
      <w:r>
        <w:rPr>
          <w:color w:val="2C3E50"/>
          <w:sz w:val="22"/>
        </w:rPr>
        <w:t>- 当前涨跌幅：-1.03%</w:t>
      </w:r>
    </w:p>
    <w:p>
      <w:r>
        <w:rPr>
          <w:color w:val="2C3E50"/>
          <w:sz w:val="22"/>
        </w:rPr>
        <w:t>- 30日均量：70.85万手</w:t>
      </w:r>
    </w:p>
    <w:p/>
    <w:p>
      <w:r>
        <w:rPr>
          <w:color w:val="2C3E50"/>
          <w:sz w:val="22"/>
        </w:rPr>
        <w:t>4.2 技术形态</w:t>
      </w:r>
    </w:p>
    <w:p>
      <w:r>
        <w:rPr>
          <w:color w:val="2C3E50"/>
          <w:sz w:val="22"/>
        </w:rPr>
        <w:t>- 当前处于震荡整理阶段</w:t>
      </w:r>
    </w:p>
    <w:p>
      <w:r>
        <w:rPr>
          <w:color w:val="2C3E50"/>
          <w:sz w:val="22"/>
        </w:rPr>
        <w:t>- 支撑位：6.20元附近</w:t>
      </w:r>
    </w:p>
    <w:p>
      <w:r>
        <w:rPr>
          <w:color w:val="2C3E50"/>
          <w:sz w:val="22"/>
        </w:rPr>
        <w:t>- 阻力位：7.50元附近</w:t>
      </w:r>
    </w:p>
    <w:p/>
    <w:p>
      <w:pPr>
        <w:pStyle w:val="Heading1"/>
      </w:pPr>
      <w:r>
        <w:rPr>
          <w:b/>
          <w:sz w:val="32"/>
        </w:rPr>
        <w:t>五、周期股投资策略</w:t>
      </w:r>
    </w:p>
    <w:p/>
    <w:p>
      <w:r>
        <w:rPr>
          <w:color w:val="2C3E50"/>
          <w:sz w:val="22"/>
        </w:rPr>
        <w:t>5.1 周期股投资要点</w:t>
      </w:r>
    </w:p>
    <w:p>
      <w:r>
        <w:rPr>
          <w:color w:val="2C3E50"/>
          <w:sz w:val="22"/>
        </w:rPr>
        <w:t>1. 买在周期底部，卖在周期顶部</w:t>
      </w:r>
    </w:p>
    <w:p>
      <w:r>
        <w:rPr>
          <w:color w:val="2C3E50"/>
          <w:sz w:val="22"/>
        </w:rPr>
        <w:t>2. 关注产能利用率、库存水平</w:t>
      </w:r>
    </w:p>
    <w:p>
      <w:r>
        <w:rPr>
          <w:color w:val="2C3E50"/>
          <w:sz w:val="22"/>
        </w:rPr>
        <w:t>3. 跟踪下游需求变化（房地产、汽车）</w:t>
      </w:r>
    </w:p>
    <w:p>
      <w:r>
        <w:rPr>
          <w:color w:val="2C3E50"/>
          <w:sz w:val="22"/>
        </w:rPr>
        <w:t>4. 成本端原盐、煤炭价格走势</w:t>
      </w:r>
    </w:p>
    <w:p/>
    <w:p>
      <w:r>
        <w:rPr>
          <w:color w:val="2C3E50"/>
          <w:sz w:val="22"/>
        </w:rPr>
        <w:t>5.2 山东海化周期定位</w:t>
      </w:r>
    </w:p>
    <w:p>
      <w:r>
        <w:rPr>
          <w:color w:val="2C3E50"/>
          <w:sz w:val="22"/>
        </w:rPr>
        <w:t>当前处于周期底部区域：</w:t>
      </w:r>
    </w:p>
    <w:p>
      <w:r>
        <w:rPr>
          <w:color w:val="2C3E50"/>
          <w:sz w:val="22"/>
        </w:rPr>
        <w:t>- 业绩大幅下滑，行业普遍亏损</w:t>
      </w:r>
    </w:p>
    <w:p>
      <w:r>
        <w:rPr>
          <w:color w:val="2C3E50"/>
          <w:sz w:val="22"/>
        </w:rPr>
        <w:t>- 股价处于低位震荡</w:t>
      </w:r>
    </w:p>
    <w:p>
      <w:r>
        <w:rPr>
          <w:color w:val="2C3E50"/>
          <w:sz w:val="22"/>
        </w:rPr>
        <w:t>- 需等待行业出清、供需改善信号</w:t>
      </w:r>
    </w:p>
    <w:p/>
    <w:p>
      <w:pPr>
        <w:pStyle w:val="Heading1"/>
      </w:pPr>
      <w:r>
        <w:rPr>
          <w:b/>
          <w:sz w:val="32"/>
        </w:rPr>
        <w:t>六、投资建议与风险提示</w:t>
      </w:r>
    </w:p>
    <w:p/>
    <w:p>
      <w:r>
        <w:rPr>
          <w:color w:val="2C3E50"/>
          <w:sz w:val="22"/>
        </w:rPr>
        <w:t>6.1 投资建议：观望/谨慎</w:t>
      </w:r>
    </w:p>
    <w:p/>
    <w:p>
      <w:r>
        <w:rPr>
          <w:color w:val="2C3E50"/>
          <w:sz w:val="22"/>
        </w:rPr>
        <w:t>理由：</w:t>
      </w:r>
    </w:p>
    <w:p>
      <w:r>
        <w:rPr>
          <w:color w:val="2C3E50"/>
          <w:sz w:val="22"/>
        </w:rPr>
        <w:t>1. 周期下行阶段，业绩承压</w:t>
      </w:r>
    </w:p>
    <w:p>
      <w:r>
        <w:rPr>
          <w:color w:val="2C3E50"/>
          <w:sz w:val="22"/>
        </w:rPr>
        <w:t>2. ROE为负，盈利能力弱</w:t>
      </w:r>
    </w:p>
    <w:p>
      <w:r>
        <w:rPr>
          <w:color w:val="2C3E50"/>
          <w:sz w:val="22"/>
        </w:rPr>
        <w:t>3. 行业产能过剩，竞争加剧</w:t>
      </w:r>
    </w:p>
    <w:p>
      <w:r>
        <w:rPr>
          <w:color w:val="2C3E50"/>
          <w:sz w:val="22"/>
        </w:rPr>
        <w:t>4. 下游需求不振，价格低迷</w:t>
      </w:r>
    </w:p>
    <w:p/>
    <w:p>
      <w:r>
        <w:rPr>
          <w:color w:val="2C3E50"/>
          <w:sz w:val="22"/>
        </w:rPr>
        <w:t>6.2 关注信号（潜在的买入时机）</w:t>
      </w:r>
    </w:p>
    <w:p>
      <w:r>
        <w:rPr>
          <w:color w:val="2C3E50"/>
          <w:sz w:val="22"/>
        </w:rPr>
        <w:t>- 纯碱价格企稳回升</w:t>
      </w:r>
    </w:p>
    <w:p>
      <w:r>
        <w:rPr>
          <w:color w:val="2C3E50"/>
          <w:sz w:val="22"/>
        </w:rPr>
        <w:t>- 产能利用率提升至80%以上</w:t>
      </w:r>
    </w:p>
    <w:p>
      <w:r>
        <w:rPr>
          <w:color w:val="2C3E50"/>
          <w:sz w:val="22"/>
        </w:rPr>
        <w:t>- 库存水平下降至正常水平</w:t>
      </w:r>
    </w:p>
    <w:p>
      <w:r>
        <w:rPr>
          <w:color w:val="2C3E50"/>
          <w:sz w:val="22"/>
        </w:rPr>
        <w:t>- 下游玻璃需求恢复</w:t>
      </w:r>
    </w:p>
    <w:p>
      <w:r>
        <w:rPr>
          <w:color w:val="2C3E50"/>
          <w:sz w:val="22"/>
        </w:rPr>
        <w:t>- 公司季度业绩环比改善</w:t>
      </w:r>
    </w:p>
    <w:p/>
    <w:p>
      <w:r>
        <w:rPr>
          <w:color w:val="2C3E50"/>
          <w:sz w:val="22"/>
        </w:rPr>
        <w:t>6.3 风险提示</w:t>
      </w:r>
    </w:p>
    <w:p>
      <w:r>
        <w:rPr>
          <w:color w:val="2C3E50"/>
          <w:sz w:val="22"/>
        </w:rPr>
        <w:t>⚠️ 高风险：</w:t>
      </w:r>
    </w:p>
    <w:p>
      <w:r>
        <w:rPr>
          <w:color w:val="2C3E50"/>
          <w:sz w:val="22"/>
        </w:rPr>
        <w:t>- 周期下行风险：行业持续低迷</w:t>
      </w:r>
    </w:p>
    <w:p>
      <w:r>
        <w:rPr>
          <w:color w:val="2C3E50"/>
          <w:sz w:val="22"/>
        </w:rPr>
        <w:t>- 价格风险：纯碱价格进一步下跌</w:t>
      </w:r>
    </w:p>
    <w:p>
      <w:r>
        <w:rPr>
          <w:color w:val="2C3E50"/>
          <w:sz w:val="22"/>
        </w:rPr>
        <w:t>- 需求风险：房地产持续拖累</w:t>
      </w:r>
    </w:p>
    <w:p>
      <w:r>
        <w:rPr>
          <w:color w:val="2C3E50"/>
          <w:sz w:val="22"/>
        </w:rPr>
        <w:t>- 环保风险：化工行业环保政策趋严</w:t>
      </w:r>
    </w:p>
    <w:p/>
    <w:p>
      <w:r>
        <w:rPr>
          <w:color w:val="2C3E50"/>
          <w:sz w:val="22"/>
        </w:rPr>
        <w:t>⚠️ 中等风险：</w:t>
      </w:r>
    </w:p>
    <w:p>
      <w:r>
        <w:rPr>
          <w:color w:val="2C3E50"/>
          <w:sz w:val="22"/>
        </w:rPr>
        <w:t>- 竞争风险：行业产能过剩</w:t>
      </w:r>
    </w:p>
    <w:p>
      <w:r>
        <w:rPr>
          <w:color w:val="2C3E50"/>
          <w:sz w:val="22"/>
        </w:rPr>
        <w:t>- 成本风险：原材料价格波动</w:t>
      </w:r>
    </w:p>
    <w:p/>
    <w:p>
      <w:pPr>
        <w:pStyle w:val="Heading1"/>
      </w:pPr>
      <w:r>
        <w:rPr>
          <w:b/>
          <w:sz w:val="32"/>
        </w:rPr>
        <w:t>七、结论</w:t>
      </w:r>
    </w:p>
    <w:p/>
    <w:p>
      <w:r>
        <w:rPr>
          <w:color w:val="2C3E50"/>
          <w:sz w:val="22"/>
        </w:rPr>
        <w:t>山东海化作为纯碱行业代表企业，具有明显的周期股特征。</w:t>
      </w:r>
    </w:p>
    <w:p/>
    <w:p>
      <w:r>
        <w:rPr>
          <w:color w:val="2C3E50"/>
          <w:sz w:val="22"/>
        </w:rPr>
        <w:t>当前投资建议：</w:t>
      </w:r>
    </w:p>
    <w:p>
      <w:r>
        <w:rPr>
          <w:color w:val="2C3E50"/>
          <w:sz w:val="22"/>
        </w:rPr>
        <w:t>🔴 不建议买入 - 处于周期下行阶段，业绩承压，等待行业拐点信号。</w:t>
      </w:r>
    </w:p>
    <w:p/>
    <w:p>
      <w:r>
        <w:rPr>
          <w:color w:val="2C3E50"/>
          <w:sz w:val="22"/>
        </w:rPr>
        <w:t>适合投资者类型：</w:t>
      </w:r>
    </w:p>
    <w:p>
      <w:r>
        <w:rPr>
          <w:color w:val="2C3E50"/>
          <w:sz w:val="22"/>
        </w:rPr>
        <w:t>- 能够承受高波动的周期股投资者</w:t>
      </w:r>
    </w:p>
    <w:p>
      <w:r>
        <w:rPr>
          <w:color w:val="2C3E50"/>
          <w:sz w:val="22"/>
        </w:rPr>
        <w:t>- 对纯碱行业有深入研究的投资者</w:t>
      </w:r>
    </w:p>
    <w:p>
      <w:r>
        <w:rPr>
          <w:color w:val="2C3E50"/>
          <w:sz w:val="22"/>
        </w:rPr>
        <w:t>- 长期投资视角（2-3年）的投资者</w:t>
      </w:r>
    </w:p>
    <w:p/>
    <w:p>
      <w:r>
        <w:rPr>
          <w:color w:val="2C3E50"/>
          <w:sz w:val="22"/>
        </w:rPr>
        <w:t>---</w:t>
      </w:r>
    </w:p>
    <w:p>
      <w:r>
        <w:rPr>
          <w:color w:val="2C3E50"/>
          <w:sz w:val="22"/>
        </w:rPr>
        <w:t>免责声明：本报告仅供参考，不构成投资建议。投资有风险，入市需谨慎。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