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雪子自选股分析报告</w:t>
      </w:r>
    </w:p>
    <w:p>
      <w:r>
        <w:t>分析日期: 2026年3月14日</w:t>
      </w:r>
    </w:p>
    <w:p>
      <w:r>
        <w:t>分析框架: 雪子自有股票分析系统 (主) + 东方财富妙想数据 (辅)</w:t>
      </w:r>
    </w:p>
    <w:p/>
    <w:p>
      <w:pPr>
        <w:pStyle w:val="Heading1"/>
      </w:pPr>
      <w:r>
        <w:t>一、自选股实时行情</w:t>
      </w:r>
    </w:p>
    <w:p>
      <w:r>
        <w:t>数据来源: 东方财富妙想金融数据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代码</w:t>
            </w:r>
          </w:p>
        </w:tc>
        <w:tc>
          <w:tcPr>
            <w:tcW w:type="dxa" w:w="1728"/>
          </w:tcPr>
          <w:p>
            <w:r>
              <w:t>最新价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  <w:tc>
          <w:tcPr>
            <w:tcW w:type="dxa" w:w="1728"/>
          </w:tcPr>
          <w:p>
            <w:r>
              <w:t>总市值</w:t>
            </w:r>
          </w:p>
        </w:tc>
      </w:tr>
      <w:tr>
        <w:tc>
          <w:tcPr>
            <w:tcW w:type="dxa" w:w="1728"/>
          </w:tcPr>
          <w:p>
            <w:r>
              <w:t>中矿资源</w:t>
            </w:r>
          </w:p>
        </w:tc>
        <w:tc>
          <w:tcPr>
            <w:tcW w:type="dxa" w:w="1728"/>
          </w:tcPr>
          <w:p>
            <w:r>
              <w:t>002738</w:t>
            </w:r>
          </w:p>
        </w:tc>
        <w:tc>
          <w:tcPr>
            <w:tcW w:type="dxa" w:w="1728"/>
          </w:tcPr>
          <w:p>
            <w:r>
              <w:t>¥76.86</w:t>
            </w:r>
          </w:p>
        </w:tc>
        <w:tc>
          <w:tcPr>
            <w:tcW w:type="dxa" w:w="1728"/>
          </w:tcPr>
          <w:p>
            <w:r>
              <w:t>+0.27%</w:t>
            </w:r>
          </w:p>
        </w:tc>
        <w:tc>
          <w:tcPr>
            <w:tcW w:type="dxa" w:w="1728"/>
          </w:tcPr>
          <w:p>
            <w:r>
              <w:t>554.5亿</w:t>
            </w:r>
          </w:p>
        </w:tc>
      </w:tr>
      <w:tr>
        <w:tc>
          <w:tcPr>
            <w:tcW w:type="dxa" w:w="1728"/>
          </w:tcPr>
          <w:p>
            <w:r>
              <w:t>盐湖股份</w:t>
            </w:r>
          </w:p>
        </w:tc>
        <w:tc>
          <w:tcPr>
            <w:tcW w:type="dxa" w:w="1728"/>
          </w:tcPr>
          <w:p>
            <w:r>
              <w:t>000792</w:t>
            </w:r>
          </w:p>
        </w:tc>
        <w:tc>
          <w:tcPr>
            <w:tcW w:type="dxa" w:w="1728"/>
          </w:tcPr>
          <w:p>
            <w:r>
              <w:t>¥39.60</w:t>
            </w:r>
          </w:p>
        </w:tc>
        <w:tc>
          <w:tcPr>
            <w:tcW w:type="dxa" w:w="1728"/>
          </w:tcPr>
          <w:p>
            <w:r>
              <w:t>+3.50%</w:t>
            </w:r>
          </w:p>
        </w:tc>
        <w:tc>
          <w:tcPr>
            <w:tcW w:type="dxa" w:w="1728"/>
          </w:tcPr>
          <w:p>
            <w:r>
              <w:t>2095亿</w:t>
            </w:r>
          </w:p>
        </w:tc>
      </w:tr>
      <w:tr>
        <w:tc>
          <w:tcPr>
            <w:tcW w:type="dxa" w:w="1728"/>
          </w:tcPr>
          <w:p>
            <w:r>
              <w:t>盛新锂能</w:t>
            </w:r>
          </w:p>
        </w:tc>
        <w:tc>
          <w:tcPr>
            <w:tcW w:type="dxa" w:w="1728"/>
          </w:tcPr>
          <w:p>
            <w:r>
              <w:t>002240</w:t>
            </w:r>
          </w:p>
        </w:tc>
        <w:tc>
          <w:tcPr>
            <w:tcW w:type="dxa" w:w="1728"/>
          </w:tcPr>
          <w:p>
            <w:r>
              <w:t>¥40.37</w:t>
            </w:r>
          </w:p>
        </w:tc>
        <w:tc>
          <w:tcPr>
            <w:tcW w:type="dxa" w:w="1728"/>
          </w:tcPr>
          <w:p>
            <w:r>
              <w:t>+1.15%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山东海化</w:t>
            </w:r>
          </w:p>
        </w:tc>
        <w:tc>
          <w:tcPr>
            <w:tcW w:type="dxa" w:w="1728"/>
          </w:tcPr>
          <w:p>
            <w:r>
              <w:t>000822</w:t>
            </w:r>
          </w:p>
        </w:tc>
        <w:tc>
          <w:tcPr>
            <w:tcW w:type="dxa" w:w="1728"/>
          </w:tcPr>
          <w:p>
            <w:r>
              <w:t>¥6.78</w:t>
            </w:r>
          </w:p>
        </w:tc>
        <w:tc>
          <w:tcPr>
            <w:tcW w:type="dxa" w:w="1728"/>
          </w:tcPr>
          <w:p>
            <w:r>
              <w:t>-0.59%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彩虹股份</w:t>
            </w:r>
          </w:p>
        </w:tc>
        <w:tc>
          <w:tcPr>
            <w:tcW w:type="dxa" w:w="1728"/>
          </w:tcPr>
          <w:p>
            <w:r>
              <w:t>600707</w:t>
            </w:r>
          </w:p>
        </w:tc>
        <w:tc>
          <w:tcPr>
            <w:tcW w:type="dxa" w:w="1728"/>
          </w:tcPr>
          <w:p>
            <w:r>
              <w:t>¥6.45</w:t>
            </w:r>
          </w:p>
        </w:tc>
        <w:tc>
          <w:tcPr>
            <w:tcW w:type="dxa" w:w="1728"/>
          </w:tcPr>
          <w:p>
            <w:r>
              <w:t>-0.62%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京东方A</w:t>
            </w:r>
          </w:p>
        </w:tc>
        <w:tc>
          <w:tcPr>
            <w:tcW w:type="dxa" w:w="1728"/>
          </w:tcPr>
          <w:p>
            <w:r>
              <w:t>000725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1"/>
      </w:pPr>
      <w:r>
        <w:t>二、技术形态分析 (雪子技能包)</w:t>
      </w:r>
    </w:p>
    <w:p>
      <w:r>
        <w:t>数据来源: 雪子股票分析系统 - pattern模块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代码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形态</w:t>
            </w:r>
          </w:p>
        </w:tc>
        <w:tc>
          <w:tcPr>
            <w:tcW w:type="dxa" w:w="1440"/>
          </w:tcPr>
          <w:p>
            <w:r>
              <w:t>置信度</w:t>
            </w:r>
          </w:p>
        </w:tc>
        <w:tc>
          <w:tcPr>
            <w:tcW w:type="dxa" w:w="1440"/>
          </w:tcPr>
          <w:p>
            <w:r>
              <w:t>方向</w:t>
            </w:r>
          </w:p>
        </w:tc>
        <w:tc>
          <w:tcPr>
            <w:tcW w:type="dxa" w:w="1440"/>
          </w:tcPr>
          <w:p>
            <w:r>
              <w:t>建议</w:t>
            </w:r>
          </w:p>
        </w:tc>
      </w:tr>
      <w:tr>
        <w:tc>
          <w:tcPr>
            <w:tcW w:type="dxa" w:w="1440"/>
          </w:tcPr>
          <w:p>
            <w:r>
              <w:t>002738</w:t>
            </w:r>
          </w:p>
        </w:tc>
        <w:tc>
          <w:tcPr>
            <w:tcW w:type="dxa" w:w="1440"/>
          </w:tcPr>
          <w:p>
            <w:r>
              <w:t>中矿资源</w:t>
            </w:r>
          </w:p>
        </w:tc>
        <w:tc>
          <w:tcPr>
            <w:tcW w:type="dxa" w:w="1440"/>
          </w:tcPr>
          <w:p>
            <w:r>
              <w:t>双底形态(W底)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看涨</w:t>
            </w:r>
          </w:p>
        </w:tc>
        <w:tc>
          <w:tcPr>
            <w:tcW w:type="dxa" w:w="1440"/>
          </w:tcPr>
          <w:p>
            <w:r>
              <w:t>尚未突破颈线，继续观察</w:t>
            </w:r>
          </w:p>
        </w:tc>
      </w:tr>
      <w:tr>
        <w:tc>
          <w:tcPr>
            <w:tcW w:type="dxa" w:w="1440"/>
          </w:tcPr>
          <w:p>
            <w:r>
              <w:t>002460</w:t>
            </w:r>
          </w:p>
        </w:tc>
        <w:tc>
          <w:tcPr>
            <w:tcW w:type="dxa" w:w="1440"/>
          </w:tcPr>
          <w:p>
            <w:r>
              <w:t>赣锋锂业</w:t>
            </w:r>
          </w:p>
        </w:tc>
        <w:tc>
          <w:tcPr>
            <w:tcW w:type="dxa" w:w="1440"/>
          </w:tcPr>
          <w:p>
            <w:r>
              <w:t>双底形态(W底)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看涨</w:t>
            </w:r>
          </w:p>
        </w:tc>
        <w:tc>
          <w:tcPr>
            <w:tcW w:type="dxa" w:w="1440"/>
          </w:tcPr>
          <w:p>
            <w:r>
              <w:t>接近颈线位置，关注突破信号</w:t>
            </w:r>
          </w:p>
        </w:tc>
      </w:tr>
      <w:tr>
        <w:tc>
          <w:tcPr>
            <w:tcW w:type="dxa" w:w="1440"/>
          </w:tcPr>
          <w:p>
            <w:r>
              <w:t>000792</w:t>
            </w:r>
          </w:p>
        </w:tc>
        <w:tc>
          <w:tcPr>
            <w:tcW w:type="dxa" w:w="1440"/>
          </w:tcPr>
          <w:p>
            <w:r>
              <w:t>盐湖股份</w:t>
            </w:r>
          </w:p>
        </w:tc>
        <w:tc>
          <w:tcPr>
            <w:tcW w:type="dxa" w:w="1440"/>
          </w:tcPr>
          <w:p>
            <w:r>
              <w:t>双底形态(W底)</w:t>
            </w:r>
          </w:p>
        </w:tc>
        <w:tc>
          <w:tcPr>
            <w:tcW w:type="dxa" w:w="1440"/>
          </w:tcPr>
          <w:p>
            <w:r>
              <w:t>85%</w:t>
            </w:r>
          </w:p>
        </w:tc>
        <w:tc>
          <w:tcPr>
            <w:tcW w:type="dxa" w:w="1440"/>
          </w:tcPr>
          <w:p>
            <w:r>
              <w:t>看涨</w:t>
            </w:r>
          </w:p>
        </w:tc>
        <w:tc>
          <w:tcPr>
            <w:tcW w:type="dxa" w:w="1440"/>
          </w:tcPr>
          <w:p>
            <w:r>
              <w:t>已突破颈线，看涨信号明确</w:t>
            </w:r>
          </w:p>
        </w:tc>
      </w:tr>
      <w:tr>
        <w:tc>
          <w:tcPr>
            <w:tcW w:type="dxa" w:w="1440"/>
          </w:tcPr>
          <w:p>
            <w:r>
              <w:t>002240</w:t>
            </w:r>
          </w:p>
        </w:tc>
        <w:tc>
          <w:tcPr>
            <w:tcW w:type="dxa" w:w="1440"/>
          </w:tcPr>
          <w:p>
            <w:r>
              <w:t>盛新锂能</w:t>
            </w:r>
          </w:p>
        </w:tc>
        <w:tc>
          <w:tcPr>
            <w:tcW w:type="dxa" w:w="1440"/>
          </w:tcPr>
          <w:p>
            <w:r>
              <w:t>双底形态(W底)</w:t>
            </w:r>
          </w:p>
        </w:tc>
        <w:tc>
          <w:tcPr>
            <w:tcW w:type="dxa" w:w="1440"/>
          </w:tcPr>
          <w:p>
            <w:r>
              <w:t>70%</w:t>
            </w:r>
          </w:p>
        </w:tc>
        <w:tc>
          <w:tcPr>
            <w:tcW w:type="dxa" w:w="1440"/>
          </w:tcPr>
          <w:p>
            <w:r>
              <w:t>看涨</w:t>
            </w:r>
          </w:p>
        </w:tc>
        <w:tc>
          <w:tcPr>
            <w:tcW w:type="dxa" w:w="1440"/>
          </w:tcPr>
          <w:p>
            <w:r>
              <w:t>接近颈线位置，关注突破信号</w:t>
            </w:r>
          </w:p>
        </w:tc>
      </w:tr>
    </w:tbl>
    <w:p>
      <w:pPr>
        <w:pStyle w:val="Heading1"/>
      </w:pPr>
      <w:r>
        <w:t>三、深度分析报告 (雪子技能包)</w:t>
      </w:r>
    </w:p>
    <w:p>
      <w:r>
        <w:t>数据来源: 雪子股票分析系统 - analyze模块</w:t>
      </w:r>
    </w:p>
    <w:p>
      <w:pPr>
        <w:pStyle w:val="Heading2"/>
      </w:pPr>
      <w:r>
        <w:t>1. 中矿资源 (002738)</w:t>
      </w:r>
    </w:p>
    <w:p>
      <w:r>
        <w:rPr>
          <w:b/>
        </w:rPr>
        <w:t>【技术分析】</w:t>
      </w:r>
      <w:r>
        <w:br/>
      </w:r>
      <w:r>
        <w:t xml:space="preserve">  形态: 双底形态(W底)</w:t>
        <w:br/>
      </w:r>
      <w:r>
        <w:t xml:space="preserve">  置信度: 60%</w:t>
        <w:br/>
      </w:r>
      <w:r>
        <w:t xml:space="preserve">  方向: 看涨</w:t>
        <w:br/>
      </w:r>
      <w:r>
        <w:t xml:space="preserve">  建议: 尚未突破颈线，继续观察</w:t>
        <w:br/>
        <w:br/>
      </w:r>
      <w:r>
        <w:rPr>
          <w:b/>
        </w:rPr>
        <w:t>【财务数据 (妙想补充)】</w:t>
      </w:r>
      <w:r>
        <w:br/>
      </w:r>
      <w:r>
        <w:t xml:space="preserve">  总市值: 554.5亿元</w:t>
        <w:br/>
      </w:r>
      <w:r>
        <w:t xml:space="preserve">  市盈率(TTM): 133.5倍</w:t>
        <w:br/>
      </w:r>
    </w:p>
    <w:p>
      <w:pPr>
        <w:pStyle w:val="Heading2"/>
      </w:pPr>
      <w:r>
        <w:t>2. 盐湖股份 (000792)</w:t>
      </w:r>
    </w:p>
    <w:p>
      <w:r>
        <w:rPr>
          <w:b/>
        </w:rPr>
        <w:t>【技术分析】</w:t>
      </w:r>
      <w:r>
        <w:br/>
      </w:r>
      <w:r>
        <w:t xml:space="preserve">  形态: 双底形态(W底)</w:t>
        <w:br/>
      </w:r>
      <w:r>
        <w:t xml:space="preserve">  置信度: 85%</w:t>
        <w:br/>
      </w:r>
      <w:r>
        <w:t xml:space="preserve">  方向: 看涨</w:t>
        <w:br/>
      </w:r>
      <w:r>
        <w:t xml:space="preserve">  建议: 已突破颈线，看涨信号明确</w:t>
        <w:br/>
        <w:br/>
      </w:r>
      <w:r>
        <w:rPr>
          <w:b/>
        </w:rPr>
        <w:t>【财务数据 (妙想补充)】</w:t>
      </w:r>
      <w:r>
        <w:br/>
      </w:r>
      <w:r>
        <w:t xml:space="preserve">  总市值: 2095亿元</w:t>
        <w:br/>
      </w:r>
      <w:r>
        <w:t xml:space="preserve">  市盈率(TTM): 34.78倍</w:t>
        <w:br/>
      </w:r>
      <w:r>
        <w:t xml:space="preserve">  市净率: 5.10倍</w:t>
        <w:br/>
      </w:r>
    </w:p>
    <w:p>
      <w:pPr>
        <w:pStyle w:val="Heading1"/>
      </w:pPr>
      <w:r>
        <w:t>四、锂电板块资讯 (妙想补充)</w:t>
      </w:r>
    </w:p>
    <w:p>
      <w:pPr>
        <w:pStyle w:val="Heading2"/>
      </w:pPr>
      <w:r>
        <w:t>1. 津巴布韦锂矿出口禁令</w:t>
      </w:r>
    </w:p>
    <w:p>
      <w:r>
        <w:t>• 2月25日起暂停锂精矿及原矿出口</w:t>
        <w:br/>
      </w:r>
      <w:r>
        <w:t>• 2025年中国19%进口锂精矿来自津巴布韦</w:t>
        <w:br/>
      </w:r>
      <w:r>
        <w:t>• 预计2026年津巴布韦锂资源占全球12%</w:t>
        <w:br/>
      </w:r>
      <w:r>
        <w:t>• 影响: 碳酸锂供应愈发紧缺，锂价有望大幅上涨</w:t>
      </w:r>
    </w:p>
    <w:p>
      <w:pPr>
        <w:pStyle w:val="Heading2"/>
      </w:pPr>
      <w:r>
        <w:t>2. 库存周期分析</w:t>
      </w:r>
    </w:p>
    <w:p>
      <w:r>
        <w:t>• 国内锂盐库存周期不足一个月</w:t>
        <w:br/>
      </w:r>
      <w:r>
        <w:t>• 上游锂矿库存不足2万吨</w:t>
        <w:br/>
      </w:r>
      <w:r>
        <w:t>• 材料厂库存周转天数低于10天</w:t>
        <w:br/>
      </w:r>
      <w:r>
        <w:t>• 结论: 极低库存难以抵御供给冲击</w:t>
      </w:r>
    </w:p>
    <w:p>
      <w:pPr>
        <w:pStyle w:val="Heading1"/>
      </w:pPr>
      <w:r>
        <w:t>五、总结与建议</w:t>
      </w:r>
    </w:p>
    <w:p>
      <w:r>
        <w:rPr>
          <w:b/>
        </w:rPr>
        <w:t>【技术面】</w:t>
      </w:r>
      <w:r>
        <w:t xml:space="preserve">  锂电板块多只个股呈现W底形态，盐湖股份已突破颈线</w:t>
        <w:br/>
        <w:br/>
      </w:r>
      <w:r>
        <w:rPr>
          <w:b/>
        </w:rPr>
        <w:t>【基本面】</w:t>
      </w:r>
      <w:r>
        <w:t xml:space="preserve">  津巴布韦禁令+低库存，锂价有望反弹</w:t>
        <w:br/>
        <w:br/>
      </w:r>
      <w:r>
        <w:rPr>
          <w:b/>
        </w:rPr>
        <w:t>【操作建议】</w:t>
      </w:r>
      <w:r>
        <w:t xml:space="preserve">  关注盐湖股份(已突破)、中矿资源(待突破)</w:t>
      </w:r>
    </w:p>
    <w:p/>
    <w:p>
      <w:r>
        <w:t>---</w:t>
      </w:r>
    </w:p>
    <w:p>
      <w:r>
        <w:t>分析框架: 雪子自有股票分析系统 (主) + 东方财富妙想数据 (辅)</w:t>
      </w:r>
    </w:p>
    <w:p>
      <w:r>
        <w:t>模块: pattern(形态) + analyze(深度) + mx_data(财务) + mx_search(资讯)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