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储能变流器（PCS）竞品分析报告</w:t>
      </w:r>
    </w:p>
    <w:p>
      <w:pPr>
        <w:jc w:val="center"/>
      </w:pPr>
      <w:r>
        <w:rPr>
          <w:color w:val="595959"/>
          <w:sz w:val="24"/>
        </w:rPr>
        <w:t>IES920系列 vs BCS系列技术规格对比</w:t>
        <w:br/>
        <w:t>报告日期：2026年03月10日</w:t>
      </w:r>
    </w:p>
    <w:p/>
    <w:p>
      <w:pPr>
        <w:pStyle w:val="Heading1"/>
      </w:pPr>
      <w:r>
        <w:t>一、报告概述</w:t>
      </w:r>
    </w:p>
    <w:p>
      <w:r>
        <w:t>本报告针对两款主流储能变流器（PCS）产品进行技术规格对比分析，为PCS产品研发提供参考依据。对比产品包括：</w:t>
      </w:r>
    </w:p>
    <w:p>
      <w:pPr>
        <w:pStyle w:val="ListNumber"/>
      </w:pPr>
      <w:r>
        <w:rPr>
          <w:b/>
        </w:rPr>
        <w:t>IES920系列：</w:t>
      </w:r>
      <w:r>
        <w:t>IES920-07-3500-C-D / IES920-07-3150-C-D</w:t>
      </w:r>
    </w:p>
    <w:p>
      <w:pPr>
        <w:pStyle w:val="ListNumber"/>
      </w:pPr>
      <w:r>
        <w:rPr>
          <w:b/>
        </w:rPr>
        <w:t>BCS系列：</w:t>
      </w:r>
      <w:r>
        <w:t>BCS3500K-C-HUD / BCS3150K-C-HUD</w:t>
      </w:r>
    </w:p>
    <w:p/>
    <w:p>
      <w:pPr>
        <w:pStyle w:val="Heading1"/>
      </w:pPr>
      <w:r>
        <w:t>二、技术规格详细对比</w:t>
      </w:r>
    </w:p>
    <w:p>
      <w:pPr>
        <w:pStyle w:val="Heading2"/>
      </w:pPr>
      <w:r>
        <w:t>2.1 直流侧参数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IES920-3500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IES920-3150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BCS系列</w:t>
            </w:r>
          </w:p>
        </w:tc>
      </w:tr>
      <w:tr>
        <w:tc>
          <w:tcPr>
            <w:tcW w:type="dxa" w:w="2160"/>
          </w:tcPr>
          <w:p>
            <w:r>
              <w:t>最大直流电压</w:t>
            </w:r>
          </w:p>
        </w:tc>
        <w:tc>
          <w:tcPr>
            <w:tcW w:type="dxa" w:w="2160"/>
          </w:tcPr>
          <w:p>
            <w:r>
              <w:t>1500V</w:t>
            </w:r>
          </w:p>
        </w:tc>
        <w:tc>
          <w:tcPr>
            <w:tcW w:type="dxa" w:w="2160"/>
          </w:tcPr>
          <w:p>
            <w:r>
              <w:t>1500V</w:t>
            </w:r>
          </w:p>
        </w:tc>
        <w:tc>
          <w:tcPr>
            <w:tcW w:type="dxa" w:w="2160"/>
          </w:tcPr>
          <w:p>
            <w:r>
              <w:t>1500Vdc</w:t>
            </w:r>
          </w:p>
        </w:tc>
      </w:tr>
      <w:tr>
        <w:tc>
          <w:tcPr>
            <w:tcW w:type="dxa" w:w="2160"/>
          </w:tcPr>
          <w:p>
            <w:r>
              <w:t>直流工作电压范围</w:t>
            </w:r>
          </w:p>
        </w:tc>
        <w:tc>
          <w:tcPr>
            <w:tcW w:type="dxa" w:w="2160"/>
          </w:tcPr>
          <w:p>
            <w:r>
              <w:t>1000~1500V</w:t>
            </w:r>
          </w:p>
        </w:tc>
        <w:tc>
          <w:tcPr>
            <w:tcW w:type="dxa" w:w="2160"/>
          </w:tcPr>
          <w:p>
            <w:r>
              <w:t>1000~1500V</w:t>
            </w:r>
          </w:p>
        </w:tc>
        <w:tc>
          <w:tcPr>
            <w:tcW w:type="dxa" w:w="2160"/>
          </w:tcPr>
          <w:p>
            <w:r>
              <w:t>1000~1500 Vdc</w:t>
            </w:r>
          </w:p>
        </w:tc>
      </w:tr>
      <w:tr>
        <w:tc>
          <w:tcPr>
            <w:tcW w:type="dxa" w:w="2160"/>
          </w:tcPr>
          <w:p>
            <w:r>
              <w:t>最大直流电流</w:t>
            </w:r>
          </w:p>
        </w:tc>
        <w:tc>
          <w:tcPr>
            <w:tcW w:type="dxa" w:w="2160"/>
          </w:tcPr>
          <w:p>
            <w:r>
              <w:t>1964×2 A</w:t>
            </w:r>
          </w:p>
        </w:tc>
        <w:tc>
          <w:tcPr>
            <w:tcW w:type="dxa" w:w="2160"/>
          </w:tcPr>
          <w:p>
            <w:r>
              <w:t>1767×2 A</w:t>
            </w:r>
          </w:p>
        </w:tc>
        <w:tc>
          <w:tcPr>
            <w:tcW w:type="dxa" w:w="2160"/>
          </w:tcPr>
          <w:p>
            <w:r>
              <w:t>3536A / 2*1964A</w:t>
            </w:r>
          </w:p>
        </w:tc>
      </w:tr>
      <w:tr>
        <w:tc>
          <w:tcPr>
            <w:tcW w:type="dxa" w:w="2160"/>
          </w:tcPr>
          <w:p>
            <w:r>
              <w:t>直流接入支数</w:t>
            </w:r>
          </w:p>
        </w:tc>
        <w:tc>
          <w:tcPr>
            <w:tcW w:type="dxa" w:w="2160"/>
          </w:tcPr>
          <w:p>
            <w:r>
              <w:t>2路</w:t>
            </w:r>
          </w:p>
        </w:tc>
        <w:tc>
          <w:tcPr>
            <w:tcW w:type="dxa" w:w="2160"/>
          </w:tcPr>
          <w:p>
            <w:r>
              <w:t>2路</w:t>
            </w:r>
          </w:p>
        </w:tc>
        <w:tc>
          <w:tcPr>
            <w:tcW w:type="dxa" w:w="2160"/>
          </w:tcPr>
          <w:p>
            <w:r>
              <w:t>1/2路</w:t>
            </w:r>
          </w:p>
        </w:tc>
      </w:tr>
    </w:tbl>
    <w:p/>
    <w:p>
      <w:pPr>
        <w:pStyle w:val="Heading2"/>
      </w:pPr>
      <w:r>
        <w:t>2.2 交流侧参数（并网模式）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IES920-3500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IES920-3150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BCS系列</w:t>
            </w:r>
          </w:p>
        </w:tc>
      </w:tr>
      <w:tr>
        <w:tc>
          <w:tcPr>
            <w:tcW w:type="dxa" w:w="2160"/>
          </w:tcPr>
          <w:p>
            <w:r>
              <w:t>额定输出功率</w:t>
            </w:r>
          </w:p>
        </w:tc>
        <w:tc>
          <w:tcPr>
            <w:tcW w:type="dxa" w:w="2160"/>
          </w:tcPr>
          <w:p>
            <w:r>
              <w:t>3500kW@45°C</w:t>
            </w:r>
          </w:p>
        </w:tc>
        <w:tc>
          <w:tcPr>
            <w:tcW w:type="dxa" w:w="2160"/>
          </w:tcPr>
          <w:p>
            <w:r>
              <w:t>3150kW@50°C</w:t>
            </w:r>
          </w:p>
        </w:tc>
        <w:tc>
          <w:tcPr>
            <w:tcW w:type="dxa" w:w="2160"/>
          </w:tcPr>
          <w:p>
            <w:r>
              <w:t>3500kW / 3150kW</w:t>
            </w:r>
          </w:p>
        </w:tc>
      </w:tr>
      <w:tr>
        <w:tc>
          <w:tcPr>
            <w:tcW w:type="dxa" w:w="2160"/>
          </w:tcPr>
          <w:p>
            <w:r>
              <w:t>最大输出功率</w:t>
            </w:r>
          </w:p>
        </w:tc>
        <w:tc>
          <w:tcPr>
            <w:tcW w:type="dxa" w:w="2160"/>
          </w:tcPr>
          <w:p>
            <w:r>
              <w:t>3850kW@35°C</w:t>
            </w:r>
          </w:p>
        </w:tc>
        <w:tc>
          <w:tcPr>
            <w:tcW w:type="dxa" w:w="2160"/>
          </w:tcPr>
          <w:p>
            <w:r>
              <w:t>3465kW@40°C</w:t>
            </w:r>
          </w:p>
        </w:tc>
        <w:tc>
          <w:tcPr>
            <w:tcW w:type="dxa" w:w="2160"/>
          </w:tcPr>
          <w:p>
            <w:r>
              <w:t>3850kVA / 3465kVA</w:t>
            </w:r>
          </w:p>
        </w:tc>
      </w:tr>
      <w:tr>
        <w:tc>
          <w:tcPr>
            <w:tcW w:type="dxa" w:w="2160"/>
          </w:tcPr>
          <w:p>
            <w:r>
              <w:t>额定电网电压</w:t>
            </w:r>
          </w:p>
        </w:tc>
        <w:tc>
          <w:tcPr>
            <w:tcW w:type="dxa" w:w="2160"/>
          </w:tcPr>
          <w:p>
            <w:r>
              <w:t>690V AC</w:t>
            </w:r>
          </w:p>
        </w:tc>
        <w:tc>
          <w:tcPr>
            <w:tcW w:type="dxa" w:w="2160"/>
          </w:tcPr>
          <w:p>
            <w:r>
              <w:t>690V AC</w:t>
            </w:r>
          </w:p>
        </w:tc>
        <w:tc>
          <w:tcPr>
            <w:tcW w:type="dxa" w:w="2160"/>
          </w:tcPr>
          <w:p>
            <w:r>
              <w:t>690Vac</w:t>
            </w:r>
          </w:p>
        </w:tc>
      </w:tr>
      <w:tr>
        <w:tc>
          <w:tcPr>
            <w:tcW w:type="dxa" w:w="2160"/>
          </w:tcPr>
          <w:p>
            <w:r>
              <w:t>允许电网电压范围</w:t>
            </w:r>
          </w:p>
        </w:tc>
        <w:tc>
          <w:tcPr>
            <w:tcW w:type="dxa" w:w="2160"/>
          </w:tcPr>
          <w:p>
            <w:r>
              <w:t>621~759V</w:t>
            </w:r>
          </w:p>
        </w:tc>
        <w:tc>
          <w:tcPr>
            <w:tcW w:type="dxa" w:w="2160"/>
          </w:tcPr>
          <w:p>
            <w:r>
              <w:t>621~759V</w:t>
            </w:r>
          </w:p>
        </w:tc>
        <w:tc>
          <w:tcPr>
            <w:tcW w:type="dxa" w:w="2160"/>
          </w:tcPr>
          <w:p>
            <w:r>
              <w:t>-10%~+10%（可设置）</w:t>
            </w:r>
          </w:p>
        </w:tc>
      </w:tr>
      <w:tr>
        <w:tc>
          <w:tcPr>
            <w:tcW w:type="dxa" w:w="2160"/>
          </w:tcPr>
          <w:p>
            <w:r>
              <w:t>电网频率</w:t>
            </w:r>
          </w:p>
        </w:tc>
        <w:tc>
          <w:tcPr>
            <w:tcW w:type="dxa" w:w="2160"/>
          </w:tcPr>
          <w:p>
            <w:r>
              <w:t>50Hz</w:t>
            </w:r>
          </w:p>
        </w:tc>
        <w:tc>
          <w:tcPr>
            <w:tcW w:type="dxa" w:w="2160"/>
          </w:tcPr>
          <w:p>
            <w:r>
              <w:t>50Hz</w:t>
            </w:r>
          </w:p>
        </w:tc>
        <w:tc>
          <w:tcPr>
            <w:tcW w:type="dxa" w:w="2160"/>
          </w:tcPr>
          <w:p>
            <w:r>
              <w:t>50Hz/60Hz（可设置）</w:t>
            </w:r>
          </w:p>
        </w:tc>
      </w:tr>
      <w:tr>
        <w:tc>
          <w:tcPr>
            <w:tcW w:type="dxa" w:w="2160"/>
          </w:tcPr>
          <w:p>
            <w:r>
              <w:t>最大输出电流</w:t>
            </w:r>
          </w:p>
        </w:tc>
        <w:tc>
          <w:tcPr>
            <w:tcW w:type="dxa" w:w="2160"/>
          </w:tcPr>
          <w:p>
            <w:r>
              <w:t>3222A@35°C</w:t>
            </w:r>
          </w:p>
        </w:tc>
        <w:tc>
          <w:tcPr>
            <w:tcW w:type="dxa" w:w="2160"/>
          </w:tcPr>
          <w:p>
            <w:r>
              <w:t>2899A@40°C</w:t>
            </w:r>
          </w:p>
        </w:tc>
        <w:tc>
          <w:tcPr>
            <w:tcW w:type="dxa" w:w="2160"/>
          </w:tcPr>
          <w:p>
            <w:r>
              <w:t>3222A / 2900A</w:t>
            </w:r>
          </w:p>
        </w:tc>
      </w:tr>
      <w:tr>
        <w:tc>
          <w:tcPr>
            <w:tcW w:type="dxa" w:w="2160"/>
          </w:tcPr>
          <w:p>
            <w:r>
              <w:t>THDi（电流谐波）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</w:tr>
    </w:tbl>
    <w:p/>
    <w:p>
      <w:pPr>
        <w:pStyle w:val="Heading2"/>
      </w:pPr>
      <w:r>
        <w:t>2.3 效率与性能指标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IES920系列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BCS系列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对比分析</w:t>
            </w:r>
          </w:p>
        </w:tc>
      </w:tr>
      <w:tr>
        <w:tc>
          <w:tcPr>
            <w:tcW w:type="dxa" w:w="2160"/>
          </w:tcPr>
          <w:p>
            <w:r>
              <w:t>最大效率</w:t>
            </w:r>
          </w:p>
        </w:tc>
        <w:tc>
          <w:tcPr>
            <w:tcW w:type="dxa" w:w="2160"/>
          </w:tcPr>
          <w:p>
            <w:r>
              <w:t>未明确标注</w:t>
            </w:r>
          </w:p>
        </w:tc>
        <w:tc>
          <w:tcPr>
            <w:tcW w:type="dxa" w:w="2160"/>
          </w:tcPr>
          <w:p>
            <w:r>
              <w:t>&gt;99%</w:t>
            </w:r>
          </w:p>
        </w:tc>
        <w:tc>
          <w:tcPr>
            <w:tcW w:type="dxa" w:w="2160"/>
          </w:tcPr>
          <w:p>
            <w:r>
              <w:t>BCS明确标注&gt;99%</w:t>
            </w:r>
          </w:p>
        </w:tc>
      </w:tr>
      <w:tr>
        <w:tc>
          <w:tcPr>
            <w:tcW w:type="dxa" w:w="2160"/>
          </w:tcPr>
          <w:p>
            <w:r>
              <w:t>功率因数</w:t>
            </w:r>
          </w:p>
        </w:tc>
        <w:tc>
          <w:tcPr>
            <w:tcW w:type="dxa" w:w="2160"/>
          </w:tcPr>
          <w:p>
            <w:r>
              <w:t>-105%~+105%</w:t>
            </w:r>
          </w:p>
        </w:tc>
        <w:tc>
          <w:tcPr>
            <w:tcW w:type="dxa" w:w="2160"/>
          </w:tcPr>
          <w:p>
            <w:r>
              <w:t>-105%~+105%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充放电转换时间</w:t>
            </w:r>
          </w:p>
        </w:tc>
        <w:tc>
          <w:tcPr>
            <w:tcW w:type="dxa" w:w="2160"/>
          </w:tcPr>
          <w:p>
            <w:r>
              <w:t>&lt;30ms</w:t>
            </w:r>
          </w:p>
        </w:tc>
        <w:tc>
          <w:tcPr>
            <w:tcW w:type="dxa" w:w="2160"/>
          </w:tcPr>
          <w:p>
            <w:r>
              <w:t>未明确</w:t>
            </w:r>
          </w:p>
        </w:tc>
        <w:tc>
          <w:tcPr>
            <w:tcW w:type="dxa" w:w="2160"/>
          </w:tcPr>
          <w:p>
            <w:r>
              <w:t>IES920指标更优</w:t>
            </w:r>
          </w:p>
        </w:tc>
      </w:tr>
      <w:tr>
        <w:tc>
          <w:tcPr>
            <w:tcW w:type="dxa" w:w="2160"/>
          </w:tcPr>
          <w:p>
            <w:r>
              <w:t>电压精度（离网）</w:t>
            </w:r>
          </w:p>
        </w:tc>
        <w:tc>
          <w:tcPr>
            <w:tcW w:type="dxa" w:w="2160"/>
          </w:tcPr>
          <w:p>
            <w:r>
              <w:t>&lt;1%U_N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电压失真度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  <w:tc>
          <w:tcPr>
            <w:tcW w:type="dxa" w:w="2160"/>
          </w:tcPr>
          <w:p>
            <w:r>
              <w:t>&lt;2%</w:t>
            </w:r>
          </w:p>
        </w:tc>
        <w:tc>
          <w:tcPr>
            <w:tcW w:type="dxa" w:w="2160"/>
          </w:tcPr>
          <w:p>
            <w:r>
              <w:t>BCS略优</w:t>
            </w:r>
          </w:p>
        </w:tc>
      </w:tr>
      <w:tr>
        <w:tc>
          <w:tcPr>
            <w:tcW w:type="dxa" w:w="2160"/>
          </w:tcPr>
          <w:p>
            <w:r>
              <w:t>过载能力</w:t>
            </w:r>
          </w:p>
        </w:tc>
        <w:tc>
          <w:tcPr>
            <w:tcW w:type="dxa" w:w="2160"/>
          </w:tcPr>
          <w:p>
            <w:r>
              <w:t>未明确</w:t>
            </w:r>
          </w:p>
        </w:tc>
        <w:tc>
          <w:tcPr>
            <w:tcW w:type="dxa" w:w="2160"/>
          </w:tcPr>
          <w:p>
            <w:r>
              <w:t>110%</w:t>
            </w:r>
          </w:p>
        </w:tc>
        <w:tc>
          <w:tcPr>
            <w:tcW w:type="dxa" w:w="2160"/>
          </w:tcPr>
          <w:p>
            <w:r>
              <w:t>BCS明确过载能力</w:t>
            </w:r>
          </w:p>
        </w:tc>
      </w:tr>
    </w:tbl>
    <w:p/>
    <w:p>
      <w:pPr>
        <w:pStyle w:val="Heading2"/>
      </w:pPr>
      <w:r>
        <w:t>2.4 物理参数与环境适应性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IES920系列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BCS系列</w:t>
            </w:r>
          </w:p>
        </w:tc>
      </w:tr>
      <w:tr>
        <w:tc>
          <w:tcPr>
            <w:tcW w:type="dxa" w:w="2880"/>
          </w:tcPr>
          <w:p>
            <w:r>
              <w:t>尺寸（宽×高×深）</w:t>
            </w:r>
          </w:p>
        </w:tc>
        <w:tc>
          <w:tcPr>
            <w:tcW w:type="dxa" w:w="2880"/>
          </w:tcPr>
          <w:p>
            <w:r>
              <w:t>未标注</w:t>
            </w:r>
          </w:p>
        </w:tc>
        <w:tc>
          <w:tcPr>
            <w:tcW w:type="dxa" w:w="2880"/>
          </w:tcPr>
          <w:p>
            <w:r>
              <w:t>1200×2450×1250mm</w:t>
            </w:r>
          </w:p>
        </w:tc>
      </w:tr>
      <w:tr>
        <w:tc>
          <w:tcPr>
            <w:tcW w:type="dxa" w:w="2880"/>
          </w:tcPr>
          <w:p>
            <w:r>
              <w:t>重量</w:t>
            </w:r>
          </w:p>
        </w:tc>
        <w:tc>
          <w:tcPr>
            <w:tcW w:type="dxa" w:w="2880"/>
          </w:tcPr>
          <w:p>
            <w:r>
              <w:t>未标注</w:t>
            </w:r>
          </w:p>
        </w:tc>
        <w:tc>
          <w:tcPr>
            <w:tcW w:type="dxa" w:w="2880"/>
          </w:tcPr>
          <w:p>
            <w:r>
              <w:t>1700kg</w:t>
            </w:r>
          </w:p>
        </w:tc>
      </w:tr>
      <w:tr>
        <w:tc>
          <w:tcPr>
            <w:tcW w:type="dxa" w:w="2880"/>
          </w:tcPr>
          <w:p>
            <w:r>
              <w:t>防护等级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IP65</w:t>
            </w:r>
          </w:p>
        </w:tc>
      </w:tr>
      <w:tr>
        <w:tc>
          <w:tcPr>
            <w:tcW w:type="dxa" w:w="2880"/>
          </w:tcPr>
          <w:p>
            <w:r>
              <w:t>防腐等级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C4（C5选配）</w:t>
            </w:r>
          </w:p>
        </w:tc>
      </w:tr>
      <w:tr>
        <w:tc>
          <w:tcPr>
            <w:tcW w:type="dxa" w:w="2880"/>
          </w:tcPr>
          <w:p>
            <w:r>
              <w:t>冷却方式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智能液冷</w:t>
            </w:r>
          </w:p>
        </w:tc>
      </w:tr>
      <w:tr>
        <w:tc>
          <w:tcPr>
            <w:tcW w:type="dxa" w:w="2880"/>
          </w:tcPr>
          <w:p>
            <w:r>
              <w:t>最高工作海拔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5000m（&gt;3000m降额）</w:t>
            </w:r>
          </w:p>
        </w:tc>
      </w:tr>
      <w:tr>
        <w:tc>
          <w:tcPr>
            <w:tcW w:type="dxa" w:w="2880"/>
          </w:tcPr>
          <w:p>
            <w:r>
              <w:t>工作环境温度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-35℃~60℃（&gt;50℃降额）</w:t>
            </w:r>
          </w:p>
        </w:tc>
      </w:tr>
      <w:tr>
        <w:tc>
          <w:tcPr>
            <w:tcW w:type="dxa" w:w="2880"/>
          </w:tcPr>
          <w:p>
            <w:r>
              <w:t>噪声</w:t>
            </w:r>
          </w:p>
        </w:tc>
        <w:tc>
          <w:tcPr>
            <w:tcW w:type="dxa" w:w="2880"/>
          </w:tcPr>
          <w:p>
            <w:r>
              <w:t>&lt;85dB</w:t>
            </w:r>
          </w:p>
        </w:tc>
        <w:tc>
          <w:tcPr>
            <w:tcW w:type="dxa" w:w="2880"/>
          </w:tcPr>
          <w:p>
            <w:r>
              <w:t>未标注</w:t>
            </w:r>
          </w:p>
        </w:tc>
      </w:tr>
    </w:tbl>
    <w:p/>
    <w:p>
      <w:pPr>
        <w:pStyle w:val="Heading2"/>
      </w:pPr>
      <w:r>
        <w:t>2.5 通信协议与标准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IES920系列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BCS系列</w:t>
            </w:r>
          </w:p>
        </w:tc>
      </w:tr>
      <w:tr>
        <w:tc>
          <w:tcPr>
            <w:tcW w:type="dxa" w:w="2880"/>
          </w:tcPr>
          <w:p>
            <w:r>
              <w:t>通信协议</w:t>
            </w:r>
          </w:p>
        </w:tc>
        <w:tc>
          <w:tcPr>
            <w:tcW w:type="dxa" w:w="2880"/>
          </w:tcPr>
          <w:p>
            <w:r>
              <w:t>未明确标注</w:t>
            </w:r>
          </w:p>
        </w:tc>
        <w:tc>
          <w:tcPr>
            <w:tcW w:type="dxa" w:w="2880"/>
          </w:tcPr>
          <w:p>
            <w:r>
              <w:t>Modbus-RTU / Modbus-TCP / IEC61850 / IEC104</w:t>
            </w:r>
          </w:p>
        </w:tc>
      </w:tr>
      <w:tr>
        <w:tc>
          <w:tcPr>
            <w:tcW w:type="dxa" w:w="2880"/>
          </w:tcPr>
          <w:p>
            <w:r>
              <w:t>通信方式</w:t>
            </w:r>
          </w:p>
        </w:tc>
        <w:tc>
          <w:tcPr>
            <w:tcW w:type="dxa" w:w="2880"/>
          </w:tcPr>
          <w:p>
            <w:r>
              <w:t>未明确标注</w:t>
            </w:r>
          </w:p>
        </w:tc>
        <w:tc>
          <w:tcPr>
            <w:tcW w:type="dxa" w:w="2880"/>
          </w:tcPr>
          <w:p>
            <w:r>
              <w:t>RS485/CAN/Ethernet</w:t>
            </w:r>
          </w:p>
        </w:tc>
      </w:tr>
      <w:tr>
        <w:tc>
          <w:tcPr>
            <w:tcW w:type="dxa" w:w="2880"/>
          </w:tcPr>
          <w:p>
            <w:r>
              <w:t>隔离方式</w:t>
            </w:r>
          </w:p>
        </w:tc>
        <w:tc>
          <w:tcPr>
            <w:tcW w:type="dxa" w:w="2880"/>
          </w:tcPr>
          <w:p>
            <w:r>
              <w:t>无隔离</w:t>
            </w:r>
          </w:p>
        </w:tc>
        <w:tc>
          <w:tcPr>
            <w:tcW w:type="dxa" w:w="2880"/>
          </w:tcPr>
          <w:p>
            <w:r>
              <w:t>无隔离变压器</w:t>
            </w:r>
          </w:p>
        </w:tc>
      </w:tr>
      <w:tr>
        <w:tc>
          <w:tcPr>
            <w:tcW w:type="dxa" w:w="2880"/>
          </w:tcPr>
          <w:p>
            <w:r>
              <w:t>符合标准</w:t>
            </w:r>
          </w:p>
        </w:tc>
        <w:tc>
          <w:tcPr>
            <w:tcW w:type="dxa" w:w="2880"/>
          </w:tcPr>
          <w:p>
            <w:r>
              <w:t>未明确标注</w:t>
            </w:r>
          </w:p>
        </w:tc>
        <w:tc>
          <w:tcPr>
            <w:tcW w:type="dxa" w:w="2880"/>
          </w:tcPr>
          <w:p>
            <w:r>
              <w:t>GB/T 34120、GB/T 34133</w:t>
            </w:r>
          </w:p>
        </w:tc>
      </w:tr>
    </w:tbl>
    <w:p>
      <w:r>
        <w:br w:type="page"/>
      </w:r>
    </w:p>
    <w:p>
      <w:pPr>
        <w:pStyle w:val="Heading1"/>
      </w:pPr>
      <w:r>
        <w:t>三、核心差异分析</w:t>
      </w:r>
    </w:p>
    <w:p>
      <w:pPr>
        <w:pStyle w:val="Heading2"/>
      </w:pPr>
      <w:r>
        <w:t>3.1 IES920系列优势</w:t>
      </w:r>
    </w:p>
    <w:p>
      <w:pPr>
        <w:pStyle w:val="ListBullet"/>
      </w:pPr>
      <w:r>
        <w:t>充放电转换时间&lt;30ms，响应速度更快</w:t>
      </w:r>
    </w:p>
    <w:p>
      <w:pPr>
        <w:pStyle w:val="ListBullet"/>
      </w:pPr>
      <w:r>
        <w:t>噪声控制&lt;85dB，声环境友好</w:t>
      </w:r>
    </w:p>
    <w:p>
      <w:pPr>
        <w:pStyle w:val="ListBullet"/>
      </w:pPr>
      <w:r>
        <w:t>详细的电流参数标注（1964×2 / 1767×2）</w:t>
      </w:r>
    </w:p>
    <w:p>
      <w:pPr>
        <w:pStyle w:val="Heading2"/>
      </w:pPr>
      <w:r>
        <w:t>3.2 BCS系列优势</w:t>
      </w:r>
    </w:p>
    <w:p>
      <w:pPr>
        <w:pStyle w:val="ListBullet"/>
      </w:pPr>
      <w:r>
        <w:t>效率指标明确：最大效率&gt;99%</w:t>
      </w:r>
    </w:p>
    <w:p>
      <w:pPr>
        <w:pStyle w:val="ListBullet"/>
      </w:pPr>
      <w:r>
        <w:t>物理参数完整：尺寸、重量、防护等级清晰</w:t>
      </w:r>
    </w:p>
    <w:p>
      <w:pPr>
        <w:pStyle w:val="ListBullet"/>
      </w:pPr>
      <w:r>
        <w:t>环境适应性强：-35℃~60℃工作温度，5000m海拔</w:t>
      </w:r>
    </w:p>
    <w:p>
      <w:pPr>
        <w:pStyle w:val="ListBullet"/>
      </w:pPr>
      <w:r>
        <w:t>冷却方式先进：智能液冷</w:t>
      </w:r>
    </w:p>
    <w:p>
      <w:pPr>
        <w:pStyle w:val="ListBullet"/>
      </w:pPr>
      <w:r>
        <w:t>通信协议丰富：支持IEC61850等工业标准</w:t>
      </w:r>
    </w:p>
    <w:p>
      <w:pPr>
        <w:pStyle w:val="ListBullet"/>
      </w:pPr>
      <w:r>
        <w:t>过载能力明确：110%过载能力</w:t>
      </w:r>
    </w:p>
    <w:p>
      <w:pPr>
        <w:pStyle w:val="ListBullet"/>
      </w:pPr>
      <w:r>
        <w:t>防护等级高：IP65</w:t>
      </w:r>
    </w:p>
    <w:p>
      <w:pPr>
        <w:pStyle w:val="ListBullet"/>
      </w:pPr>
      <w:r>
        <w:t>符合国家标准：GB/T 34120、GB/T 34133</w:t>
      </w:r>
    </w:p>
    <w:p>
      <w:pPr>
        <w:pStyle w:val="Heading2"/>
      </w:pPr>
      <w:r>
        <w:t>3.3 信息完整度对比</w:t>
      </w:r>
    </w:p>
    <w:p>
      <w:r>
        <w:t>BCS系列产品规格书信息完整度明显高于IES920系列，包括物理尺寸、重量、环境适应性、冷却方式、通信协议等关键参数均有详细标注。IES920系列在部分性能指标上存在信息缺失。</w:t>
      </w:r>
    </w:p>
    <w:p>
      <w:r>
        <w:br w:type="page"/>
      </w:r>
    </w:p>
    <w:p>
      <w:pPr>
        <w:pStyle w:val="Heading1"/>
      </w:pPr>
      <w:r>
        <w:t>四、PCS研发建议</w:t>
      </w:r>
    </w:p>
    <w:p>
      <w:pPr>
        <w:pStyle w:val="Heading2"/>
      </w:pPr>
      <w:r>
        <w:t>4.1 技术参数目标</w:t>
      </w:r>
    </w:p>
    <w:p>
      <w:r>
        <w:rPr>
          <w:b/>
        </w:rPr>
        <w:t>直流侧：</w:t>
      </w:r>
      <w:r>
        <w:t>1500V电压等级，1000-1500V工作范围，双支路接入</w:t>
      </w:r>
    </w:p>
    <w:p>
      <w:r>
        <w:rPr>
          <w:b/>
        </w:rPr>
        <w:t>交流侧：</w:t>
      </w:r>
      <w:r>
        <w:t>690V输出，50Hz/60Hz兼容，&lt;3%谐波</w:t>
      </w:r>
    </w:p>
    <w:p>
      <w:r>
        <w:rPr>
          <w:b/>
        </w:rPr>
        <w:t>功率等级：</w:t>
      </w:r>
      <w:r>
        <w:t>3500kW/3150kW双规格</w:t>
      </w:r>
    </w:p>
    <w:p>
      <w:r>
        <w:rPr>
          <w:b/>
        </w:rPr>
        <w:t>效率：</w:t>
      </w:r>
      <w:r>
        <w:t>目标&gt;99%，明确标注最大效率</w:t>
      </w:r>
    </w:p>
    <w:p>
      <w:r>
        <w:rPr>
          <w:b/>
        </w:rPr>
        <w:t>响应速度：</w:t>
      </w:r>
      <w:r>
        <w:t>充放电转换&lt;30ms</w:t>
      </w:r>
    </w:p>
    <w:p>
      <w:r>
        <w:rPr>
          <w:b/>
        </w:rPr>
        <w:t>过载能力：</w:t>
      </w:r>
      <w:r>
        <w:t>明确110%过载能力</w:t>
      </w:r>
    </w:p>
    <w:p>
      <w:pPr>
        <w:pStyle w:val="Heading2"/>
      </w:pPr>
      <w:r>
        <w:t>4.2 环境适应性设计</w:t>
      </w:r>
    </w:p>
    <w:p>
      <w:pPr>
        <w:pStyle w:val="ListBullet"/>
      </w:pPr>
      <w:r>
        <w:t>工作温度范围：-35℃~60℃，&gt;50℃自动降额</w:t>
      </w:r>
    </w:p>
    <w:p>
      <w:pPr>
        <w:pStyle w:val="ListBullet"/>
      </w:pPr>
      <w:r>
        <w:t>防护等级：IP65（防尘防水）</w:t>
      </w:r>
    </w:p>
    <w:p>
      <w:pPr>
        <w:pStyle w:val="ListBullet"/>
      </w:pPr>
      <w:r>
        <w:t>防腐等级：C4（沿海）/ C5（C5选配，高腐蚀环境）</w:t>
      </w:r>
    </w:p>
    <w:p>
      <w:pPr>
        <w:pStyle w:val="ListBullet"/>
      </w:pPr>
      <w:r>
        <w:t>海拔适应：5000m，&gt;3000m自动降额</w:t>
      </w:r>
    </w:p>
    <w:p>
      <w:pPr>
        <w:pStyle w:val="ListBullet"/>
      </w:pPr>
      <w:r>
        <w:t>冷却方式：智能液冷（优于风冷）</w:t>
      </w:r>
    </w:p>
    <w:p>
      <w:pPr>
        <w:pStyle w:val="Heading2"/>
      </w:pPr>
      <w:r>
        <w:t>4.3 通信与标准</w:t>
      </w:r>
    </w:p>
    <w:p>
      <w:pPr>
        <w:pStyle w:val="ListBullet"/>
      </w:pPr>
      <w:r>
        <w:t>支持Modbus-RTU/TCP、IEC61850、IEC104</w:t>
      </w:r>
    </w:p>
    <w:p>
      <w:pPr>
        <w:pStyle w:val="ListBullet"/>
      </w:pPr>
      <w:r>
        <w:t>通信接口：RS485、CAN、Ethernet</w:t>
      </w:r>
    </w:p>
    <w:p>
      <w:pPr>
        <w:pStyle w:val="ListBullet"/>
      </w:pPr>
      <w:r>
        <w:t>符合GB/T 34120、GB/T 34133国家标准</w:t>
      </w:r>
    </w:p>
    <w:p>
      <w:pPr>
        <w:pStyle w:val="ListBullet"/>
      </w:pPr>
      <w:r>
        <w:t>预留远程监控接口</w:t>
      </w:r>
    </w:p>
    <w:p>
      <w:pPr>
        <w:pStyle w:val="Heading2"/>
      </w:pPr>
      <w:r>
        <w:t>4.4 产品规格书完善</w:t>
      </w:r>
    </w:p>
    <w:p>
      <w:r>
        <w:t>建议参考BCS系列的完整性，产品规格书应包含以下关键信息：</w:t>
      </w:r>
    </w:p>
    <w:p>
      <w:pPr>
        <w:pStyle w:val="ListBullet"/>
      </w:pPr>
      <w:r>
        <w:t>详细的物理尺寸和重量</w:t>
      </w:r>
    </w:p>
    <w:p>
      <w:pPr>
        <w:pStyle w:val="ListBullet"/>
      </w:pPr>
      <w:r>
        <w:t>完整的环境适应性参数</w:t>
      </w:r>
    </w:p>
    <w:p>
      <w:pPr>
        <w:pStyle w:val="ListBullet"/>
      </w:pPr>
      <w:r>
        <w:t>明确的效率指标</w:t>
      </w:r>
    </w:p>
    <w:p>
      <w:pPr>
        <w:pStyle w:val="ListBullet"/>
      </w:pPr>
      <w:r>
        <w:t>过载能力说明</w:t>
      </w:r>
    </w:p>
    <w:p>
      <w:pPr>
        <w:pStyle w:val="ListBullet"/>
      </w:pPr>
      <w:r>
        <w:t>通信协议详细列表</w:t>
      </w:r>
    </w:p>
    <w:p>
      <w:pPr>
        <w:pStyle w:val="ListBullet"/>
      </w:pPr>
      <w:r>
        <w:t>符合的标准清单</w:t>
      </w:r>
    </w:p>
    <w:p>
      <w:pPr>
        <w:pStyle w:val="ListBullet"/>
      </w:pPr>
      <w:r>
        <w:t>噪声指标</w:t>
      </w:r>
    </w:p>
    <w:p>
      <w:r>
        <w:br w:type="page"/>
      </w:r>
    </w:p>
    <w:p>
      <w:pPr>
        <w:pStyle w:val="Heading1"/>
      </w:pPr>
      <w:r>
        <w:t>五、结论</w:t>
      </w:r>
    </w:p>
    <w:p>
      <w:r>
        <w:t>通过对IES920系列和BCS系列储能变流器的技术规格对比分析，两款产品在核心电气参数（1500Vdc、690Vac、3500kW/3150kW）方面基本一致，均可作为PCS研发的参考标杆。</w:t>
      </w:r>
    </w:p>
    <w:p/>
    <w:p>
      <w:r>
        <w:t>BCS系列在产品规格完整性、环境适应性、通信协议丰富度等方面表现更优，建议以其为主要参考对象进行PCS产品设计。同时，IES920系列在充放电转换速度和噪声控制方面的优势也值得借鉴。</w:t>
      </w:r>
    </w:p>
    <w:p/>
    <w:p>
      <w:pPr>
        <w:pStyle w:val="ListBullet"/>
      </w:pPr>
      <w:r>
        <w:t>技术路线：1500V高压直流+690V交流，3500kW大功率</w:t>
      </w:r>
    </w:p>
    <w:p>
      <w:pPr>
        <w:pStyle w:val="ListBullet"/>
      </w:pPr>
      <w:r>
        <w:t>冷却方案：推荐智能液冷</w:t>
      </w:r>
    </w:p>
    <w:p>
      <w:pPr>
        <w:pStyle w:val="ListBullet"/>
      </w:pPr>
      <w:r>
        <w:t>防护等级：IP65</w:t>
      </w:r>
    </w:p>
    <w:p>
      <w:pPr>
        <w:pStyle w:val="ListBullet"/>
      </w:pPr>
      <w:r>
        <w:t>效率目标：&gt;99%</w:t>
      </w:r>
    </w:p>
    <w:p>
      <w:pPr>
        <w:pStyle w:val="ListBullet"/>
      </w:pPr>
      <w:r>
        <w:t>标准符合：GB/T 34120、GB/T 34133</w:t>
      </w:r>
    </w:p>
    <w:p/>
    <w:p/>
    <w:p>
      <w:pPr>
        <w:jc w:val="center"/>
      </w:pPr>
      <w:r>
        <w:rPr>
          <w:color w:val="808080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