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盐湖股份(000792.SZ) 股票分析报告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一、公司概况</w:t>
      </w:r>
    </w:p>
    <w:p>
      <w:pPr>
        <w:pStyle w:val="ListBullet"/>
      </w:pPr>
      <w:r>
        <w:t>氯化钾：国内最大的钾肥生产基地</w:t>
      </w:r>
    </w:p>
    <w:p>
      <w:pPr>
        <w:pStyle w:val="ListBullet"/>
      </w:pPr>
      <w:r>
        <w:t>碳酸锂：盐湖提锂技术领先</w:t>
      </w:r>
    </w:p>
    <w:p>
      <w:pPr>
        <w:pStyle w:val="ListBullet"/>
      </w:pPr>
      <w:r>
        <w:t>其他盐湖资源开发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二、技术分析</w:t>
      </w:r>
    </w:p>
    <w:p>
      <w:pPr>
        <w:pStyle w:val="Heading3"/>
      </w:pPr>
      <w:r>
        <w:t>2.1 K线形态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01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_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1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近期K线呈现上升趋势</w:t>
      </w:r>
    </w:p>
    <w:p>
      <w:pPr>
        <w:pStyle w:val="ListBullet"/>
      </w:pPr>
      <w:r>
        <w:t>底部区域成交量较大，显示有资金入场</w:t>
      </w:r>
    </w:p>
    <w:p>
      <w:pPr>
        <w:pStyle w:val="ListBullet"/>
      </w:pPr>
      <w:r>
        <w:t>近期成交量有所放大，上涨动力增强</w:t>
      </w:r>
    </w:p>
    <w:p>
      <w:pPr>
        <w:pStyle w:val="Heading3"/>
      </w:pPr>
      <w:r>
        <w:t>2.2 移动平均线(MA)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均线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与现价对比</w:t>
            </w:r>
          </w:p>
        </w:tc>
      </w:tr>
      <w:tr>
        <w:tc>
          <w:tcPr>
            <w:tcW w:type="dxa" w:w="2880"/>
          </w:tcPr>
          <w:p>
            <w:r>
              <w:t>MA5</w:t>
            </w:r>
          </w:p>
        </w:tc>
        <w:tc>
          <w:tcPr>
            <w:tcW w:type="dxa" w:w="2880"/>
          </w:tcPr>
          <w:p>
            <w:r>
              <w:t>36.95元</w:t>
            </w:r>
          </w:p>
        </w:tc>
        <w:tc>
          <w:tcPr>
            <w:tcW w:type="dxa" w:w="2880"/>
          </w:tcPr>
          <w:p>
            <w:r>
              <w:t>低于现价 ✅</w:t>
            </w:r>
          </w:p>
        </w:tc>
      </w:tr>
      <w:tr>
        <w:tc>
          <w:tcPr>
            <w:tcW w:type="dxa" w:w="2880"/>
          </w:tcPr>
          <w:p>
            <w:r>
              <w:t>MA20</w:t>
            </w:r>
          </w:p>
        </w:tc>
        <w:tc>
          <w:tcPr>
            <w:tcW w:type="dxa" w:w="2880"/>
          </w:tcPr>
          <w:p>
            <w:r>
              <w:t>36.75元</w:t>
            </w:r>
          </w:p>
        </w:tc>
        <w:tc>
          <w:tcPr>
            <w:tcW w:type="dxa" w:w="2880"/>
          </w:tcPr>
          <w:p>
            <w:r>
              <w:t>低于现价 ✅</w:t>
            </w:r>
          </w:p>
        </w:tc>
      </w:tr>
      <w:tr>
        <w:tc>
          <w:tcPr>
            <w:tcW w:type="dxa" w:w="2880"/>
          </w:tcPr>
          <w:p>
            <w:r>
              <w:t>MA60</w:t>
            </w:r>
          </w:p>
        </w:tc>
        <w:tc>
          <w:tcPr>
            <w:tcW w:type="dxa" w:w="2880"/>
          </w:tcPr>
          <w:p>
            <w:r>
              <w:t>35.43元</w:t>
            </w:r>
          </w:p>
        </w:tc>
        <w:tc>
          <w:tcPr>
            <w:tcW w:type="dxa" w:w="2880"/>
          </w:tcPr>
          <w:p>
            <w:r>
              <w:t>低于现价 ✅</w:t>
            </w:r>
          </w:p>
        </w:tc>
      </w:tr>
    </w:tbl>
    <w:p>
      <w:pPr>
        <w:pStyle w:val="Heading3"/>
      </w:pPr>
      <w:r>
        <w:t>2.3 技术指标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信号</w:t>
            </w:r>
          </w:p>
        </w:tc>
      </w:tr>
      <w:tr>
        <w:tc>
          <w:tcPr>
            <w:tcW w:type="dxa" w:w="2880"/>
          </w:tcPr>
          <w:p>
            <w:r>
              <w:t>RSI</w:t>
            </w:r>
          </w:p>
        </w:tc>
        <w:tc>
          <w:tcPr>
            <w:tcW w:type="dxa" w:w="2880"/>
          </w:tcPr>
          <w:p>
            <w:r>
              <w:t>54.1</w:t>
            </w:r>
          </w:p>
        </w:tc>
        <w:tc>
          <w:tcPr>
            <w:tcW w:type="dxa" w:w="2880"/>
          </w:tcPr>
          <w:p>
            <w:r>
              <w:t>中性偏强</w:t>
            </w:r>
          </w:p>
        </w:tc>
      </w:tr>
      <w:tr>
        <w:tc>
          <w:tcPr>
            <w:tcW w:type="dxa" w:w="2880"/>
          </w:tcPr>
          <w:p>
            <w:r>
              <w:t>MACD</w:t>
            </w:r>
          </w:p>
        </w:tc>
        <w:tc>
          <w:tcPr>
            <w:tcW w:type="dxa" w:w="2880"/>
          </w:tcPr>
          <w:p>
            <w:r>
              <w:t>动能增强</w:t>
            </w:r>
          </w:p>
        </w:tc>
        <w:tc>
          <w:tcPr>
            <w:tcW w:type="dxa" w:w="2880"/>
          </w:tcPr>
          <w:p>
            <w:r>
              <w:t>买入信号 ✅</w:t>
            </w:r>
          </w:p>
        </w:tc>
      </w:tr>
      <w:tr>
        <w:tc>
          <w:tcPr>
            <w:tcW w:type="dxa" w:w="2880"/>
          </w:tcPr>
          <w:p>
            <w:r>
              <w:t>成交量</w:t>
            </w:r>
          </w:p>
        </w:tc>
        <w:tc>
          <w:tcPr>
            <w:tcW w:type="dxa" w:w="2880"/>
          </w:tcPr>
          <w:p>
            <w:r>
              <w:t>放大</w:t>
            </w:r>
          </w:p>
        </w:tc>
        <w:tc>
          <w:tcPr>
            <w:tcW w:type="dxa" w:w="2880"/>
          </w:tcPr>
          <w:p>
            <w:r>
              <w:t>配合良好 ✅</w:t>
            </w:r>
          </w:p>
        </w:tc>
      </w:tr>
    </w:tbl>
    <w:p>
      <w:pPr>
        <w:pStyle w:val="Heading3"/>
      </w:pPr>
      <w:r>
        <w:t>2.4 压力与支撑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压力位</w:t>
            </w:r>
          </w:p>
        </w:tc>
        <w:tc>
          <w:tcPr>
            <w:tcW w:type="dxa" w:w="2880"/>
          </w:tcPr>
          <w:p>
            <w:r>
              <w:t>38.3元</w:t>
            </w:r>
          </w:p>
        </w:tc>
        <w:tc>
          <w:tcPr>
            <w:tcW w:type="dxa" w:w="2880"/>
          </w:tcPr>
          <w:p>
            <w:r>
              <w:t>52周高点</w:t>
            </w:r>
          </w:p>
        </w:tc>
      </w:tr>
      <w:tr>
        <w:tc>
          <w:tcPr>
            <w:tcW w:type="dxa" w:w="2880"/>
          </w:tcPr>
          <w:p>
            <w:r>
              <w:t>支撑位</w:t>
            </w:r>
          </w:p>
        </w:tc>
        <w:tc>
          <w:tcPr>
            <w:tcW w:type="dxa" w:w="2880"/>
          </w:tcPr>
          <w:p>
            <w:r>
              <w:t>37.1元</w:t>
            </w:r>
          </w:p>
        </w:tc>
        <w:tc>
          <w:tcPr>
            <w:tcW w:type="dxa" w:w="2880"/>
          </w:tcPr>
          <w:p>
            <w:r>
              <w:t>52周低点</w:t>
            </w:r>
          </w:p>
        </w:tc>
      </w:tr>
    </w:tbl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三、财务数据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市盈率(PE)</w:t>
            </w:r>
          </w:p>
        </w:tc>
        <w:tc>
          <w:tcPr>
            <w:tcW w:type="dxa" w:w="4320"/>
          </w:tcPr>
          <w:p>
            <w:r>
              <w:t>23.36</w:t>
            </w:r>
          </w:p>
        </w:tc>
      </w:tr>
      <w:tr>
        <w:tc>
          <w:tcPr>
            <w:tcW w:type="dxa" w:w="4320"/>
          </w:tcPr>
          <w:p>
            <w:r>
              <w:t>市净率(PB)</w:t>
            </w:r>
          </w:p>
        </w:tc>
        <w:tc>
          <w:tcPr>
            <w:tcW w:type="dxa" w:w="4320"/>
          </w:tcPr>
          <w:p>
            <w:r>
              <w:t>4.4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约1980亿</w:t>
            </w:r>
          </w:p>
        </w:tc>
      </w:tr>
    </w:tbl>
    <w:p>
      <w:pPr>
        <w:pStyle w:val="ListBullet"/>
      </w:pPr>
      <w:r>
        <w:t>营业收入：155.01亿元（+2.43%）</w:t>
      </w:r>
    </w:p>
    <w:p>
      <w:pPr>
        <w:pStyle w:val="ListBullet"/>
      </w:pPr>
      <w:r>
        <w:t>归母净利润：84.76亿元（+81.76%）</w:t>
      </w:r>
    </w:p>
    <w:p>
      <w:pPr>
        <w:pStyle w:val="ListBullet"/>
      </w:pPr>
      <w:r>
        <w:t>氯化钾产量：490.02万吨</w:t>
      </w:r>
    </w:p>
    <w:p>
      <w:pPr>
        <w:pStyle w:val="ListBullet"/>
      </w:pPr>
      <w:r>
        <w:t>碳酸锂产量：4.65万吨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四、综合结论</w:t>
      </w:r>
    </w:p>
    <w:p>
      <w:pPr>
        <w:pStyle w:val="Heading3"/>
      </w:pPr>
      <w:r>
        <w:t>技术面：强势 ✅</w:t>
      </w:r>
    </w:p>
    <w:p>
      <w:pPr>
        <w:pStyle w:val="ListBullet"/>
      </w:pPr>
      <w:r>
        <w:t>股价位于多条均线上方，均线多头排列</w:t>
      </w:r>
    </w:p>
    <w:p>
      <w:pPr>
        <w:pStyle w:val="ListBullet"/>
      </w:pPr>
      <w:r>
        <w:t>RSI(54.1)和MACD显示市场强势</w:t>
      </w:r>
    </w:p>
    <w:p>
      <w:pPr>
        <w:pStyle w:val="ListBullet"/>
      </w:pPr>
      <w:r>
        <w:t>成交量配合良好</w:t>
      </w:r>
    </w:p>
    <w:p>
      <w:pPr>
        <w:pStyle w:val="Heading3"/>
      </w:pPr>
      <w:r>
        <w:t>基本面：良好 ✅</w:t>
      </w:r>
    </w:p>
    <w:p>
      <w:pPr>
        <w:pStyle w:val="ListBullet"/>
      </w:pPr>
      <w:r>
        <w:t>业绩大幅增长，净利润增81%</w:t>
      </w:r>
    </w:p>
    <w:p>
      <w:pPr>
        <w:pStyle w:val="ListBullet"/>
      </w:pPr>
      <w:r>
        <w:t>钾肥+锂盐双主业稳健</w:t>
      </w:r>
    </w:p>
    <w:p>
      <w:pPr>
        <w:pStyle w:val="Heading3"/>
      </w:pPr>
      <w:r>
        <w:t>风险提示</w:t>
      </w:r>
    </w:p>
    <w:p>
      <w:pPr/>
      <w:r>
        <w:t>⚠️ 38.3元为52周高点，突破后上涨空间打开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五、投资建议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评级</w:t>
            </w:r>
          </w:p>
        </w:tc>
      </w:tr>
      <w:tr>
        <w:tc>
          <w:tcPr>
            <w:tcW w:type="dxa" w:w="4320"/>
          </w:tcPr>
          <w:p>
            <w:r>
              <w:t>短期技术面</w:t>
            </w:r>
          </w:p>
        </w:tc>
        <w:tc>
          <w:tcPr>
            <w:tcW w:type="dxa" w:w="4320"/>
          </w:tcPr>
          <w:p>
            <w:r>
              <w:t>⭐⭐⭐⭐ 较强</w:t>
            </w:r>
          </w:p>
        </w:tc>
      </w:tr>
      <w:tr>
        <w:tc>
          <w:tcPr>
            <w:tcW w:type="dxa" w:w="4320"/>
          </w:tcPr>
          <w:p>
            <w:r>
              <w:t>中期基本面</w:t>
            </w:r>
          </w:p>
        </w:tc>
        <w:tc>
          <w:tcPr>
            <w:tcW w:type="dxa" w:w="4320"/>
          </w:tcPr>
          <w:p>
            <w:r>
              <w:t>⭐⭐⭐⭐ 良好</w:t>
            </w:r>
          </w:p>
        </w:tc>
      </w:tr>
      <w:tr>
        <w:tc>
          <w:tcPr>
            <w:tcW w:type="dxa" w:w="4320"/>
          </w:tcPr>
          <w:p>
            <w:r>
              <w:t>机构评级</w:t>
            </w:r>
          </w:p>
        </w:tc>
        <w:tc>
          <w:tcPr>
            <w:tcW w:type="dxa" w:w="4320"/>
          </w:tcPr>
          <w:p>
            <w:r>
              <w:t>买入（多家券商）</w:t>
            </w:r>
          </w:p>
        </w:tc>
      </w:tr>
    </w:tbl>
    <w:p>
      <w:pPr>
        <w:pStyle w:val="ListBullet"/>
      </w:pPr>
      <w:r>
        <w:t>突破38.3元 → 积极关注</w:t>
      </w:r>
    </w:p>
    <w:p>
      <w:pPr>
        <w:pStyle w:val="ListBullet"/>
      </w:pPr>
      <w:r>
        <w:t>跌破37.1元 → 控制风险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