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毛里塔尼亚矿区光储微电网项目</w:t>
      </w:r>
    </w:p>
    <w:p/>
    <w:p>
      <w:r>
        <w:t>光伏: 50.0 MWp  风电: 72.0 MW  储能: 51.0MW/102.0MWh</w:t>
      </w:r>
    </w:p>
    <w:p>
      <w:r>
        <w:t>储能循环: 419 次/年</w:t>
      </w:r>
    </w:p>
    <w:p>
      <w:r>
        <w:t>绿电覆盖率: 92.1%</w:t>
      </w:r>
    </w:p>
    <w:p>
      <w:pPr>
        <w:pStyle w:val="Heading1"/>
      </w:pPr>
      <w:r>
        <w:t>财务指标</w:t>
      </w:r>
    </w:p>
    <w:p>
      <w:r>
        <w:t>Project IRR: 74.58%</w:t>
      </w:r>
    </w:p>
    <w:p>
      <w:r>
        <w:t>Equity IRR: 216.12%</w:t>
      </w:r>
    </w:p>
    <w:p>
      <w:r>
        <w:t>NPV: 371,005 万元</w:t>
      </w:r>
    </w:p>
    <w:p>
      <w:r>
        <w:t>回收期: 2.0</w:t>
      </w:r>
    </w:p>
    <w:p>
      <w:r>
        <w:t>DSCR: 7.386</w:t>
      </w:r>
    </w:p>
    <w:p>
      <w:r>
        <w:t>LCOE: 0.1302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