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80"/>
      </w:pP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2"/>
        </w:rPr>
        <w:t>仿真场景设计 · 场景1</w:t>
      </w:r>
    </w:p>
    <w:p>
      <w:pPr>
        <w:pStyle w:val="Title"/>
        <w:jc w:val="center"/>
      </w:pPr>
      <w:r>
        <w:t>场景一：高价值目标源头点名侦察能力仿真场景</w:t>
      </w:r>
    </w:p>
    <w:p>
      <w:pPr>
        <w:spacing w:before="440" w:after="1160"/>
        <w:jc w:val="center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评估定位  </w:t>
      </w:r>
      <w:r>
        <w:rPr>
          <w:rFonts w:ascii="Microsoft YaHei" w:hAnsi="Microsoft YaHei" w:eastAsia="Microsoft YaHei"/>
          <w:b w:val="0"/>
          <w:i w:val="0"/>
          <w:color w:val="667085"/>
          <w:sz w:val="21"/>
        </w:rPr>
        <w:t>源头点名 / 陆源高价值目标普查与详查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时敏机动目标协同侦瞄侦察策略优选</w:t>
      </w:r>
    </w:p>
    <w:p>
      <w:r>
        <w:br w:type="page"/>
      </w:r>
    </w:p>
    <w:p>
      <w:pPr>
        <w:pStyle w:val="Heading1"/>
      </w:pPr>
      <w:r>
        <w:t>一、想定背景</w:t>
      </w:r>
    </w:p>
    <w:p>
      <w:pPr>
        <w:widowControl/>
        <w:ind w:firstLine="446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20××年3月，台海方向军事斗争升级。红方（中国大陆）依托天基侦察体系，对美盟在第二岛链内的高价值目标实施源头点名侦察，重点核实关岛安德森基地、冲绳嘉手纳基地、横须贺军港及本州、九州方向机动导弹阵地的兵力部署与出动准备情况。蓝方（美盟）依托基地群实施兵力前出与动态部署，同时对红方侦察卫星实施规避、伪装与电子干扰。红方任务为：综合运用光学普查星座、SAR详查星座、电子侦察卫星，在72小时内完成对12类高价值目标的全覆盖点名，检验航天侦察对陆源头的普查-详查效能闭环。</w:t>
      </w:r>
    </w:p>
    <w:p>
      <w:pPr>
        <w:pStyle w:val="Heading1"/>
      </w:pPr>
      <w:r>
        <w:t>二、想定信息</w:t>
      </w:r>
    </w:p>
    <w:p>
      <w:pPr>
        <w:pStyle w:val="Heading3"/>
      </w:pPr>
      <w:r>
        <w:t>想定基本信息表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812"/>
        <w:gridCol w:w="7548"/>
      </w:tblGrid>
      <w:tr>
        <w:trPr>
          <w:trHeight w:hRule="atLeast"/>
          <w:tblHeader w:val="true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想定指标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想定标题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美盟重点基地高价值目标源头点名侦察基本想定</w:t>
            </w:r>
          </w:p>
        </w:tc>
      </w:tr>
      <w:tr>
        <w:trPr>
          <w:trHeight w:hRule="atLeast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想定推演方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红方（中国大陆）、蓝方（美盟）</w:t>
            </w:r>
          </w:p>
        </w:tc>
      </w:tr>
      <w:tr>
        <w:trPr>
          <w:trHeight w:hRule="atLeast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发生地点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第二岛链内美盟重点基地（关岛、冲绳、横须贺及本州方向）</w:t>
            </w:r>
          </w:p>
        </w:tc>
      </w:tr>
      <w:tr>
        <w:trPr>
          <w:trHeight w:hRule="atLeast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想定时间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想定开始时间UTC：2026.03.15 19:00:00</w:t>
            </w:r>
          </w:p>
        </w:tc>
      </w:tr>
      <w:tr>
        <w:trPr>
          <w:trHeight w:hRule="atLeast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想定持续时间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3天0小时0分钟</w:t>
            </w:r>
          </w:p>
        </w:tc>
      </w:tr>
    </w:tbl>
    <w:p>
      <w:pPr>
        <w:spacing w:after="20"/>
      </w:pPr>
    </w:p>
    <w:p>
      <w:pPr>
        <w:pStyle w:val="Heading3"/>
      </w:pPr>
      <w:r>
        <w:t>想定气象条件表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872"/>
        <w:gridCol w:w="7488"/>
      </w:tblGrid>
      <w:tr>
        <w:trPr>
          <w:trHeight w:hRule="atLeast"/>
          <w:tblHeader w:val="true"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气象指标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地区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西太平洋第二岛链内</w:t>
            </w:r>
          </w:p>
        </w:tc>
      </w:tr>
      <w:tr>
        <w:trPr>
          <w:trHeight w:hRule="atLeast"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平均气温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24°C</w:t>
            </w:r>
          </w:p>
        </w:tc>
      </w:tr>
      <w:tr>
        <w:trPr>
          <w:trHeight w:hRule="atLeast"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降雨量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关岛、冲绳多云转小雨</w:t>
            </w:r>
          </w:p>
        </w:tc>
      </w:tr>
      <w:tr>
        <w:trPr>
          <w:trHeight w:hRule="atLeast"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云量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关岛云量70%，冲绳云量40%，横须贺晴</w:t>
            </w:r>
          </w:p>
        </w:tc>
      </w:tr>
      <w:tr>
        <w:trPr>
          <w:trHeight w:hRule="atLeast"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风力/海况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3级海况</w:t>
            </w:r>
          </w:p>
        </w:tc>
      </w:tr>
    </w:tbl>
    <w:p>
      <w:pPr>
        <w:spacing w:after="20"/>
      </w:pPr>
    </w:p>
    <w:p>
      <w:pPr>
        <w:pStyle w:val="Heading1"/>
      </w:pPr>
      <w:r>
        <w:t>三、作战企图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i w:val="0"/>
          <w:color w:val="1F2933"/>
          <w:sz w:val="21"/>
        </w:rPr>
        <w:t>（一）红方企图：</w:t>
      </w: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构建"吉林一号"光学星座（约650公里太阳同步轨道，全色分辨率0.72米，全球任一点重访10分钟）执行普查任务；"尖兵25C"SAR卫星执行全天候详查任务；"珠海-1"视频星座执行90秒凝视监视；电子侦察卫星执行信号普查。企图在T+0至T+72小时内，完成关岛安德森基地B-2A机堡、嘉手纳F-22/F-35机群、横须贺航母码头泊位、机动导弹发射阵地等12类高价值目标的普查一遍、详查两遍，形成目标指示清单。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i w:val="0"/>
          <w:color w:val="1F2933"/>
          <w:sz w:val="21"/>
        </w:rPr>
        <w:t>（二）蓝方企图：</w:t>
      </w: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依托基地群实施兵力动态部署与伪装，利用卫星过顶间隙实施飞机转场、导弹发射车机动；启动AN/TPY-2雷达电子干扰与GPS欺骗；对关岛、嘉手纳基地实施灯光管制与机库隐蔽，降低光学识别概率。</w:t>
      </w:r>
    </w:p>
    <w:p>
      <w:pPr>
        <w:pStyle w:val="Heading1"/>
      </w:pPr>
      <w:r>
        <w:t>四、作战编成</w:t>
      </w:r>
    </w:p>
    <w:p>
      <w:pPr>
        <w:pStyle w:val="Heading2"/>
      </w:pPr>
      <w:r>
        <w:t>（一）红方航天侦察力量编成与部署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680"/>
        <w:gridCol w:w="1688"/>
        <w:gridCol w:w="1688"/>
        <w:gridCol w:w="3616"/>
        <w:gridCol w:w="1688"/>
      </w:tblGrid>
      <w:tr>
        <w:trPr>
          <w:trHeight w:hRule="atLeast"/>
          <w:tblHeader w:val="true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序号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名称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轨道类型</w:t>
            </w:r>
          </w:p>
        </w:tc>
        <w:tc>
          <w:tcPr>
            <w:tcW w:type="dxa" w:w="3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主要载荷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任务分工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吉林一号宽幅02B×6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太阳同步轨道650km</w:t>
            </w:r>
          </w:p>
        </w:tc>
        <w:tc>
          <w:tcPr>
            <w:tcW w:type="dxa" w:w="3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离轴四反光学相机，0.5m分辨率，幅宽150km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普查：基地全景成像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吉林一号高分03×4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太阳同步轨道</w:t>
            </w:r>
          </w:p>
        </w:tc>
        <w:tc>
          <w:tcPr>
            <w:tcW w:type="dxa" w:w="3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全色0.72m多光谱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详查：机堡、舰艇识别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珠海-1视频星座×4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太阳同步轨道</w:t>
            </w:r>
          </w:p>
        </w:tc>
        <w:tc>
          <w:tcPr>
            <w:tcW w:type="dxa" w:w="3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视频成像，1.12m分辨率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凝视：90秒动态监视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尖兵25C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太阳同步轨道</w:t>
            </w:r>
          </w:p>
        </w:tc>
        <w:tc>
          <w:tcPr>
            <w:tcW w:type="dxa" w:w="3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SAR合成孔径雷达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全天候详查：云下目标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高分电子侦察星×2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LEO</w:t>
            </w:r>
          </w:p>
        </w:tc>
        <w:tc>
          <w:tcPr>
            <w:tcW w:type="dxa" w:w="3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ELINT信号侦收</w:t>
            </w:r>
          </w:p>
        </w:tc>
        <w:tc>
          <w:tcPr>
            <w:tcW w:type="dxa" w:w="1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信号普查：雷达开机识别</w:t>
            </w:r>
          </w:p>
        </w:tc>
      </w:tr>
    </w:tbl>
    <w:p>
      <w:pPr>
        <w:spacing w:after="20"/>
      </w:pPr>
    </w:p>
    <w:p>
      <w:pPr>
        <w:pStyle w:val="Heading2"/>
      </w:pPr>
      <w:r>
        <w:t>（二）蓝方高价值目标编成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64"/>
        <w:gridCol w:w="1719"/>
        <w:gridCol w:w="4585"/>
        <w:gridCol w:w="2292"/>
      </w:tblGrid>
      <w:tr>
        <w:trPr>
          <w:trHeight w:hRule="atLeast"/>
          <w:tblHeader w:val="true"/>
        </w:trPr>
        <w:tc>
          <w:tcPr>
            <w:tcW w:type="dxa" w:w="7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序号</w:t>
            </w:r>
          </w:p>
        </w:tc>
        <w:tc>
          <w:tcPr>
            <w:tcW w:type="dxa" w:w="17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基地/目标</w:t>
            </w:r>
          </w:p>
        </w:tc>
        <w:tc>
          <w:tcPr>
            <w:tcW w:type="dxa" w:w="45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部署兵力</w:t>
            </w:r>
          </w:p>
        </w:tc>
        <w:tc>
          <w:tcPr>
            <w:tcW w:type="dxa" w:w="22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目标特征</w:t>
            </w:r>
          </w:p>
        </w:tc>
      </w:tr>
      <w:tr>
        <w:trPr>
          <w:trHeight w:hRule="atLeast"/>
        </w:trPr>
        <w:tc>
          <w:tcPr>
            <w:tcW w:type="dxa" w:w="7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17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关岛安德森基地</w:t>
            </w:r>
          </w:p>
        </w:tc>
        <w:tc>
          <w:tcPr>
            <w:tcW w:type="dxa" w:w="45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B-2A×2、B-52H×4、加油机×8</w:t>
            </w:r>
          </w:p>
        </w:tc>
        <w:tc>
          <w:tcPr>
            <w:tcW w:type="dxa" w:w="22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大型机堡、跑道3300m</w:t>
            </w:r>
          </w:p>
        </w:tc>
      </w:tr>
      <w:tr>
        <w:trPr>
          <w:trHeight w:hRule="atLeast"/>
        </w:trPr>
        <w:tc>
          <w:tcPr>
            <w:tcW w:type="dxa" w:w="7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17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冲绳嘉手纳基地</w:t>
            </w:r>
          </w:p>
        </w:tc>
        <w:tc>
          <w:tcPr>
            <w:tcW w:type="dxa" w:w="45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F-22A×12、F-35A×16、P-8A×4</w:t>
            </w:r>
          </w:p>
        </w:tc>
        <w:tc>
          <w:tcPr>
            <w:tcW w:type="dxa" w:w="22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加固机堡、跑道3700m</w:t>
            </w:r>
          </w:p>
        </w:tc>
      </w:tr>
      <w:tr>
        <w:trPr>
          <w:trHeight w:hRule="atLeast"/>
        </w:trPr>
        <w:tc>
          <w:tcPr>
            <w:tcW w:type="dxa" w:w="7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17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横须贺军港</w:t>
            </w:r>
          </w:p>
        </w:tc>
        <w:tc>
          <w:tcPr>
            <w:tcW w:type="dxa" w:w="45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CVN-73尼米兹号、DDG×5</w:t>
            </w:r>
          </w:p>
        </w:tc>
        <w:tc>
          <w:tcPr>
            <w:tcW w:type="dxa" w:w="22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码头泊位、干船坞</w:t>
            </w:r>
          </w:p>
        </w:tc>
      </w:tr>
      <w:tr>
        <w:trPr>
          <w:trHeight w:hRule="atLeast"/>
        </w:trPr>
        <w:tc>
          <w:tcPr>
            <w:tcW w:type="dxa" w:w="7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17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佐世保军港</w:t>
            </w:r>
          </w:p>
        </w:tc>
        <w:tc>
          <w:tcPr>
            <w:tcW w:type="dxa" w:w="45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LHA-6美利坚号、LPD×3</w:t>
            </w:r>
          </w:p>
        </w:tc>
        <w:tc>
          <w:tcPr>
            <w:tcW w:type="dxa" w:w="22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两栖舰泊位</w:t>
            </w:r>
          </w:p>
        </w:tc>
      </w:tr>
      <w:tr>
        <w:trPr>
          <w:trHeight w:hRule="atLeast"/>
        </w:trPr>
        <w:tc>
          <w:tcPr>
            <w:tcW w:type="dxa" w:w="7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17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本州机动导弹阵地</w:t>
            </w:r>
          </w:p>
        </w:tc>
        <w:tc>
          <w:tcPr>
            <w:tcW w:type="dxa" w:w="45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爱国者PAC-3连×4</w:t>
            </w:r>
          </w:p>
        </w:tc>
        <w:tc>
          <w:tcPr>
            <w:tcW w:type="dxa" w:w="22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车队机动、预设阵地</w:t>
            </w:r>
          </w:p>
        </w:tc>
      </w:tr>
      <w:tr>
        <w:trPr>
          <w:trHeight w:hRule="atLeast"/>
        </w:trPr>
        <w:tc>
          <w:tcPr>
            <w:tcW w:type="dxa" w:w="7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6</w:t>
            </w:r>
          </w:p>
        </w:tc>
        <w:tc>
          <w:tcPr>
            <w:tcW w:type="dxa" w:w="17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九州雄风/陆基导弹</w:t>
            </w:r>
          </w:p>
        </w:tc>
        <w:tc>
          <w:tcPr>
            <w:tcW w:type="dxa" w:w="45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机动发射车×12</w:t>
            </w:r>
          </w:p>
        </w:tc>
        <w:tc>
          <w:tcPr>
            <w:tcW w:type="dxa" w:w="22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公路机动、掩体隐蔽</w:t>
            </w:r>
          </w:p>
        </w:tc>
      </w:tr>
    </w:tbl>
    <w:p>
      <w:pPr>
        <w:spacing w:after="20"/>
      </w:pPr>
    </w:p>
    <w:p>
      <w:pPr>
        <w:pStyle w:val="Heading1"/>
      </w:pPr>
      <w:r>
        <w:t>五、任务编成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680"/>
        <w:gridCol w:w="1337"/>
        <w:gridCol w:w="680"/>
        <w:gridCol w:w="1634"/>
        <w:gridCol w:w="891"/>
        <w:gridCol w:w="3098"/>
        <w:gridCol w:w="1040"/>
      </w:tblGrid>
      <w:tr>
        <w:trPr>
          <w:trHeight w:hRule="atLeast"/>
          <w:tblHeader w:val="true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序号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任务名称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任务类型</w:t>
            </w:r>
          </w:p>
        </w:tc>
        <w:tc>
          <w:tcPr>
            <w:tcW w:type="dxa" w:w="16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执行单位</w:t>
            </w:r>
          </w:p>
        </w:tc>
        <w:tc>
          <w:tcPr>
            <w:tcW w:type="dxa" w:w="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参考点/区域</w:t>
            </w:r>
          </w:p>
        </w:tc>
        <w:tc>
          <w:tcPr>
            <w:tcW w:type="dxa" w:w="3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任务时间(UTC)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备注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1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关岛基地普查任务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侦察</w:t>
            </w:r>
          </w:p>
        </w:tc>
        <w:tc>
          <w:tcPr>
            <w:tcW w:type="dxa" w:w="16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吉林一号宽幅02B×6</w:t>
            </w:r>
          </w:p>
        </w:tc>
        <w:tc>
          <w:tcPr>
            <w:tcW w:type="dxa" w:w="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关岛全岛</w:t>
            </w:r>
          </w:p>
        </w:tc>
        <w:tc>
          <w:tcPr>
            <w:tcW w:type="dxa" w:w="3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2026/03/15 19:30-19:40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光学成像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2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嘉手纳基地详查任务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侦察</w:t>
            </w:r>
          </w:p>
        </w:tc>
        <w:tc>
          <w:tcPr>
            <w:tcW w:type="dxa" w:w="16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吉林一号高分03×4</w:t>
            </w:r>
          </w:p>
        </w:tc>
        <w:tc>
          <w:tcPr>
            <w:tcW w:type="dxa" w:w="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嘉手纳机场</w:t>
            </w:r>
          </w:p>
        </w:tc>
        <w:tc>
          <w:tcPr>
            <w:tcW w:type="dxa" w:w="3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2026/03/15 21:00-21:10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识别机型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3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横须贺港口监视任务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侦察</w:t>
            </w:r>
          </w:p>
        </w:tc>
        <w:tc>
          <w:tcPr>
            <w:tcW w:type="dxa" w:w="16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珠海-1视频×4</w:t>
            </w:r>
          </w:p>
        </w:tc>
        <w:tc>
          <w:tcPr>
            <w:tcW w:type="dxa" w:w="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横须贺军港</w:t>
            </w:r>
          </w:p>
        </w:tc>
        <w:tc>
          <w:tcPr>
            <w:tcW w:type="dxa" w:w="3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2026/03/16 02:00-02:30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凝视视频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本州机动导弹详查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侦察</w:t>
            </w:r>
          </w:p>
        </w:tc>
        <w:tc>
          <w:tcPr>
            <w:tcW w:type="dxa" w:w="16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尖兵25C SAR</w:t>
            </w:r>
          </w:p>
        </w:tc>
        <w:tc>
          <w:tcPr>
            <w:tcW w:type="dxa" w:w="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本州中北部</w:t>
            </w:r>
          </w:p>
        </w:tc>
        <w:tc>
          <w:tcPr>
            <w:tcW w:type="dxa" w:w="3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2026/03/16 08:00-08:10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全天候成像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信号普查任务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侦察</w:t>
            </w:r>
          </w:p>
        </w:tc>
        <w:tc>
          <w:tcPr>
            <w:tcW w:type="dxa" w:w="16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高分电子星×2</w:t>
            </w:r>
          </w:p>
        </w:tc>
        <w:tc>
          <w:tcPr>
            <w:tcW w:type="dxa" w:w="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二岛链内全境</w:t>
            </w:r>
          </w:p>
        </w:tc>
        <w:tc>
          <w:tcPr>
            <w:tcW w:type="dxa" w:w="3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持续72小时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ELINT侦收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6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蓝方伪装规避任务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对抗</w:t>
            </w:r>
          </w:p>
        </w:tc>
        <w:tc>
          <w:tcPr>
            <w:tcW w:type="dxa" w:w="16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基地伪装部队</w:t>
            </w:r>
          </w:p>
        </w:tc>
        <w:tc>
          <w:tcPr>
            <w:tcW w:type="dxa" w:w="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各基地</w:t>
            </w:r>
          </w:p>
        </w:tc>
        <w:tc>
          <w:tcPr>
            <w:tcW w:type="dxa" w:w="3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持续72小时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灯光管制</w:t>
            </w:r>
          </w:p>
        </w:tc>
      </w:tr>
    </w:tbl>
    <w:p>
      <w:pPr>
        <w:spacing w:after="20"/>
      </w:pPr>
    </w:p>
    <w:p>
      <w:pPr>
        <w:pStyle w:val="Heading1"/>
      </w:pPr>
      <w:r>
        <w:t>六、评估指标体系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070"/>
        <w:gridCol w:w="2139"/>
        <w:gridCol w:w="4546"/>
        <w:gridCol w:w="1605"/>
      </w:tblGrid>
      <w:tr>
        <w:trPr>
          <w:trHeight w:hRule="atLeast"/>
          <w:tblHeader w:val="true"/>
        </w:trPr>
        <w:tc>
          <w:tcPr>
            <w:tcW w:type="dxa" w:w="10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指标类别</w:t>
            </w:r>
          </w:p>
        </w:tc>
        <w:tc>
          <w:tcPr>
            <w:tcW w:type="dxa" w:w="2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核心指标</w:t>
            </w:r>
          </w:p>
        </w:tc>
        <w:tc>
          <w:tcPr>
            <w:tcW w:type="dxa" w:w="45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度量方式</w:t>
            </w:r>
          </w:p>
        </w:tc>
        <w:tc>
          <w:tcPr>
            <w:tcW w:type="dxa" w:w="1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数据来源</w:t>
            </w:r>
          </w:p>
        </w:tc>
      </w:tr>
      <w:tr>
        <w:trPr>
          <w:trHeight w:hRule="atLeast"/>
        </w:trPr>
        <w:tc>
          <w:tcPr>
            <w:tcW w:type="dxa" w:w="10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点名时间</w:t>
            </w:r>
          </w:p>
        </w:tc>
        <w:tc>
          <w:tcPr>
            <w:tcW w:type="dxa" w:w="2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目标遍历时间</w:t>
            </w:r>
          </w:p>
        </w:tc>
        <w:tc>
          <w:tcPr>
            <w:tcW w:type="dxa" w:w="45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分目标类型统计T+0至首次成像时间</w:t>
            </w:r>
          </w:p>
        </w:tc>
        <w:tc>
          <w:tcPr>
            <w:tcW w:type="dxa" w:w="1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卫星过境日志</w:t>
            </w:r>
          </w:p>
        </w:tc>
      </w:tr>
      <w:tr>
        <w:trPr>
          <w:trHeight w:hRule="atLeast"/>
        </w:trPr>
        <w:tc>
          <w:tcPr>
            <w:tcW w:type="dxa" w:w="10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回访能力</w:t>
            </w:r>
          </w:p>
        </w:tc>
        <w:tc>
          <w:tcPr>
            <w:tcW w:type="dxa" w:w="2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平均回访时间</w:t>
            </w:r>
          </w:p>
        </w:tc>
        <w:tc>
          <w:tcPr>
            <w:tcW w:type="dxa" w:w="45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分星座统计相邻两次成像间隔</w:t>
            </w:r>
          </w:p>
        </w:tc>
        <w:tc>
          <w:tcPr>
            <w:tcW w:type="dxa" w:w="1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星座调度日志</w:t>
            </w:r>
          </w:p>
        </w:tc>
      </w:tr>
      <w:tr>
        <w:trPr>
          <w:trHeight w:hRule="atLeast"/>
        </w:trPr>
        <w:tc>
          <w:tcPr>
            <w:tcW w:type="dxa" w:w="10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回访能力</w:t>
            </w:r>
          </w:p>
        </w:tc>
        <w:tc>
          <w:tcPr>
            <w:tcW w:type="dxa" w:w="2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最大回访时间</w:t>
            </w:r>
          </w:p>
        </w:tc>
        <w:tc>
          <w:tcPr>
            <w:tcW w:type="dxa" w:w="45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统计72小时内的最长成像间隔</w:t>
            </w:r>
          </w:p>
        </w:tc>
        <w:tc>
          <w:tcPr>
            <w:tcW w:type="dxa" w:w="1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星座调度日志</w:t>
            </w:r>
          </w:p>
        </w:tc>
      </w:tr>
      <w:tr>
        <w:trPr>
          <w:trHeight w:hRule="atLeast"/>
        </w:trPr>
        <w:tc>
          <w:tcPr>
            <w:tcW w:type="dxa" w:w="10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发现概率</w:t>
            </w:r>
          </w:p>
        </w:tc>
        <w:tc>
          <w:tcPr>
            <w:tcW w:type="dxa" w:w="2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目标发现概率Pd</w:t>
            </w:r>
          </w:p>
        </w:tc>
        <w:tc>
          <w:tcPr>
            <w:tcW w:type="dxa" w:w="45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分目标类型（机场/港口/机动）统计</w:t>
            </w:r>
          </w:p>
        </w:tc>
        <w:tc>
          <w:tcPr>
            <w:tcW w:type="dxa" w:w="1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图像判读结果</w:t>
            </w:r>
          </w:p>
        </w:tc>
      </w:tr>
      <w:tr>
        <w:trPr>
          <w:trHeight w:hRule="atLeast"/>
        </w:trPr>
        <w:tc>
          <w:tcPr>
            <w:tcW w:type="dxa" w:w="10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情报时效</w:t>
            </w:r>
          </w:p>
        </w:tc>
        <w:tc>
          <w:tcPr>
            <w:tcW w:type="dxa" w:w="2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图像下传处理用时</w:t>
            </w:r>
          </w:p>
        </w:tc>
        <w:tc>
          <w:tcPr>
            <w:tcW w:type="dxa" w:w="45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成像-判读-分发全链路统计</w:t>
            </w:r>
          </w:p>
        </w:tc>
        <w:tc>
          <w:tcPr>
            <w:tcW w:type="dxa" w:w="1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地面站日志</w:t>
            </w:r>
          </w:p>
        </w:tc>
      </w:tr>
    </w:tbl>
    <w:p>
      <w:pPr>
        <w:spacing w:after="20"/>
      </w:pPr>
    </w:p>
    <w:p>
      <w:pPr>
        <w:pStyle w:val="Heading1"/>
      </w:pPr>
      <w:r>
        <w:t>七、推演设置</w:t>
      </w:r>
    </w:p>
    <w:p>
      <w:pPr>
        <w:widowControl/>
        <w:ind w:firstLine="446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仿真步长5分钟（卫星轨道步进），蒙特卡洛50次。分三组实验：①理想条件（晴空、无干扰）下纯光学星座点名效能；②复杂气象（云量70%以上）下光学+SAR联合效能；③蓝方实施规避机动条件下动态目标重访效能。重点输出不同分辨率卫星对B-2A机堡、爱国者发射车等典型目标的识别概率-分辨率关系曲线，以及星座规模-目标遍历时间的影响曲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icrosoft YaHei" w:hAnsi="Microsoft YaHei" w:eastAsia="Microsoft YaHei"/>
        <w:b w:val="0"/>
        <w:i w:val="0"/>
        <w:color w:val="667085"/>
        <w:sz w:val="17"/>
      </w:rPr>
      <w:t>场景一：高价值目标源头点名侦察能力仿真场景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场景一：高价值目标源头点名侦察能力仿真场景</dc:title>
  <dc:subject>时敏机动目标协同侦瞄侦察策略优选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