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仿真场景设计 · 场景3</w:t>
      </w:r>
    </w:p>
    <w:p>
      <w:pPr>
        <w:pStyle w:val="Title"/>
        <w:jc w:val="center"/>
      </w:pPr>
      <w:r>
        <w:t>场景三：有/无人侦察机分区布设侦察效能仿真场景</w:t>
      </w:r>
    </w:p>
    <w:p>
      <w:pPr>
        <w:spacing w:before="440" w:after="11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b w:val="0"/>
          <w:i w:val="0"/>
          <w:color w:val="667085"/>
          <w:sz w:val="21"/>
        </w:rPr>
        <w:t>分区布设 / 有人与无人侦察力量协同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时敏机动目标协同侦瞄侦察策略优选</w:t>
      </w:r>
    </w:p>
    <w:p>
      <w:r>
        <w:br w:type="page"/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20××年3月，红方对台岛实施联合火力打击前的目标侦察准备。台岛陆上机动时敏目标（雄风-2/3导弹发射车、机动雷达、爱国者发射连等）依托公路网与掩体实施频繁机动，企图规避红方打击。红方组织有/无人侦察机协同编组，在台岛上空实施分区布设侦察，检验对不同类型机动时敏目标的发现定位与目指保障能力，为精打火力提供持续目指。</w:t>
      </w:r>
    </w:p>
    <w:p>
      <w:pPr>
        <w:pStyle w:val="Heading1"/>
      </w:pPr>
      <w:r>
        <w:t>二、想定信息</w:t>
      </w:r>
    </w:p>
    <w:p>
      <w:pPr>
        <w:pStyle w:val="Heading3"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812"/>
        <w:gridCol w:w="7548"/>
      </w:tblGrid>
      <w:tr>
        <w:trPr>
          <w:trHeight w:hRule="atLeast"/>
          <w:tblHeader w:val="true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想定指标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想定标题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台岛陆上机动目标有/无人侦察机分区布设基本想定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想定推演方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红方（中国大陆）、蓝方（台湾地区）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发生地点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台湾岛全域（N22°～N25.5°、E120°～E122°）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5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1天12小时0分钟</w:t>
            </w:r>
          </w:p>
        </w:tc>
      </w:tr>
    </w:tbl>
    <w:p>
      <w:pPr>
        <w:spacing w:after="20"/>
      </w:pPr>
    </w:p>
    <w:p>
      <w:pPr>
        <w:pStyle w:val="Heading3"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925"/>
        <w:gridCol w:w="6435"/>
      </w:tblGrid>
      <w:tr>
        <w:trPr>
          <w:trHeight w:hRule="atLeast"/>
          <w:tblHeader w:val="true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气象指标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地区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台湾岛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平均气温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28°C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降雨量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北部小雨，南部多云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云量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云底高2500米，多云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风力/海况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陆上2级风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将台岛划分为北区（台北-基隆）、中区（台中-清泉岗）、南区（高雄-左营）、东区（花莲-台东）四个侦察责任区。采用“有人预警机统筹指挥+无人侦察机分区穿透+察打无人机定点监视”的协同模式：空警-500A预警机在海峡中线以西8000米高空统筹指挥，无侦-7高空无人机实施大区倾斜侦察，无侦-10电子侦察机实施雷达信号侦收定位，攻击-11隐身无人机实施重点区穿透侦察，攻击-2察打一体无人机实施机动目标持续监视与快速打击。企图对台岛机动导弹发射车实现平均发现时间小于15分钟、定位精度CEP小于30米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i w:val="0"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雄风-2/3导弹发射车（雄风-3超音速2.2-2.5马赫，射程150-400公里，发射车为四联装牵引-挂车底盘）依托台岛公路网实施频繁机动，利用隧道、立交桥、树林实施隐蔽待机；机动雷达（TPS-77等）实施间歇开机；爱国者发射连实施阵地变换。蓝方企图通过"3-5-3"机动节奏（3小时机动、5小时待机、3小时准备）规避红方侦察打击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（一）红方有/无人侦察机力量编成与分区部署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1839"/>
        <w:gridCol w:w="680"/>
        <w:gridCol w:w="3821"/>
        <w:gridCol w:w="2340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序号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侦察平台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数量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关键参数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分区部署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空警-500A预警机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2架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探测距离470km，跟踪60-100目标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海峡中线以西8000m统筹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无侦-7高空无人机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4架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翼展22m，倾斜+临空侦察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北区/中区/南区/东区各1架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无侦-10电子侦察机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2架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侦收定位雷达信号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北区+南区机动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攻击-11隐身无人机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4架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无尾飞翼，隐身穿透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重点区定点穿透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攻击-2察打一体无人机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6架</w:t>
            </w:r>
          </w:p>
        </w:tc>
        <w:tc>
          <w:tcPr>
            <w:tcW w:type="dxa" w:w="38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翼展20.5m，升限9000m，时速370km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各区2架持续监视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（二）蓝方台岛陆上机动目标编成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871"/>
        <w:gridCol w:w="1524"/>
        <w:gridCol w:w="1741"/>
        <w:gridCol w:w="871"/>
        <w:gridCol w:w="2829"/>
        <w:gridCol w:w="1524"/>
      </w:tblGrid>
      <w:tr>
        <w:trPr>
          <w:trHeight w:hRule="atLeast"/>
          <w:tblHeader w:val="true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序号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目标类型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型号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数量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关键参数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机动区域</w:t>
            </w:r>
          </w:p>
        </w:tc>
      </w:tr>
      <w:tr>
        <w:trPr>
          <w:trHeight w:hRule="atLeast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岸舰导弹发射车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雄风-3增程型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8辆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射程400km，2.5马赫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全岛公路网</w:t>
            </w:r>
          </w:p>
        </w:tc>
      </w:tr>
      <w:tr>
        <w:trPr>
          <w:trHeight w:hRule="atLeast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岸舰导弹发射车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雄风-2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12辆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射程150km，亚音速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沿海公路</w:t>
            </w:r>
          </w:p>
        </w:tc>
      </w:tr>
      <w:tr>
        <w:trPr>
          <w:trHeight w:hRule="atLeast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机动雷达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TPS-77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4部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三坐标雷达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预设阵地轮换</w:t>
            </w:r>
          </w:p>
        </w:tc>
      </w:tr>
      <w:tr>
        <w:trPr>
          <w:trHeight w:hRule="atLeast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防空导弹发射连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爱国者PAC-3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4连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机动变换阵地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台北/高雄周边</w:t>
            </w:r>
          </w:p>
        </w:tc>
      </w:tr>
      <w:tr>
        <w:trPr>
          <w:trHeight w:hRule="atLeast"/>
        </w:trPr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弹道导弹发射架</w:t>
            </w:r>
          </w:p>
        </w:tc>
        <w:tc>
          <w:tcPr>
            <w:tcW w:type="dxa" w:w="17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天弓/雄风2E</w:t>
            </w:r>
          </w:p>
        </w:tc>
        <w:tc>
          <w:tcPr>
            <w:tcW w:type="dxa" w:w="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6辆</w:t>
            </w:r>
          </w:p>
        </w:tc>
        <w:tc>
          <w:tcPr>
            <w:tcW w:type="dxa" w:w="28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公路机动</w:t>
            </w:r>
          </w:p>
        </w:tc>
        <w:tc>
          <w:tcPr>
            <w:tcW w:type="dxa" w:w="15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东部山区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680"/>
        <w:gridCol w:w="1452"/>
        <w:gridCol w:w="680"/>
        <w:gridCol w:w="2190"/>
        <w:gridCol w:w="1291"/>
        <w:gridCol w:w="1937"/>
        <w:gridCol w:w="1130"/>
      </w:tblGrid>
      <w:tr>
        <w:trPr>
          <w:trHeight w:hRule="atLeast"/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序号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任务名称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任务类型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执行单位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参考点/区域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任务时间(UTC)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北区机动目标侦察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无侦-7×1+攻击-11×1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台北-基隆区域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持续36小时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倾斜+穿透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中区机动目标侦察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无侦-7×1+攻击-2×2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台中-清泉岗区域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持续36小时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持续监视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南区机动目标侦察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无侦-7×1+攻击-11×1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高雄-左营区域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持续36小时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倾斜+穿透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东区机动目标侦察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无侦-7×1+攻击-2×2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花莲-台东区域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持续36小时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持续监视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雷达信号侦收任务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侦察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无侦-10×2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全岛机动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持续36小时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ELINT定位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有人机统筹指挥任务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指挥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空警-500A×2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海峡中线以西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持续轮班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空域指挥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蓝方导弹车机动任务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规避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雄风2/3发射车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全岛公路网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持续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3-5-3节奏</w:t>
            </w:r>
          </w:p>
        </w:tc>
      </w:tr>
      <w:tr>
        <w:trPr>
          <w:trHeight w:hRule="atLeast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14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蓝方雷达间歇开机</w:t>
            </w:r>
          </w:p>
        </w:tc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对抗</w:t>
            </w:r>
          </w:p>
        </w:tc>
        <w:tc>
          <w:tcPr>
            <w:tcW w:type="dxa" w:w="21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TPS-77×4</w:t>
            </w:r>
          </w:p>
        </w:tc>
        <w:tc>
          <w:tcPr>
            <w:tcW w:type="dxa" w:w="12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预设阵地</w:t>
            </w:r>
          </w:p>
        </w:tc>
        <w:tc>
          <w:tcPr>
            <w:tcW w:type="dxa" w:w="19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开机5分钟/关机30分钟</w:t>
            </w:r>
          </w:p>
        </w:tc>
        <w:tc>
          <w:tcPr>
            <w:tcW w:type="dxa" w:w="1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6"/>
              </w:rPr>
              <w:t>规避侦收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170"/>
        <w:gridCol w:w="3217"/>
        <w:gridCol w:w="3218"/>
        <w:gridCol w:w="1755"/>
      </w:tblGrid>
      <w:tr>
        <w:trPr>
          <w:trHeight w:hRule="atLeast"/>
          <w:tblHeader w:val="true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指标类别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核心指标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度量方式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数据来源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发现能力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机动目标发现概率Pd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分目标类型/分区统计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侦察图像判读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定位精度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目标定位CEP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分侦察平台统计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融合定位结果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情报时效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目标发现至目指下发用时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秒级统计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数据链日志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目指保障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目指保障成功率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成功目指次数/需求次数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火力打击记录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覆盖能力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侦察覆盖率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分区面积覆盖率统计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航迹覆盖图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搜索效率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平均搜索时间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发现单个目标平均用时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搜索过程日志</w:t>
            </w:r>
          </w:p>
        </w:tc>
      </w:tr>
      <w:tr>
        <w:trPr>
          <w:trHeight w:hRule="atLeast"/>
        </w:trPr>
        <w:tc>
          <w:tcPr>
            <w:tcW w:type="dxa" w:w="11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协同定位</w:t>
            </w:r>
          </w:p>
        </w:tc>
        <w:tc>
          <w:tcPr>
            <w:tcW w:type="dxa" w:w="32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多机协同定位精度</w:t>
            </w:r>
          </w:p>
        </w:tc>
        <w:tc>
          <w:tcPr>
            <w:tcW w:type="dxa" w:w="32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双机/多机交叉定位统计</w:t>
            </w:r>
          </w:p>
        </w:tc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融合处理日志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仿真步长30秒，蒙特卡洛50次。设计四组对比想定：</w:t>
      </w:r>
    </w:p>
    <w:p>
      <w:pPr>
        <w:widowControl/>
        <w:ind w:firstLine="0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想定A（基准）：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无人侦察机独立分区侦察（无预警机统筹）；</w:t>
      </w:r>
    </w:p>
    <w:p>
      <w:pPr>
        <w:widowControl/>
        <w:ind w:firstLine="0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想定B（有人统筹）：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空警-500A统筹指挥+无人侦察机分区侦察；</w:t>
      </w:r>
    </w:p>
    <w:p>
      <w:pPr>
        <w:widowControl/>
        <w:ind w:firstLine="0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想定C（构型变化）：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取消攻击-11穿透侦察，仅保留无侦-7+攻击-2；</w:t>
      </w:r>
    </w:p>
    <w:p>
      <w:pPr>
        <w:widowControl/>
        <w:ind w:firstLine="0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想定D（数量变化）：</w:t>
      </w: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攻击-2无人机从6架增至12架，加密监视。</w:t>
      </w:r>
    </w:p>
    <w:p>
      <w:pPr>
        <w:widowControl/>
        <w:ind w:firstLine="446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通过对比四组想定的发现概率、定位精度、目指成功率，输出有/无人协同贡献率、穿透侦察必要性、无人机数量-效能饱和曲线。重点分析蓝方"3-5-3"机动节奏对红方侦察发现时间窗口的影响，以及多机协同定位对机动目标CEP精度的改善程度，支撑侦察机兵力编成优化与布设阵位优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场景三：有/无人侦察机分区布设侦察效能仿真场景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场景三：有/无人侦察机分区布设侦察效能仿真场景</dc:title>
  <dc:subject>时敏机动目标协同侦瞄侦察策略优选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