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仿真场景设计 · 场景1</w:t>
      </w:r>
    </w:p>
    <w:p>
      <w:pPr>
        <w:pStyle w:val="Title"/>
        <w:keepNext/>
        <w:jc w:val="center"/>
      </w:pPr>
      <w:r>
        <w:t>台岛以东海域海空交战战场透视作战仿真场景设计文档</w:t>
      </w:r>
    </w:p>
    <w:p>
      <w:pPr>
        <w:pStyle w:val="Subtitle"/>
        <w:spacing w:after="480"/>
        <w:jc w:val="center"/>
      </w:pPr>
      <w:r>
        <w:t>场景一：战场区域透视能力仿真场景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D9E0E8"/>
          <w:sz w:val="18"/>
        </w:rPr>
        <w:t>━━━━━━━━━━━━━━━━━━━━</w:t>
      </w:r>
    </w:p>
    <w:p>
      <w:pPr>
        <w:spacing w:after="880"/>
        <w:jc w:val="center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color w:val="667085"/>
          <w:sz w:val="21"/>
        </w:rPr>
        <w:t>探测感知保底能力 / 能不能看见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9"/>
        </w:rPr>
        <w:t>统一时空基准：2026年3月15日19:00 UTC起</w:t>
      </w:r>
    </w:p>
    <w:p>
      <w:r>
        <w:br w:type="page"/>
      </w:r>
    </w:p>
    <w:p>
      <w:pPr>
        <w:pStyle w:val="Heading1"/>
        <w:spacing w:before="0"/>
      </w:pPr>
      <w:r>
        <w:t>文档说明</w:t>
      </w:r>
    </w:p>
    <w:p>
      <w:pPr>
        <w:spacing w:after="240"/>
      </w:pPr>
      <w:r>
        <w:t>以下基于参考测试场景文档格式，结合台岛以东海域海空交战背景，从cmo-db.com装备数据库选取实装或模型化装备，设计三个仿真场景文档。三个场景共用统一的战场时空基准（2026年3月15日19:00 UTC起，持续约30小时），分别对应"战场区域透视能力仿真评估""情报链杀伤链铰链能力检验评估""手段装备体系贡献率评估"三个评估科目。</w:t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20××年3月，台海方向军事斗争升级。红方（中国大陆）在台岛以东海域（约N23°～N27°、E122°～E128°）组织侦察感知体系联演，背景为蓝方（美盟联军）以隐身飞机、静默舰船为先导，自第二岛链方向向台岛以东海域实施隐蔽机动，企图在红方侦察盲区内建立海空打击阵位。红方任务为：在蓝方目标雷达静默、无线电静默、卫星规避条件下，综合运用航天侦察、临近空间侦察、航空侦察、海上侦察等手段，对台岛以东约600公里纵深海域的静默目标实施区域态势快速透视，检验保底侦察能力。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蓝方兵力以关岛安德森基地、冲绳嘉手纳基地为后方依托，前沿投入B-2A隐身轰炸机（雷达反射截面积约0.1㎡，升限19240米，巡航速度0.8马赫）、F-35B隐身战斗机（RCS约0.005～0.01㎡）和阿利·伯克Flight ⅡA型驱逐舰（AN/SPY-1D相控阵雷达探测距离175海里），全部实施雷达静默、数据链静默，以超低空掠海、夜间进袭方式进入战区。</w:t>
      </w:r>
    </w:p>
    <w:p>
      <w:pPr>
        <w:pStyle w:val="Heading1"/>
      </w:pPr>
      <w:r>
        <w:t>二、想定信息</w:t>
      </w:r>
    </w:p>
    <w:p>
      <w:pPr>
        <w:pStyle w:val="Heading3"/>
        <w:keepNext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755"/>
        <w:gridCol w:w="7605"/>
      </w:tblGrid>
      <w:tr>
        <w:trPr>
          <w:trHeight w:hRule="atLeast"/>
          <w:tblHeader w:val="true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想定指标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想定标题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台岛以东海域静默目标区域透视基本想定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想定推演方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红方（中国大陆）、蓝方（美盟联军）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发生地点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台岛以东海域（N23°～N27°、E122°～E128°）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1天5小时30分钟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340"/>
        <w:gridCol w:w="7020"/>
      </w:tblGrid>
      <w:tr>
        <w:trPr>
          <w:trHeight w:hRule="atLeast"/>
          <w:tblHeader w:val="true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气象指标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地区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平均气温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26°C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降雨量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小雨转多云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云量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云底高3000米，多云</w:t>
            </w:r>
          </w:p>
        </w:tc>
      </w:tr>
      <w:tr>
        <w:trPr>
          <w:trHeight w:hRule="atLeast"/>
        </w:trP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风力/海况</w:t>
            </w:r>
          </w:p>
        </w:tc>
        <w:tc>
          <w:tcPr>
            <w:tcW w:type="dxa" w:w="7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3级海况，浪高1.0～1.5米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color w:val="1F2933"/>
          <w:sz w:val="21"/>
        </w:rPr>
        <w:t>以"吉林一号"低轨光学星座（轨道高度约650公里太阳同步轨道，全色分辨率0.72米，全球任意点重访间隔10分钟）、"珠海-1"电子侦察卫星星座、"尖兵25C"遥感卫星为天基侦察层；以无侦-8临近空间无人机（飞行高度30～40公里，速度4～5马赫，航程约5000公里，由轰-6挂载投放）和无侦-7高空长航时无人机（机长14米，翼展22米，红外+可见光双模侦察）为临空/航空侦察层；以空警-500A预警机（探测距离470公里，同时跟踪60～100个目标）和运-9LG干扰机为航空指挥层；以815A型电子侦察船（排水量约6000吨，全长130米）为海上机动侦察层。企图在T+0至T+6小时内，对蓝方静默隐身目标建立"探测—跟踪—识别—定位"闭环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color w:val="1F2933"/>
          <w:sz w:val="21"/>
        </w:rPr>
        <w:t>利用B-2A、F-35B隐身平台RCS优势及雷达静默战术，规避红方预警机X波段探测；利用阿利·伯克舰雷达静默、电子支援措施（AN/SLQ-32电子战系统）被动侦收，在红方卫星过境间隙实施机动突防，目标为红方福建沿海机场集群和东南沿海防空节点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（一）红方侦察感知力量编成与部署</w:t>
      </w:r>
    </w:p>
    <w:p>
      <w:pPr>
        <w:pStyle w:val="Heading3"/>
        <w:keepNext/>
      </w:pPr>
      <w:r>
        <w:t>红方天基侦察力量编成与部署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745"/>
        <w:gridCol w:w="1745"/>
        <w:gridCol w:w="3742"/>
        <w:gridCol w:w="1428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名称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轨道类型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主要载荷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重访/覆盖周期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吉林一号宽幅02B×6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太阳同步轨道650km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离轴四反光学相机，0.5m分辨率，幅宽150km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全球任一点10分钟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珠海-1视频星座×4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太阳同步轨道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视频成像，1.12m分辨率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凝视视频90秒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尖兵25C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太阳同步轨道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SAR合成孔径雷达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全天候，重访4小时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高分光学试验星×2</w:t>
            </w:r>
          </w:p>
        </w:tc>
        <w:tc>
          <w:tcPr>
            <w:tcW w:type="dxa" w:w="174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500km LEO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多光谱成像</w:t>
            </w:r>
          </w:p>
        </w:tc>
        <w:tc>
          <w:tcPr>
            <w:tcW w:type="dxa" w:w="1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辅助覆盖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红方临空/航空侦察力量编成与部署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864"/>
        <w:gridCol w:w="700"/>
        <w:gridCol w:w="1872"/>
        <w:gridCol w:w="3620"/>
        <w:gridCol w:w="2304"/>
      </w:tblGrid>
      <w:tr>
        <w:trPr>
          <w:trHeight w:hRule="atLeast"/>
          <w:tblHeader w:val="true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部别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驻地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机型/数量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关键参数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侦察模式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侦察无人机1分队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福州机场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无侦-8×2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高度30-40km，速度4-5马赫，航程5000km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高速突防、SAR+光电成像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侦察无人机2分队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惠安机场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无侦-7×2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翼展22m，升限约20km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倾斜侦察+临空侦察，红外/可见光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侦察无人机3分队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漳州机场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攻击-11（侦察构型）×4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无尾飞翼隐身布局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隐身穿透、抵近侦察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预警指挥分队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福州机场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空警-500A×3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探测距离470km，跟踪60-100目标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8000米巡逻，开雷达</w:t>
            </w:r>
          </w:p>
        </w:tc>
      </w:tr>
      <w:tr>
        <w:trPr>
          <w:trHeight w:hRule="atLeast"/>
        </w:trP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电子干扰分队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福州机场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运-9LG×3</w:t>
            </w:r>
          </w:p>
        </w:tc>
        <w:tc>
          <w:tcPr>
            <w:tcW w:type="dxa" w:w="3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OECM干扰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支援掩护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红方海上侦察力量编成与部署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34"/>
        <w:gridCol w:w="1468"/>
        <w:gridCol w:w="3488"/>
        <w:gridCol w:w="734"/>
        <w:gridCol w:w="2936"/>
      </w:tblGrid>
      <w:tr>
        <w:trPr>
          <w:trHeight w:hRule="atLeast"/>
          <w:tblHeader w:val="true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部队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型号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数量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部署地</w:t>
            </w:r>
          </w:p>
        </w:tc>
      </w:tr>
      <w:tr>
        <w:trPr>
          <w:trHeight w:hRule="atLeast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侦察船1支队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815A型电子侦察船（天狼星号854）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N25°30′，E124°00′</w:t>
            </w:r>
          </w:p>
        </w:tc>
      </w:tr>
      <w:tr>
        <w:trPr>
          <w:trHeight w:hRule="atLeast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侦察船2支队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815A型电子侦察船（开阳星号856）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N24°00′，E126°00′</w:t>
            </w:r>
          </w:p>
        </w:tc>
      </w:tr>
      <w:tr>
        <w:trPr>
          <w:trHeight w:hRule="atLeast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驱逐舰201支队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055型驱逐舰（舰载雷达+光电）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N26°18′，E124°20′</w:t>
            </w:r>
          </w:p>
        </w:tc>
      </w:tr>
      <w:tr>
        <w:trPr>
          <w:trHeight w:hRule="atLeast"/>
        </w:trPr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4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无人机艇分队</w:t>
            </w:r>
          </w:p>
        </w:tc>
        <w:tc>
          <w:tcPr>
            <w:tcW w:type="dxa" w:w="3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侦察型无人艇</w:t>
            </w:r>
          </w:p>
        </w:tc>
        <w:tc>
          <w:tcPr>
            <w:tcW w:type="dxa" w:w="7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2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台岛以东150km弧形部署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（二）蓝方静默目标力量编成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478"/>
        <w:gridCol w:w="1478"/>
        <w:gridCol w:w="700"/>
        <w:gridCol w:w="2705"/>
        <w:gridCol w:w="2299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部队/平台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型号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数量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关键参数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部署地/航线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美第509轰炸联队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B-2A隐身轰炸机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RCS≈0.1㎡，升限19240m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自关岛东向，超低空掠海进袭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美第31远征联队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F-35B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RCS≈0.005㎡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马里亚纳群岛方向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美DDG-115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阿利·伯克ⅡA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SPY-1D雷达静默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台岛以东300km，静默机动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"海上猎手"无人舰</w:t>
            </w:r>
          </w:p>
        </w:tc>
        <w:tc>
          <w:tcPr>
            <w:tcW w:type="dxa" w:w="14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ACTUV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7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光电/雷达被动</w:t>
            </w:r>
          </w:p>
        </w:tc>
        <w:tc>
          <w:tcPr>
            <w:tcW w:type="dxa" w:w="229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前出哨戒</w:t>
            </w:r>
          </w:p>
        </w:tc>
      </w:tr>
    </w:tbl>
    <w:p>
      <w:pPr>
        <w:spacing w:after="20"/>
      </w:pPr>
    </w:p>
    <w:p>
      <w:pPr>
        <w:pStyle w:val="Heading1"/>
      </w:pPr>
      <w:r>
        <w:t>五、任务编成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991"/>
        <w:gridCol w:w="700"/>
        <w:gridCol w:w="991"/>
        <w:gridCol w:w="2344"/>
        <w:gridCol w:w="2863"/>
        <w:gridCol w:w="771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任务名称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任务类型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执行单位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参考点/区域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任务时间(UTC)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卫星过境侦察任务1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吉林一号×6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台岛以东N24°-N26°，E123°-E127°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19:15-19:25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光学成像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卫星过境侦察任务2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尖兵25C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同上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20:00-20:10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SAR成像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临空间歇突防侦察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无侦-8×2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台岛以东200km扇面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20:00-21:30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高速掠顶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高空持续凝视任务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无侦-7×2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N25°±1°，E125°±2°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19:00-03/16 03:00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持续8小时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预警机前沿巡逻任务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预警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空警-500A×2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矩形80×30km/116°，中心N25°42′E118°15′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19:00-21:30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开雷达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海上电子侦察任务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天狼星854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N25°30′E124°00′定点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19:00-03/16 06:00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ESM被动侦收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7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蓝方隐身突防任务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9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B-2A×2</w:t>
            </w:r>
          </w:p>
        </w:tc>
        <w:tc>
          <w:tcPr>
            <w:tcW w:type="dxa" w:w="2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关岛-台东航线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2026/03/15 21:00-03/16 02:00</w:t>
            </w:r>
          </w:p>
        </w:tc>
        <w:tc>
          <w:tcPr>
            <w:tcW w:type="dxa" w:w="7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雷达静默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900"/>
        <w:gridCol w:w="1980"/>
        <w:gridCol w:w="3420"/>
        <w:gridCol w:w="3060"/>
      </w:tblGrid>
      <w:tr>
        <w:trPr>
          <w:trHeight w:hRule="atLeast"/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指标类别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核心指标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度量方式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数据来源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发现概率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隐身目标发现概率Pd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分区域（近/中/远区）统计Pd-T曲线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卫星、无侦-8、空警-500A日志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预警距离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首次发现距离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分平台统计，取算术平均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各传感器首报点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预警时间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首次发现至目标到达时间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分区域统计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仿真时序数据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情报时延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目标信息处理用时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探测-融合-分发全链路时延统计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数据链日志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跟踪时长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持续跟踪保持时长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分目标统计跟踪中断次数/时长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融合航迹日志</w:t>
            </w:r>
          </w:p>
        </w:tc>
      </w:tr>
      <w:tr>
        <w:trPr>
          <w:trHeight w:hRule="atLeast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态势更新率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区域态势刷新周期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分钟级统计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指控系统态势库</w:t>
            </w:r>
          </w:p>
        </w:tc>
      </w:tr>
    </w:tbl>
    <w:p>
      <w:pPr>
        <w:spacing w:after="20"/>
      </w:pP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仿真步长30秒，蒙特卡洛100次。战场按蓝方目标位置划分为近区（0-100km）、中区（100-300km）、远区（300-600km）。针对蓝方雷达静默、数据链静默、夜间进袭三种典型场景，分别记录红方各侦察平台的探测概率、跟踪丢失率、态势重建时间。重点分析无侦-8临空侦察对隐身目标的高分辨率成像贡献（其2万米升限+2马赫速度构成"双2"指标），以及吉林一号星座对动态海面目标的重访覆盖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场景一：战场区域透视能力仿真场景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场景一：战场区域透视能力仿真场景</dc:title>
  <dc:subject>台岛以东海域海空交战战场透视作战仿真场景设计文档</dc:subject>
  <dc:creator/>
  <cp:keywords/>
  <dc:description>依据用户提供文本整理成册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